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tbl>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1992"/>
        <w:gridCol w:w="498"/>
        <w:gridCol w:w="249"/>
        <w:gridCol w:w="1743"/>
      </w:tblGrid>
      <w:tr>
        <w:trPr>
          <w:trHeight w:val="57" w:hRule="auto"/>
          <w:jc w:val="center"/>
        </w:trPr>
        <w:tc>
          <w:tcPr>
            <w:tcW w:w="8964" w:type="dxa"/>
            <w:gridSpan w:val="22"/>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57" w:hRule="auto"/>
          <w:jc w:val="center"/>
        </w:trPr>
        <w:tc>
          <w:tcPr>
            <w:tcW w:w="8964" w:type="dxa"/>
            <w:gridSpan w:val="22"/>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rPr>
            </w:pPr>
          </w:p>
        </w:tc>
      </w:tr>
      <w:tr>
        <w:trPr>
          <w:trHeight w:val="57" w:hRule="auto"/>
          <w:jc w:val="center"/>
        </w:trPr>
        <w:tc>
          <w:tcPr>
            <w:tcW w:w="8964" w:type="dxa"/>
            <w:gridSpan w:val="22"/>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57" w:hRule="auto"/>
          <w:jc w:val="center"/>
        </w:trPr>
        <w:tc>
          <w:tcPr>
            <w:tcW w:w="6474" w:type="dxa"/>
            <w:gridSpan w:val="19"/>
            <w:tcBorders>
              <w:top w:val="single" w:color="000000" w:sz="0"/>
              <w:left w:val="single" w:color="000000" w:sz="0"/>
              <w:bottom w:val="single" w:color="000000" w:sz="0"/>
              <w:right w:val="single" w:color="000000" w:sz="4"/>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0" w:type="dxa"/>
            <w:gridSpan w:val="3"/>
            <w:tcBorders>
              <w:top w:val="single" w:color="000000" w:sz="4"/>
              <w:left w:val="single" w:color="000000" w:sz="4"/>
              <w:bottom w:val="single" w:color="000000" w:sz="4"/>
              <w:right w:val="single" w:color="000000" w:sz="4"/>
            </w:tcBorders>
            <w:shd w:color="000000" w:fill="ffffff" w:val="clear"/>
            <w:tcMar>
              <w:left w:w="0" w:type="dxa"/>
              <w:right w:w="0" w:type="dxa"/>
            </w:tcMar>
            <w:vAlign w:val="top"/>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Poznámky Ú</w:t>
            </w:r>
            <w:r>
              <w:rPr>
                <w:rFonts w:ascii="Arial" w:hAnsi="Arial" w:cs="Arial" w:eastAsia="Arial"/>
                <w:color w:val="auto"/>
                <w:spacing w:val="0"/>
                <w:position w:val="0"/>
                <w:sz w:val="20"/>
                <w:shd w:fill="auto" w:val="clear"/>
              </w:rPr>
              <w:t xml:space="preserve">č POD 3 - 04</w:t>
            </w:r>
          </w:p>
        </w:tc>
      </w:tr>
      <w:tr>
        <w:trPr>
          <w:trHeight w:val="182" w:hRule="auto"/>
          <w:jc w:val="center"/>
        </w:trPr>
        <w:tc>
          <w:tcPr>
            <w:tcW w:w="8964" w:type="dxa"/>
            <w:gridSpan w:val="22"/>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57" w:hRule="auto"/>
          <w:jc w:val="center"/>
        </w:trPr>
        <w:tc>
          <w:tcPr>
            <w:tcW w:w="8964" w:type="dxa"/>
            <w:gridSpan w:val="22"/>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POZNÁMKY</w:t>
            </w:r>
          </w:p>
        </w:tc>
      </w:tr>
      <w:tr>
        <w:trPr>
          <w:trHeight w:val="57" w:hRule="auto"/>
          <w:jc w:val="center"/>
        </w:trPr>
        <w:tc>
          <w:tcPr>
            <w:tcW w:w="8964" w:type="dxa"/>
            <w:gridSpan w:val="22"/>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57" w:hRule="auto"/>
          <w:jc w:val="center"/>
        </w:trPr>
        <w:tc>
          <w:tcPr>
            <w:tcW w:w="8964" w:type="dxa"/>
            <w:gridSpan w:val="22"/>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individuálnej ú</w:t>
            </w:r>
            <w:r>
              <w:rPr>
                <w:rFonts w:ascii="Arial" w:hAnsi="Arial" w:cs="Arial" w:eastAsia="Arial"/>
                <w:color w:val="auto"/>
                <w:spacing w:val="0"/>
                <w:position w:val="0"/>
                <w:sz w:val="20"/>
                <w:shd w:fill="auto" w:val="clear"/>
              </w:rPr>
              <w:t xml:space="preserve">čtovnej závierky </w:t>
            </w:r>
          </w:p>
        </w:tc>
      </w:tr>
      <w:tr>
        <w:trPr>
          <w:trHeight w:val="57" w:hRule="auto"/>
          <w:jc w:val="center"/>
        </w:trPr>
        <w:tc>
          <w:tcPr>
            <w:tcW w:w="8964" w:type="dxa"/>
            <w:gridSpan w:val="22"/>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zostavenej k 31. 12. 2014</w:t>
            </w:r>
          </w:p>
        </w:tc>
      </w:tr>
      <w:tr>
        <w:trPr>
          <w:trHeight w:val="57" w:hRule="auto"/>
          <w:jc w:val="center"/>
        </w:trPr>
        <w:tc>
          <w:tcPr>
            <w:tcW w:w="8964" w:type="dxa"/>
            <w:gridSpan w:val="22"/>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57" w:hRule="auto"/>
          <w:jc w:val="center"/>
        </w:trPr>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V</w:t>
            </w:r>
          </w:p>
        </w:tc>
        <w:tc>
          <w:tcPr>
            <w:tcW w:w="249" w:type="dxa"/>
            <w:tcBorders>
              <w:top w:val="single" w:color="000000" w:sz="0"/>
              <w:left w:val="single" w:color="000000" w:sz="0"/>
              <w:bottom w:val="single" w:color="000000" w:sz="0"/>
              <w:right w:val="single" w:color="000000" w:sz="6"/>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49" w:type="dxa"/>
            <w:tcBorders>
              <w:top w:val="single" w:color="000000" w:sz="6"/>
              <w:left w:val="single" w:color="000000" w:sz="6"/>
              <w:bottom w:val="single" w:color="000000" w:sz="6"/>
              <w:right w:val="single" w:color="000000" w:sz="6"/>
            </w:tcBorders>
            <w:shd w:color="000000" w:fill="ffffff" w:val="clear"/>
            <w:tcMar>
              <w:left w:w="0" w:type="dxa"/>
              <w:right w:w="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490" w:type="dxa"/>
            <w:gridSpan w:val="2"/>
            <w:tcBorders>
              <w:top w:val="single" w:color="000000" w:sz="0"/>
              <w:left w:val="single" w:color="000000" w:sz="6"/>
              <w:bottom w:val="single" w:color="000000" w:sz="0"/>
              <w:right w:val="single" w:color="000000" w:sz="6"/>
            </w:tcBorders>
            <w:shd w:color="000000" w:fill="ffffff" w:val="clear"/>
            <w:tcMar>
              <w:left w:w="0" w:type="dxa"/>
              <w:right w:w="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 - eurocentoch</w:t>
            </w:r>
          </w:p>
        </w:tc>
        <w:tc>
          <w:tcPr>
            <w:tcW w:w="249" w:type="dxa"/>
            <w:tcBorders>
              <w:top w:val="single" w:color="000000" w:sz="6"/>
              <w:left w:val="single" w:color="000000" w:sz="6"/>
              <w:bottom w:val="single" w:color="000000" w:sz="6"/>
              <w:right w:val="single" w:color="000000" w:sz="6"/>
            </w:tcBorders>
            <w:shd w:color="000000" w:fill="ffffff" w:val="clear"/>
            <w:tcMar>
              <w:left w:w="0" w:type="dxa"/>
              <w:right w:w="0" w:type="dxa"/>
            </w:tcMar>
            <w:vAlign w:val="top"/>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X</w:t>
            </w:r>
          </w:p>
        </w:tc>
        <w:tc>
          <w:tcPr>
            <w:tcW w:w="1743" w:type="dxa"/>
            <w:tcBorders>
              <w:top w:val="single" w:color="000000" w:sz="0"/>
              <w:left w:val="single" w:color="000000" w:sz="6"/>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 - celých eurách *)</w:t>
            </w:r>
          </w:p>
        </w:tc>
      </w:tr>
      <w:tr>
        <w:trPr>
          <w:trHeight w:val="57" w:hRule="auto"/>
          <w:jc w:val="center"/>
        </w:trPr>
        <w:tc>
          <w:tcPr>
            <w:tcW w:w="8964" w:type="dxa"/>
            <w:gridSpan w:val="22"/>
            <w:tcBorders>
              <w:top w:val="single" w:color="000000" w:sz="0"/>
              <w:left w:val="single" w:color="000000" w:sz="0"/>
              <w:bottom w:val="single" w:color="000000" w:sz="0"/>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57" w:hRule="auto"/>
          <w:jc w:val="center"/>
        </w:trPr>
        <w:tc>
          <w:tcPr>
            <w:tcW w:w="8964" w:type="dxa"/>
            <w:gridSpan w:val="22"/>
            <w:tcBorders>
              <w:top w:val="single" w:color="000000" w:sz="0"/>
              <w:left w:val="single" w:color="000000" w:sz="0"/>
              <w:bottom w:val="single" w:color="000000" w:sz="4"/>
              <w:right w:val="single" w:color="000000" w:sz="0"/>
            </w:tcBorders>
            <w:shd w:color="000000" w:fill="ffffff" w:val="clear"/>
            <w:tcMar>
              <w:left w:w="0" w:type="dxa"/>
              <w:right w:w="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p>
            <w:pPr>
              <w:spacing w:before="0" w:after="0" w:line="240"/>
              <w:ind w:right="0" w:left="0" w:firstLine="0"/>
              <w:jc w:val="left"/>
              <w:rPr>
                <w:rFonts w:ascii="Calibri" w:hAnsi="Calibri" w:cs="Calibri" w:eastAsia="Calibri"/>
                <w:color w:val="auto"/>
                <w:spacing w:val="0"/>
                <w:position w:val="0"/>
                <w:sz w:val="22"/>
              </w:rPr>
            </w:pPr>
          </w:p>
        </w:tc>
      </w:tr>
    </w:tbl>
    <w:p>
      <w:pPr>
        <w:keepNext w:val="true"/>
        <w:spacing w:before="0" w:after="60" w:line="240"/>
        <w:ind w:right="0" w:left="0" w:firstLine="0"/>
        <w:jc w:val="left"/>
        <w:rPr>
          <w:rFonts w:ascii="Arial" w:hAnsi="Arial" w:cs="Arial" w:eastAsia="Arial"/>
          <w:b/>
          <w:color w:val="auto"/>
          <w:spacing w:val="0"/>
          <w:position w:val="0"/>
          <w:sz w:val="20"/>
          <w:shd w:fill="auto" w:val="clear"/>
        </w:rPr>
      </w:pPr>
    </w:p>
    <w:p>
      <w:pPr>
        <w:keepNext w:val="true"/>
        <w:spacing w:before="0" w:after="60" w:line="240"/>
        <w:ind w:right="0" w:left="0" w:firstLine="0"/>
        <w:jc w:val="left"/>
        <w:rPr>
          <w:rFonts w:ascii="Arial" w:hAnsi="Arial" w:cs="Arial" w:eastAsia="Arial"/>
          <w:b/>
          <w:caps w:val="true"/>
          <w:color w:val="auto"/>
          <w:spacing w:val="0"/>
          <w:position w:val="0"/>
          <w:sz w:val="20"/>
          <w:shd w:fill="auto" w:val="clear"/>
        </w:rPr>
      </w:pPr>
      <w:r>
        <w:rPr>
          <w:rFonts w:ascii="Arial" w:hAnsi="Arial" w:cs="Arial" w:eastAsia="Arial"/>
          <w:b/>
          <w:caps w:val="true"/>
          <w:color w:val="auto"/>
          <w:spacing w:val="0"/>
          <w:position w:val="0"/>
          <w:sz w:val="20"/>
          <w:shd w:fill="auto" w:val="clear"/>
        </w:rPr>
        <w:t xml:space="preserve"> </w:t>
      </w:r>
    </w:p>
    <w:p>
      <w:pPr>
        <w:keepNext w:val="true"/>
        <w:spacing w:before="0" w:after="60" w:line="240"/>
        <w:ind w:right="0" w:left="0" w:firstLine="0"/>
        <w:jc w:val="left"/>
        <w:rPr>
          <w:rFonts w:ascii="Arial" w:hAnsi="Arial" w:cs="Arial" w:eastAsia="Arial"/>
          <w:b/>
          <w:caps w:val="true"/>
          <w:color w:val="auto"/>
          <w:spacing w:val="0"/>
          <w:position w:val="0"/>
          <w:sz w:val="20"/>
          <w:shd w:fill="auto" w:val="clear"/>
        </w:rPr>
      </w:pPr>
    </w:p>
    <w:p>
      <w:pPr>
        <w:keepNext w:val="true"/>
        <w:spacing w:before="0" w:after="60" w:line="240"/>
        <w:ind w:right="0" w:left="0" w:firstLine="0"/>
        <w:jc w:val="left"/>
        <w:rPr>
          <w:rFonts w:ascii="Arial" w:hAnsi="Arial" w:cs="Arial" w:eastAsia="Arial"/>
          <w:b/>
          <w:caps w:val="true"/>
          <w:color w:val="auto"/>
          <w:spacing w:val="0"/>
          <w:position w:val="0"/>
          <w:sz w:val="20"/>
          <w:shd w:fill="auto" w:val="clear"/>
        </w:rPr>
      </w:pPr>
    </w:p>
    <w:p>
      <w:pPr>
        <w:keepNext w:val="true"/>
        <w:spacing w:before="0" w:after="60" w:line="240"/>
        <w:ind w:right="0" w:left="0" w:firstLine="0"/>
        <w:jc w:val="left"/>
        <w:rPr>
          <w:rFonts w:ascii="Arial" w:hAnsi="Arial" w:cs="Arial" w:eastAsia="Arial"/>
          <w:b/>
          <w:caps w:val="true"/>
          <w:color w:val="auto"/>
          <w:spacing w:val="0"/>
          <w:position w:val="0"/>
          <w:sz w:val="20"/>
          <w:shd w:fill="auto" w:val="clear"/>
        </w:rPr>
      </w:pPr>
    </w:p>
    <w:p>
      <w:pPr>
        <w:keepNext w:val="true"/>
        <w:spacing w:before="0" w:after="60" w:line="240"/>
        <w:ind w:right="0" w:left="0" w:firstLine="0"/>
        <w:jc w:val="left"/>
        <w:rPr>
          <w:rFonts w:ascii="Arial" w:hAnsi="Arial" w:cs="Arial" w:eastAsia="Arial"/>
          <w:b/>
          <w:caps w:val="true"/>
          <w:color w:val="auto"/>
          <w:spacing w:val="0"/>
          <w:position w:val="0"/>
          <w:sz w:val="20"/>
          <w:shd w:fill="auto" w:val="clear"/>
        </w:rPr>
      </w:pPr>
      <w:r>
        <w:rPr>
          <w:rFonts w:ascii="Arial" w:hAnsi="Arial" w:cs="Arial" w:eastAsia="Arial"/>
          <w:color w:val="auto"/>
          <w:spacing w:val="0"/>
          <w:position w:val="0"/>
          <w:sz w:val="20"/>
          <w:shd w:fill="auto" w:val="clear"/>
        </w:rPr>
        <w:t xml:space="preserve">A.</w:t>
      </w:r>
      <w:r>
        <w:rPr>
          <w:rFonts w:ascii="Arial" w:hAnsi="Arial" w:cs="Arial" w:eastAsia="Arial"/>
          <w:b/>
          <w:caps w:val="true"/>
          <w:color w:val="auto"/>
          <w:spacing w:val="0"/>
          <w:position w:val="0"/>
          <w:sz w:val="20"/>
          <w:shd w:fill="auto" w:val="clear"/>
        </w:rPr>
        <w:t xml:space="preserve"> Informácie o ú</w:t>
      </w:r>
      <w:r>
        <w:rPr>
          <w:rFonts w:ascii="Arial" w:hAnsi="Arial" w:cs="Arial" w:eastAsia="Arial"/>
          <w:b/>
          <w:caps w:val="true"/>
          <w:color w:val="auto"/>
          <w:spacing w:val="0"/>
          <w:position w:val="0"/>
          <w:sz w:val="20"/>
          <w:shd w:fill="auto" w:val="clear"/>
        </w:rPr>
        <w:t xml:space="preserve">čtovnej jednotke</w:t>
      </w:r>
    </w:p>
    <w:p>
      <w:pPr>
        <w:keepNext w:val="true"/>
        <w:spacing w:before="0" w:after="60" w:line="240"/>
        <w:ind w:right="0" w:left="0" w:firstLine="0"/>
        <w:jc w:val="left"/>
        <w:rPr>
          <w:rFonts w:ascii="Arial" w:hAnsi="Arial" w:cs="Arial" w:eastAsia="Arial"/>
          <w:b/>
          <w:caps w:val="true"/>
          <w:color w:val="auto"/>
          <w:spacing w:val="0"/>
          <w:position w:val="0"/>
          <w:sz w:val="20"/>
          <w:shd w:fill="auto" w:val="clear"/>
        </w:rPr>
      </w:pPr>
    </w:p>
    <w:p>
      <w:pPr>
        <w:keepNext w:val="true"/>
        <w:spacing w:before="0" w:after="6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a/  Obchodné meno, sídlo a založenie ú</w:t>
      </w:r>
      <w:r>
        <w:rPr>
          <w:rFonts w:ascii="Arial" w:hAnsi="Arial" w:cs="Arial" w:eastAsia="Arial"/>
          <w:b/>
          <w:color w:val="auto"/>
          <w:spacing w:val="0"/>
          <w:position w:val="0"/>
          <w:sz w:val="20"/>
          <w:shd w:fill="auto" w:val="clear"/>
        </w:rPr>
        <w:t xml:space="preserve">čtovnej jednotky</w:t>
      </w:r>
    </w:p>
    <w:tbl>
      <w:tblPr>
        <w:tblInd w:w="226" w:type="dxa"/>
      </w:tblPr>
      <w:tblGrid>
        <w:gridCol w:w="8748"/>
      </w:tblGrid>
      <w:tr>
        <w:trPr>
          <w:trHeight w:val="337" w:hRule="auto"/>
          <w:jc w:val="left"/>
        </w:trPr>
        <w:tc>
          <w:tcPr>
            <w:tcW w:w="8748" w:type="dxa"/>
            <w:tcBorders>
              <w:top w:val="single" w:color="000000" w:sz="4"/>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Ro</w:t>
            </w:r>
            <w:r>
              <w:rPr>
                <w:rFonts w:ascii="Calibri" w:hAnsi="Calibri" w:cs="Calibri" w:eastAsia="Calibri"/>
                <w:color w:val="auto"/>
                <w:spacing w:val="0"/>
                <w:position w:val="0"/>
                <w:sz w:val="22"/>
                <w:shd w:fill="auto" w:val="clear"/>
              </w:rPr>
              <w:t xml:space="preserve">ľnícke družstvo PRIETRŽ</w:t>
            </w:r>
          </w:p>
        </w:tc>
      </w:tr>
      <w:tr>
        <w:trPr>
          <w:trHeight w:val="337" w:hRule="auto"/>
          <w:jc w:val="left"/>
        </w:trPr>
        <w:tc>
          <w:tcPr>
            <w:tcW w:w="8748" w:type="dxa"/>
            <w:tcBorders>
              <w:top w:val="single" w:color="000000" w:sz="4"/>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spacing w:val="0"/>
                <w:position w:val="0"/>
              </w:rPr>
            </w:pPr>
            <w:r>
              <w:rPr>
                <w:rFonts w:ascii="Arial" w:hAnsi="Arial" w:cs="Arial" w:eastAsia="Arial"/>
                <w:color w:val="000000"/>
                <w:spacing w:val="0"/>
                <w:position w:val="0"/>
                <w:sz w:val="20"/>
                <w:shd w:fill="FFFFFF" w:val="clear"/>
              </w:rPr>
              <w:t xml:space="preserve">Sídlo : 906 11 Prietrž 176</w:t>
            </w:r>
          </w:p>
        </w:tc>
      </w:tr>
      <w:tr>
        <w:trPr>
          <w:trHeight w:val="337" w:hRule="auto"/>
          <w:jc w:val="left"/>
        </w:trPr>
        <w:tc>
          <w:tcPr>
            <w:tcW w:w="8748" w:type="dxa"/>
            <w:tcBorders>
              <w:top w:val="single" w:color="000000" w:sz="4"/>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spacing w:val="0"/>
                <w:position w:val="0"/>
              </w:rPr>
            </w:pPr>
            <w:r>
              <w:rPr>
                <w:rFonts w:ascii="Arial" w:hAnsi="Arial" w:cs="Arial" w:eastAsia="Arial"/>
                <w:color w:val="000000"/>
                <w:spacing w:val="0"/>
                <w:position w:val="0"/>
                <w:sz w:val="20"/>
                <w:shd w:fill="FFFFFF" w:val="clear"/>
              </w:rPr>
              <w:t xml:space="preserve">I</w:t>
            </w:r>
            <w:r>
              <w:rPr>
                <w:rFonts w:ascii="Arial" w:hAnsi="Arial" w:cs="Arial" w:eastAsia="Arial"/>
                <w:color w:val="000000"/>
                <w:spacing w:val="0"/>
                <w:position w:val="0"/>
                <w:sz w:val="20"/>
                <w:shd w:fill="FFFFFF" w:val="clear"/>
              </w:rPr>
              <w:t xml:space="preserve">ČO : 00590053</w:t>
            </w:r>
          </w:p>
        </w:tc>
      </w:tr>
    </w:tbl>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Družstvo bolo založené na základe  ustanovujúcej </w:t>
      </w:r>
      <w:r>
        <w:rPr>
          <w:rFonts w:ascii="Arial" w:hAnsi="Arial" w:cs="Arial" w:eastAsia="Arial"/>
          <w:color w:val="auto"/>
          <w:spacing w:val="0"/>
          <w:position w:val="0"/>
          <w:sz w:val="20"/>
          <w:shd w:fill="auto" w:val="clear"/>
        </w:rPr>
        <w:t xml:space="preserve">členskej schôdze dňa 1. januára 1991.</w:t>
      </w:r>
    </w:p>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r>
        <w:rPr>
          <w:rFonts w:ascii="Arial" w:hAnsi="Arial" w:cs="Arial" w:eastAsia="Arial"/>
          <w:b/>
          <w:color w:val="auto"/>
          <w:spacing w:val="0"/>
          <w:position w:val="0"/>
          <w:sz w:val="20"/>
          <w:shd w:fill="auto" w:val="clear"/>
        </w:rPr>
        <w:t xml:space="preserve">b/ Predmetmi </w:t>
      </w:r>
      <w:r>
        <w:rPr>
          <w:rFonts w:ascii="Arial" w:hAnsi="Arial" w:cs="Arial" w:eastAsia="Arial"/>
          <w:b/>
          <w:color w:val="auto"/>
          <w:spacing w:val="0"/>
          <w:position w:val="0"/>
          <w:sz w:val="20"/>
          <w:shd w:fill="auto" w:val="clear"/>
        </w:rPr>
        <w:t xml:space="preserve">činnosti účtovnej jednotky sú:  hlavná činnosť - poľnohospodárska prvovýroba</w:t>
      </w:r>
    </w:p>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c/  Po</w:t>
      </w:r>
      <w:r>
        <w:rPr>
          <w:rFonts w:ascii="Arial" w:hAnsi="Arial" w:cs="Arial" w:eastAsia="Arial"/>
          <w:b/>
          <w:color w:val="auto"/>
          <w:spacing w:val="0"/>
          <w:position w:val="0"/>
          <w:sz w:val="20"/>
          <w:shd w:fill="auto" w:val="clear"/>
        </w:rPr>
        <w:t xml:space="preserve">čet zamestnancov  10</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Údaje o po</w:t>
      </w:r>
      <w:r>
        <w:rPr>
          <w:rFonts w:ascii="Arial" w:hAnsi="Arial" w:cs="Arial" w:eastAsia="Arial"/>
          <w:b/>
          <w:color w:val="auto"/>
          <w:spacing w:val="0"/>
          <w:position w:val="0"/>
          <w:sz w:val="20"/>
          <w:shd w:fill="auto" w:val="clear"/>
        </w:rPr>
        <w:t xml:space="preserve">čte zamestnancov za bežné účtovné obdobie a bezprostredne predchádzajúce účtovné obdobie sú uvedené v nasledujúcom prehľade:</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1. Informácie k </w:t>
      </w:r>
      <w:r>
        <w:rPr>
          <w:rFonts w:ascii="Arial" w:hAnsi="Arial" w:cs="Arial" w:eastAsia="Arial"/>
          <w:color w:val="auto"/>
          <w:spacing w:val="0"/>
          <w:position w:val="0"/>
          <w:sz w:val="20"/>
          <w:shd w:fill="auto" w:val="clear"/>
        </w:rPr>
        <w:t xml:space="preserve">časti A. písm. c)  o počte zamestnancov</w:t>
      </w:r>
    </w:p>
    <w:tbl>
      <w:tblPr/>
      <w:tblGrid>
        <w:gridCol w:w="3665"/>
        <w:gridCol w:w="2692"/>
        <w:gridCol w:w="2884"/>
      </w:tblGrid>
      <w:tr>
        <w:trPr>
          <w:trHeight w:val="1" w:hRule="atLeast"/>
          <w:jc w:val="center"/>
        </w:trPr>
        <w:tc>
          <w:tcPr>
            <w:tcW w:w="366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269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288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1" w:hRule="atLeast"/>
          <w:jc w:val="center"/>
        </w:trPr>
        <w:tc>
          <w:tcPr>
            <w:tcW w:w="366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Priemerný prepo</w:t>
            </w:r>
            <w:r>
              <w:rPr>
                <w:rFonts w:ascii="Arial" w:hAnsi="Arial" w:cs="Arial" w:eastAsia="Arial"/>
                <w:color w:val="auto"/>
                <w:spacing w:val="0"/>
                <w:position w:val="0"/>
                <w:sz w:val="20"/>
                <w:shd w:fill="auto" w:val="clear"/>
              </w:rPr>
              <w:t xml:space="preserve">čítaný počet zamestnancov</w:t>
            </w:r>
          </w:p>
        </w:tc>
        <w:tc>
          <w:tcPr>
            <w:tcW w:w="269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12</w:t>
            </w:r>
          </w:p>
        </w:tc>
        <w:tc>
          <w:tcPr>
            <w:tcW w:w="288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15,92</w:t>
            </w:r>
          </w:p>
        </w:tc>
      </w:tr>
      <w:tr>
        <w:trPr>
          <w:trHeight w:val="285" w:hRule="auto"/>
          <w:jc w:val="center"/>
        </w:trPr>
        <w:tc>
          <w:tcPr>
            <w:tcW w:w="366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Stav zamestnancov ku d</w:t>
            </w:r>
            <w:r>
              <w:rPr>
                <w:rFonts w:ascii="Arial" w:hAnsi="Arial" w:cs="Arial" w:eastAsia="Arial"/>
                <w:color w:val="auto"/>
                <w:spacing w:val="0"/>
                <w:position w:val="0"/>
                <w:sz w:val="20"/>
                <w:shd w:fill="auto" w:val="clear"/>
              </w:rPr>
              <w:t xml:space="preserve">ňu, ku ktorému sa zostavuje účtovná závierka, z toho:</w:t>
            </w:r>
          </w:p>
        </w:tc>
        <w:tc>
          <w:tcPr>
            <w:tcW w:w="269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10</w:t>
            </w:r>
          </w:p>
        </w:tc>
        <w:tc>
          <w:tcPr>
            <w:tcW w:w="288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14</w:t>
            </w:r>
          </w:p>
          <w:p>
            <w:pPr>
              <w:spacing w:before="0" w:after="0" w:line="240"/>
              <w:ind w:right="0" w:left="0" w:firstLine="0"/>
              <w:jc w:val="right"/>
              <w:rPr>
                <w:rFonts w:ascii="Calibri" w:hAnsi="Calibri" w:cs="Calibri" w:eastAsia="Calibri"/>
                <w:color w:val="auto"/>
                <w:spacing w:val="0"/>
                <w:position w:val="0"/>
                <w:sz w:val="22"/>
              </w:rPr>
            </w:pPr>
          </w:p>
        </w:tc>
      </w:tr>
      <w:tr>
        <w:trPr>
          <w:trHeight w:val="285" w:hRule="auto"/>
          <w:jc w:val="center"/>
        </w:trPr>
        <w:tc>
          <w:tcPr>
            <w:tcW w:w="366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w:t>
            </w:r>
            <w:r>
              <w:rPr>
                <w:rFonts w:ascii="Arial" w:hAnsi="Arial" w:cs="Arial" w:eastAsia="Arial"/>
                <w:color w:val="auto"/>
                <w:spacing w:val="0"/>
                <w:position w:val="0"/>
                <w:sz w:val="20"/>
                <w:shd w:fill="auto" w:val="clear"/>
              </w:rPr>
              <w:t xml:space="preserve">čet vedúcich zamestnancov</w:t>
            </w:r>
          </w:p>
        </w:tc>
        <w:tc>
          <w:tcPr>
            <w:tcW w:w="269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2</w:t>
            </w:r>
          </w:p>
        </w:tc>
        <w:tc>
          <w:tcPr>
            <w:tcW w:w="288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3</w:t>
            </w:r>
          </w:p>
        </w:tc>
      </w:tr>
      <w:tr>
        <w:trPr>
          <w:trHeight w:val="285" w:hRule="auto"/>
          <w:jc w:val="center"/>
        </w:trPr>
        <w:tc>
          <w:tcPr>
            <w:tcW w:w="366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69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88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r>
    </w:tbl>
    <w:p>
      <w:pPr>
        <w:keepNext w:val="true"/>
        <w:numPr>
          <w:ilvl w:val="0"/>
          <w:numId w:val="68"/>
        </w:numPr>
        <w:spacing w:before="120" w:after="120" w:line="240"/>
        <w:ind w:right="0" w:left="1040" w:hanging="36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d/  Údaje o neobmedzenom ru</w:t>
      </w:r>
      <w:r>
        <w:rPr>
          <w:rFonts w:ascii="Arial" w:hAnsi="Arial" w:cs="Arial" w:eastAsia="Arial"/>
          <w:b/>
          <w:color w:val="auto"/>
          <w:spacing w:val="0"/>
          <w:position w:val="0"/>
          <w:sz w:val="20"/>
          <w:shd w:fill="auto" w:val="clear"/>
        </w:rPr>
        <w:t xml:space="preserve">čení</w:t>
      </w:r>
    </w:p>
    <w:p>
      <w:pPr>
        <w:spacing w:before="0" w:after="0" w:line="240"/>
        <w:ind w:right="0" w:left="0" w:firstLine="360"/>
        <w:jc w:val="both"/>
        <w:rPr>
          <w:rFonts w:ascii="Arial" w:hAnsi="Arial" w:cs="Arial" w:eastAsia="Arial"/>
          <w:color w:val="auto"/>
          <w:spacing w:val="0"/>
          <w:position w:val="0"/>
          <w:sz w:val="20"/>
          <w:shd w:fill="auto" w:val="clear"/>
        </w:rPr>
      </w:pPr>
    </w:p>
    <w:p>
      <w:pPr>
        <w:spacing w:before="0" w:after="0" w:line="240"/>
        <w:ind w:right="0" w:left="0" w:firstLine="36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družstvo nie je neobmedzene ru</w:t>
      </w:r>
      <w:r>
        <w:rPr>
          <w:rFonts w:ascii="Arial" w:hAnsi="Arial" w:cs="Arial" w:eastAsia="Arial"/>
          <w:color w:val="auto"/>
          <w:spacing w:val="0"/>
          <w:position w:val="0"/>
          <w:sz w:val="20"/>
          <w:shd w:fill="auto" w:val="clear"/>
        </w:rPr>
        <w:t xml:space="preserve">čiacim spoločníkom v iných účtovných jednotkách.</w:t>
      </w:r>
    </w:p>
    <w:p>
      <w:pPr>
        <w:spacing w:before="0" w:after="0" w:line="240"/>
        <w:ind w:right="0" w:left="0" w:firstLine="360"/>
        <w:jc w:val="both"/>
        <w:rPr>
          <w:rFonts w:ascii="Arial" w:hAnsi="Arial" w:cs="Arial" w:eastAsia="Arial"/>
          <w:color w:val="auto"/>
          <w:spacing w:val="0"/>
          <w:position w:val="0"/>
          <w:sz w:val="20"/>
          <w:shd w:fill="auto" w:val="clear"/>
        </w:rPr>
      </w:pPr>
    </w:p>
    <w:p>
      <w:pPr>
        <w:spacing w:before="0" w:after="0" w:line="240"/>
        <w:ind w:right="0" w:left="0" w:firstLine="360"/>
        <w:jc w:val="both"/>
        <w:rPr>
          <w:rFonts w:ascii="Arial" w:hAnsi="Arial" w:cs="Arial" w:eastAsia="Arial"/>
          <w:color w:val="auto"/>
          <w:spacing w:val="0"/>
          <w:position w:val="0"/>
          <w:sz w:val="20"/>
          <w:shd w:fill="auto" w:val="clear"/>
        </w:rPr>
      </w:pPr>
    </w:p>
    <w:p>
      <w:pPr>
        <w:spacing w:before="0" w:after="0" w:line="240"/>
        <w:ind w:right="0" w:left="0" w:firstLine="360"/>
        <w:jc w:val="both"/>
        <w:rPr>
          <w:rFonts w:ascii="Arial" w:hAnsi="Arial" w:cs="Arial" w:eastAsia="Arial"/>
          <w:b/>
          <w:color w:val="auto"/>
          <w:spacing w:val="0"/>
          <w:position w:val="0"/>
          <w:sz w:val="20"/>
          <w:shd w:fill="auto" w:val="clear"/>
        </w:rPr>
      </w:pPr>
      <w:r>
        <w:rPr>
          <w:rFonts w:ascii="Arial" w:hAnsi="Arial" w:cs="Arial" w:eastAsia="Arial"/>
          <w:color w:val="auto"/>
          <w:spacing w:val="0"/>
          <w:position w:val="0"/>
          <w:sz w:val="20"/>
          <w:shd w:fill="auto" w:val="clear"/>
        </w:rPr>
        <w:t xml:space="preserve">e/  </w:t>
      </w:r>
      <w:r>
        <w:rPr>
          <w:rFonts w:ascii="Arial" w:hAnsi="Arial" w:cs="Arial" w:eastAsia="Arial"/>
          <w:b/>
          <w:color w:val="auto"/>
          <w:spacing w:val="0"/>
          <w:position w:val="0"/>
          <w:sz w:val="20"/>
          <w:shd w:fill="auto" w:val="clear"/>
        </w:rPr>
        <w:t xml:space="preserve">Právny dôvod na zostavenie ú</w:t>
      </w:r>
      <w:r>
        <w:rPr>
          <w:rFonts w:ascii="Arial" w:hAnsi="Arial" w:cs="Arial" w:eastAsia="Arial"/>
          <w:b/>
          <w:color w:val="auto"/>
          <w:spacing w:val="0"/>
          <w:position w:val="0"/>
          <w:sz w:val="20"/>
          <w:shd w:fill="auto" w:val="clear"/>
        </w:rPr>
        <w:t xml:space="preserve">čtovnej závierky</w:t>
      </w:r>
    </w:p>
    <w:p>
      <w:pPr>
        <w:spacing w:before="0" w:after="0" w:line="240"/>
        <w:ind w:right="0" w:left="0" w:firstLine="360"/>
        <w:jc w:val="both"/>
        <w:rPr>
          <w:rFonts w:ascii="Arial" w:hAnsi="Arial" w:cs="Arial" w:eastAsia="Arial"/>
          <w:b/>
          <w:color w:val="auto"/>
          <w:spacing w:val="0"/>
          <w:position w:val="0"/>
          <w:sz w:val="20"/>
          <w:shd w:fill="auto" w:val="clear"/>
        </w:rPr>
      </w:pPr>
    </w:p>
    <w:p>
      <w:pPr>
        <w:tabs>
          <w:tab w:val="left" w:pos="3031" w:leader="none"/>
        </w:tabs>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ab/>
      </w:r>
    </w:p>
    <w:p>
      <w:pPr>
        <w:spacing w:before="0" w:after="0" w:line="240"/>
        <w:ind w:right="0" w:left="340" w:hanging="426"/>
        <w:jc w:val="both"/>
        <w:rPr>
          <w:rFonts w:ascii="Arial" w:hAnsi="Arial" w:cs="Arial" w:eastAsia="Arial"/>
          <w:color w:val="auto"/>
          <w:spacing w:val="0"/>
          <w:position w:val="0"/>
          <w:sz w:val="20"/>
          <w:shd w:fill="auto" w:val="clear"/>
        </w:rPr>
      </w:pPr>
      <w:r>
        <w:rPr>
          <w:rFonts w:ascii="Arial" w:hAnsi="Arial" w:cs="Arial" w:eastAsia="Arial"/>
          <w:b/>
          <w:color w:val="auto"/>
          <w:spacing w:val="0"/>
          <w:position w:val="0"/>
          <w:sz w:val="20"/>
          <w:shd w:fill="auto" w:val="clear"/>
        </w:rPr>
        <w:tab/>
      </w:r>
      <w:r>
        <w:rPr>
          <w:rFonts w:ascii="Arial" w:hAnsi="Arial" w:cs="Arial" w:eastAsia="Arial"/>
          <w:color w:val="auto"/>
          <w:spacing w:val="0"/>
          <w:position w:val="0"/>
          <w:sz w:val="20"/>
          <w:shd w:fill="auto" w:val="clear"/>
        </w:rPr>
        <w:t xml:space="preserve">Ú</w:t>
      </w:r>
      <w:r>
        <w:rPr>
          <w:rFonts w:ascii="Arial" w:hAnsi="Arial" w:cs="Arial" w:eastAsia="Arial"/>
          <w:color w:val="auto"/>
          <w:spacing w:val="0"/>
          <w:position w:val="0"/>
          <w:sz w:val="20"/>
          <w:shd w:fill="auto" w:val="clear"/>
        </w:rPr>
        <w:t xml:space="preserve">čtovná závierka družstva k 31. decembru 2014 je zostavená ako riadna účtovná závierka podľa § 17 ods. 6 zákona NR SR č. 431/2002 Z. z. o účtovníctve za účtovné obdobie od 1. januára 2014 do 31. decembra 2014. </w:t>
      </w:r>
    </w:p>
    <w:p>
      <w:pPr>
        <w:spacing w:before="0" w:after="0" w:line="240"/>
        <w:ind w:right="0" w:left="340" w:hanging="426"/>
        <w:jc w:val="both"/>
        <w:rPr>
          <w:rFonts w:ascii="Arial" w:hAnsi="Arial" w:cs="Arial" w:eastAsia="Arial"/>
          <w:color w:val="auto"/>
          <w:spacing w:val="0"/>
          <w:position w:val="0"/>
          <w:sz w:val="20"/>
          <w:shd w:fill="auto" w:val="clear"/>
        </w:rPr>
      </w:pPr>
    </w:p>
    <w:p>
      <w:pPr>
        <w:spacing w:before="0" w:after="0" w:line="240"/>
        <w:ind w:right="0" w:left="340" w:hanging="426"/>
        <w:jc w:val="both"/>
        <w:rPr>
          <w:rFonts w:ascii="Arial" w:hAnsi="Arial" w:cs="Arial" w:eastAsia="Arial"/>
          <w:color w:val="auto"/>
          <w:spacing w:val="0"/>
          <w:position w:val="0"/>
          <w:sz w:val="20"/>
          <w:shd w:fill="auto" w:val="clear"/>
        </w:rPr>
      </w:pPr>
    </w:p>
    <w:p>
      <w:pPr>
        <w:spacing w:before="0" w:after="0" w:line="240"/>
        <w:ind w:right="0" w:left="340" w:hanging="426"/>
        <w:jc w:val="both"/>
        <w:rPr>
          <w:rFonts w:ascii="Arial" w:hAnsi="Arial" w:cs="Arial" w:eastAsia="Arial"/>
          <w:color w:val="auto"/>
          <w:spacing w:val="0"/>
          <w:position w:val="0"/>
          <w:sz w:val="20"/>
          <w:shd w:fill="auto" w:val="clear"/>
        </w:rPr>
      </w:pPr>
    </w:p>
    <w:p>
      <w:pPr>
        <w:spacing w:before="0" w:after="0" w:line="240"/>
        <w:ind w:right="0" w:left="340" w:hanging="426"/>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f/  Dátum schválenia ú</w:t>
      </w:r>
      <w:r>
        <w:rPr>
          <w:rFonts w:ascii="Arial" w:hAnsi="Arial" w:cs="Arial" w:eastAsia="Arial"/>
          <w:b/>
          <w:color w:val="auto"/>
          <w:spacing w:val="0"/>
          <w:position w:val="0"/>
          <w:sz w:val="20"/>
          <w:shd w:fill="auto" w:val="clear"/>
        </w:rPr>
        <w:t xml:space="preserve">čtovnej závierky za predchádzajúce účtovné obdobie</w:t>
      </w:r>
    </w:p>
    <w:p>
      <w:pPr>
        <w:spacing w:before="0" w:after="0" w:line="240"/>
        <w:ind w:right="0" w:left="340" w:hanging="426"/>
        <w:jc w:val="both"/>
        <w:rPr>
          <w:rFonts w:ascii="Arial" w:hAnsi="Arial" w:cs="Arial" w:eastAsia="Arial"/>
          <w:b/>
          <w:color w:val="auto"/>
          <w:spacing w:val="0"/>
          <w:position w:val="0"/>
          <w:sz w:val="20"/>
          <w:shd w:fill="auto" w:val="clear"/>
        </w:rPr>
      </w:pPr>
    </w:p>
    <w:p>
      <w:pPr>
        <w:spacing w:before="0" w:after="0" w:line="240"/>
        <w:ind w:right="0" w:left="340" w:hanging="426"/>
        <w:jc w:val="both"/>
        <w:rPr>
          <w:rFonts w:ascii="Arial" w:hAnsi="Arial" w:cs="Arial" w:eastAsia="Arial"/>
          <w:color w:val="auto"/>
          <w:spacing w:val="0"/>
          <w:position w:val="0"/>
          <w:sz w:val="20"/>
          <w:shd w:fill="auto" w:val="clear"/>
        </w:rPr>
      </w:pPr>
      <w:r>
        <w:rPr>
          <w:rFonts w:ascii="Arial" w:hAnsi="Arial" w:cs="Arial" w:eastAsia="Arial"/>
          <w:b/>
          <w:color w:val="auto"/>
          <w:spacing w:val="0"/>
          <w:position w:val="0"/>
          <w:sz w:val="20"/>
          <w:shd w:fill="auto" w:val="clear"/>
        </w:rPr>
        <w:t xml:space="preserve">                                                  ------</w:t>
      </w:r>
    </w:p>
    <w:p>
      <w:pPr>
        <w:spacing w:before="0" w:after="0" w:line="240"/>
        <w:ind w:right="0" w:left="340" w:hanging="426"/>
        <w:jc w:val="both"/>
        <w:rPr>
          <w:rFonts w:ascii="Arial" w:hAnsi="Arial" w:cs="Arial" w:eastAsia="Arial"/>
          <w:color w:val="auto"/>
          <w:spacing w:val="0"/>
          <w:position w:val="0"/>
          <w:sz w:val="20"/>
          <w:shd w:fill="auto" w:val="clear"/>
        </w:rPr>
      </w:pPr>
    </w:p>
    <w:p>
      <w:pPr>
        <w:spacing w:before="0" w:after="0" w:line="240"/>
        <w:ind w:right="0" w:left="340" w:hanging="426"/>
        <w:jc w:val="both"/>
        <w:rPr>
          <w:rFonts w:ascii="Arial" w:hAnsi="Arial" w:cs="Arial" w:eastAsia="Arial"/>
          <w:b/>
          <w:caps w:val="true"/>
          <w:color w:val="auto"/>
          <w:spacing w:val="0"/>
          <w:position w:val="0"/>
          <w:sz w:val="20"/>
          <w:shd w:fill="auto" w:val="clear"/>
        </w:rPr>
      </w:pPr>
      <w:r>
        <w:rPr>
          <w:rFonts w:ascii="Arial" w:hAnsi="Arial" w:cs="Arial" w:eastAsia="Arial"/>
          <w:b/>
          <w:caps w:val="true"/>
          <w:color w:val="auto"/>
          <w:spacing w:val="0"/>
          <w:position w:val="0"/>
          <w:sz w:val="20"/>
          <w:shd w:fill="auto" w:val="clear"/>
        </w:rPr>
        <w:t xml:space="preserve">B.  INFORMÁCIE O </w:t>
      </w:r>
      <w:r>
        <w:rPr>
          <w:rFonts w:ascii="Arial" w:hAnsi="Arial" w:cs="Arial" w:eastAsia="Arial"/>
          <w:b/>
          <w:caps w:val="true"/>
          <w:color w:val="auto"/>
          <w:spacing w:val="0"/>
          <w:position w:val="0"/>
          <w:sz w:val="20"/>
          <w:shd w:fill="auto" w:val="clear"/>
        </w:rPr>
        <w:t xml:space="preserve">ČLENOCH ŠTATUTÁRNYCH ORGÁNOV, DOZORNÝCH ORGÁNOV A INÝCH ORGÁNOV ÚČTOVNEJ JEDNOTKY</w:t>
      </w:r>
    </w:p>
    <w:p>
      <w:pPr>
        <w:spacing w:before="0" w:after="0" w:line="240"/>
        <w:ind w:right="0" w:left="340" w:hanging="426"/>
        <w:jc w:val="both"/>
        <w:rPr>
          <w:rFonts w:ascii="Arial" w:hAnsi="Arial" w:cs="Arial" w:eastAsia="Arial"/>
          <w:b/>
          <w:caps w:val="true"/>
          <w:color w:val="auto"/>
          <w:spacing w:val="0"/>
          <w:position w:val="0"/>
          <w:sz w:val="20"/>
          <w:shd w:fill="auto" w:val="clear"/>
        </w:rPr>
      </w:pPr>
    </w:p>
    <w:p>
      <w:pPr>
        <w:spacing w:before="0" w:after="0" w:line="240"/>
        <w:ind w:right="0" w:left="340" w:hanging="426"/>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a/  Informácie o orgánoch ú</w:t>
      </w:r>
      <w:r>
        <w:rPr>
          <w:rFonts w:ascii="Arial" w:hAnsi="Arial" w:cs="Arial" w:eastAsia="Arial"/>
          <w:b/>
          <w:color w:val="auto"/>
          <w:spacing w:val="0"/>
          <w:position w:val="0"/>
          <w:sz w:val="20"/>
          <w:shd w:fill="auto" w:val="clear"/>
        </w:rPr>
        <w:t xml:space="preserve">čtovnej jednotky</w:t>
      </w:r>
    </w:p>
    <w:tbl>
      <w:tblPr>
        <w:tblInd w:w="70" w:type="dxa"/>
      </w:tblPr>
      <w:tblGrid>
        <w:gridCol w:w="5320"/>
        <w:gridCol w:w="1440"/>
        <w:gridCol w:w="1440"/>
      </w:tblGrid>
      <w:tr>
        <w:trPr>
          <w:trHeight w:val="300" w:hRule="auto"/>
          <w:jc w:val="left"/>
        </w:trPr>
        <w:tc>
          <w:tcPr>
            <w:tcW w:w="5320"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rFonts w:ascii="Times New Roman" w:hAnsi="Times New Roman" w:cs="Times New Roman" w:eastAsia="Times New Roman"/>
                <w:b/>
                <w:color w:val="auto"/>
                <w:spacing w:val="0"/>
                <w:position w:val="0"/>
                <w:sz w:val="18"/>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18"/>
                <w:shd w:fill="auto" w:val="clear"/>
              </w:rPr>
            </w:pPr>
          </w:p>
          <w:p>
            <w:pPr>
              <w:spacing w:before="0" w:after="0" w:line="240"/>
              <w:ind w:right="0" w:left="0" w:firstLine="0"/>
              <w:jc w:val="left"/>
              <w:rPr>
                <w:color w:val="auto"/>
                <w:spacing w:val="0"/>
                <w:position w:val="0"/>
              </w:rPr>
            </w:pPr>
            <w:r>
              <w:rPr>
                <w:rFonts w:ascii="Times New Roman" w:hAnsi="Times New Roman" w:cs="Times New Roman" w:eastAsia="Times New Roman"/>
                <w:b/>
                <w:color w:val="auto"/>
                <w:spacing w:val="0"/>
                <w:position w:val="0"/>
                <w:sz w:val="18"/>
                <w:shd w:fill="auto" w:val="clear"/>
              </w:rPr>
              <w:t xml:space="preserve">Štatutárny orgán: predstavenstvo</w:t>
            </w:r>
          </w:p>
        </w:tc>
        <w:tc>
          <w:tcPr>
            <w:tcW w:w="1440"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15"/>
                <w:shd w:fill="auto" w:val="clear"/>
              </w:rPr>
              <w:t xml:space="preserve"> </w:t>
            </w:r>
          </w:p>
        </w:tc>
        <w:tc>
          <w:tcPr>
            <w:tcW w:w="1440"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15"/>
                <w:shd w:fill="auto" w:val="clear"/>
              </w:rPr>
              <w:t xml:space="preserve"> </w:t>
            </w:r>
          </w:p>
        </w:tc>
      </w:tr>
      <w:tr>
        <w:trPr>
          <w:trHeight w:val="315" w:hRule="auto"/>
          <w:jc w:val="left"/>
        </w:trPr>
        <w:tc>
          <w:tcPr>
            <w:tcW w:w="5320" w:type="dxa"/>
            <w:tcBorders>
              <w:top w:val="single" w:color="000000" w:sz="4"/>
              <w:left w:val="single" w:color="000000" w:sz="4"/>
              <w:bottom w:val="single" w:color="000000" w:sz="6"/>
              <w:right w:val="single" w:color="000000" w:sz="4"/>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Meno a priezvisko</w:t>
            </w:r>
          </w:p>
        </w:tc>
        <w:tc>
          <w:tcPr>
            <w:tcW w:w="1440"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bottom"/>
          </w:tcPr>
          <w:p>
            <w:pPr>
              <w:spacing w:before="0" w:after="0" w:line="240"/>
              <w:ind w:right="0" w:left="0" w:firstLine="0"/>
              <w:jc w:val="center"/>
              <w:rPr>
                <w:color w:val="auto"/>
                <w:spacing w:val="0"/>
                <w:position w:val="0"/>
              </w:rPr>
            </w:pPr>
            <w:r>
              <w:rPr>
                <w:rFonts w:ascii="Times New Roman" w:hAnsi="Times New Roman" w:cs="Times New Roman" w:eastAsia="Times New Roman"/>
                <w:color w:val="auto"/>
                <w:spacing w:val="0"/>
                <w:position w:val="0"/>
                <w:sz w:val="18"/>
                <w:shd w:fill="auto" w:val="clear"/>
              </w:rPr>
              <w:t xml:space="preserve">od dátumu</w:t>
            </w:r>
          </w:p>
        </w:tc>
        <w:tc>
          <w:tcPr>
            <w:tcW w:w="1440"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bottom"/>
          </w:tcPr>
          <w:p>
            <w:pPr>
              <w:spacing w:before="0" w:after="0" w:line="240"/>
              <w:ind w:right="0" w:left="0" w:firstLine="0"/>
              <w:jc w:val="center"/>
              <w:rPr>
                <w:color w:val="auto"/>
                <w:spacing w:val="0"/>
                <w:position w:val="0"/>
              </w:rPr>
            </w:pPr>
            <w:r>
              <w:rPr>
                <w:rFonts w:ascii="Times New Roman" w:hAnsi="Times New Roman" w:cs="Times New Roman" w:eastAsia="Times New Roman"/>
                <w:color w:val="auto"/>
                <w:spacing w:val="0"/>
                <w:position w:val="0"/>
                <w:sz w:val="18"/>
                <w:shd w:fill="auto" w:val="clear"/>
              </w:rPr>
              <w:t xml:space="preserve">do dátumu</w:t>
            </w:r>
          </w:p>
        </w:tc>
      </w:tr>
      <w:tr>
        <w:trPr>
          <w:trHeight w:val="315" w:hRule="auto"/>
          <w:jc w:val="left"/>
        </w:trPr>
        <w:tc>
          <w:tcPr>
            <w:tcW w:w="5320" w:type="dxa"/>
            <w:tcBorders>
              <w:top w:val="single" w:color="000000" w:sz="4"/>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Anna Janoví</w:t>
            </w:r>
            <w:r>
              <w:rPr>
                <w:rFonts w:ascii="Calibri" w:hAnsi="Calibri" w:cs="Calibri" w:eastAsia="Calibri"/>
                <w:color w:val="auto"/>
                <w:spacing w:val="0"/>
                <w:position w:val="0"/>
                <w:sz w:val="22"/>
                <w:shd w:fill="auto" w:val="clear"/>
              </w:rPr>
              <w:t xml:space="preserve">čková, predseda družstva a predseda predstavenstva</w:t>
            </w:r>
          </w:p>
        </w:tc>
        <w:tc>
          <w:tcPr>
            <w:tcW w:w="1440" w:type="dxa"/>
            <w:tcBorders>
              <w:top w:val="single" w:color="000000" w:sz="4"/>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14.2.2001</w:t>
            </w:r>
          </w:p>
        </w:tc>
        <w:tc>
          <w:tcPr>
            <w:tcW w:w="1440" w:type="dxa"/>
            <w:tcBorders>
              <w:top w:val="single" w:color="000000" w:sz="4"/>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150"/>
              <w:jc w:val="right"/>
              <w:rPr>
                <w:rFonts w:ascii="Calibri" w:hAnsi="Calibri" w:cs="Calibri" w:eastAsia="Calibri"/>
                <w:color w:val="auto"/>
                <w:spacing w:val="0"/>
                <w:position w:val="0"/>
                <w:sz w:val="22"/>
                <w:shd w:fill="auto" w:val="clear"/>
              </w:rPr>
            </w:pPr>
          </w:p>
        </w:tc>
      </w:tr>
      <w:tr>
        <w:trPr>
          <w:trHeight w:val="300" w:hRule="auto"/>
          <w:jc w:val="left"/>
        </w:trPr>
        <w:tc>
          <w:tcPr>
            <w:tcW w:w="53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Ing. Milan Turanský, podpredseda predstavenstva</w:t>
            </w:r>
          </w:p>
        </w:tc>
        <w:tc>
          <w:tcPr>
            <w:tcW w:w="14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14.12.2005</w:t>
            </w:r>
          </w:p>
        </w:tc>
        <w:tc>
          <w:tcPr>
            <w:tcW w:w="14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150"/>
              <w:jc w:val="right"/>
              <w:rPr>
                <w:rFonts w:ascii="Calibri" w:hAnsi="Calibri" w:cs="Calibri" w:eastAsia="Calibri"/>
                <w:color w:val="auto"/>
                <w:spacing w:val="0"/>
                <w:position w:val="0"/>
                <w:sz w:val="22"/>
                <w:shd w:fill="auto" w:val="clear"/>
              </w:rPr>
            </w:pPr>
          </w:p>
        </w:tc>
      </w:tr>
      <w:tr>
        <w:trPr>
          <w:trHeight w:val="300" w:hRule="auto"/>
          <w:jc w:val="left"/>
        </w:trPr>
        <w:tc>
          <w:tcPr>
            <w:tcW w:w="53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Daniel Chomistek</w:t>
            </w:r>
          </w:p>
        </w:tc>
        <w:tc>
          <w:tcPr>
            <w:tcW w:w="14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26.3.2009</w:t>
            </w:r>
          </w:p>
        </w:tc>
        <w:tc>
          <w:tcPr>
            <w:tcW w:w="14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15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1.3.2014</w:t>
            </w:r>
          </w:p>
        </w:tc>
      </w:tr>
      <w:tr>
        <w:trPr>
          <w:trHeight w:val="300" w:hRule="auto"/>
          <w:jc w:val="left"/>
        </w:trPr>
        <w:tc>
          <w:tcPr>
            <w:tcW w:w="53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00" w:hRule="auto"/>
          <w:jc w:val="left"/>
        </w:trPr>
        <w:tc>
          <w:tcPr>
            <w:tcW w:w="53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 </w:t>
            </w:r>
          </w:p>
        </w:tc>
        <w:tc>
          <w:tcPr>
            <w:tcW w:w="14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15"/>
                <w:shd w:fill="auto" w:val="clear"/>
              </w:rPr>
              <w:t xml:space="preserve"> </w:t>
            </w:r>
          </w:p>
        </w:tc>
        <w:tc>
          <w:tcPr>
            <w:tcW w:w="14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15"/>
                <w:shd w:fill="auto" w:val="clear"/>
              </w:rPr>
              <w:t xml:space="preserve"> </w:t>
            </w:r>
          </w:p>
        </w:tc>
      </w:tr>
    </w:tbl>
    <w:p>
      <w:pPr>
        <w:spacing w:before="0" w:after="0" w:line="240"/>
        <w:ind w:right="0" w:left="0" w:firstLine="360"/>
        <w:jc w:val="both"/>
        <w:rPr>
          <w:rFonts w:ascii="Arial" w:hAnsi="Arial" w:cs="Arial" w:eastAsia="Arial"/>
          <w:color w:val="auto"/>
          <w:spacing w:val="0"/>
          <w:position w:val="0"/>
          <w:sz w:val="20"/>
          <w:shd w:fill="auto" w:val="clear"/>
        </w:rPr>
      </w:pPr>
    </w:p>
    <w:p>
      <w:pPr>
        <w:spacing w:before="0" w:after="0" w:line="240"/>
        <w:ind w:right="0" w:left="0" w:firstLine="36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Družstvo má k 31.12.2014  vytvorenú kontrolnú komisiu v zložení: Kovárová Emília, Mudroch Jaroslav, Bo</w:t>
      </w:r>
      <w:r>
        <w:rPr>
          <w:rFonts w:ascii="Arial" w:hAnsi="Arial" w:cs="Arial" w:eastAsia="Arial"/>
          <w:color w:val="auto"/>
          <w:spacing w:val="0"/>
          <w:position w:val="0"/>
          <w:sz w:val="20"/>
          <w:shd w:fill="auto" w:val="clear"/>
        </w:rPr>
        <w:t xml:space="preserve">čková Anna - všetci od dátumu 14.12.2005.</w:t>
      </w:r>
    </w:p>
    <w:p>
      <w:pPr>
        <w:spacing w:before="0" w:after="0" w:line="240"/>
        <w:ind w:right="0" w:left="0" w:firstLine="360"/>
        <w:jc w:val="both"/>
        <w:rPr>
          <w:rFonts w:ascii="Arial" w:hAnsi="Arial" w:cs="Arial" w:eastAsia="Arial"/>
          <w:color w:val="auto"/>
          <w:spacing w:val="0"/>
          <w:position w:val="0"/>
          <w:sz w:val="20"/>
          <w:shd w:fill="auto" w:val="clear"/>
        </w:rPr>
      </w:pPr>
    </w:p>
    <w:p>
      <w:pPr>
        <w:spacing w:before="0" w:after="0" w:line="240"/>
        <w:ind w:right="0" w:left="0" w:firstLine="360"/>
        <w:jc w:val="both"/>
        <w:rPr>
          <w:rFonts w:ascii="Arial" w:hAnsi="Arial" w:cs="Arial" w:eastAsia="Arial"/>
          <w:color w:val="auto"/>
          <w:spacing w:val="0"/>
          <w:position w:val="0"/>
          <w:sz w:val="20"/>
          <w:shd w:fill="auto" w:val="clear"/>
        </w:rPr>
      </w:pPr>
    </w:p>
    <w:p>
      <w:pPr>
        <w:numPr>
          <w:ilvl w:val="0"/>
          <w:numId w:val="100"/>
        </w:numPr>
        <w:spacing w:before="0" w:after="0" w:line="240"/>
        <w:ind w:right="0" w:left="2858" w:hanging="2007"/>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Informácie o štruktúre spolo</w:t>
      </w:r>
      <w:r>
        <w:rPr>
          <w:rFonts w:ascii="Arial" w:hAnsi="Arial" w:cs="Arial" w:eastAsia="Arial"/>
          <w:b/>
          <w:color w:val="auto"/>
          <w:spacing w:val="0"/>
          <w:position w:val="0"/>
          <w:sz w:val="20"/>
          <w:shd w:fill="auto" w:val="clear"/>
        </w:rPr>
        <w:t xml:space="preserve">čníkov</w:t>
        <w:tab/>
      </w:r>
    </w:p>
    <w:p>
      <w:pPr>
        <w:spacing w:before="0" w:after="0" w:line="240"/>
        <w:ind w:right="0" w:left="0" w:firstLine="0"/>
        <w:jc w:val="both"/>
        <w:rPr>
          <w:rFonts w:ascii="Arial" w:hAnsi="Arial" w:cs="Arial" w:eastAsia="Arial"/>
          <w:color w:val="auto"/>
          <w:spacing w:val="0"/>
          <w:position w:val="0"/>
          <w:sz w:val="20"/>
          <w:shd w:fill="auto" w:val="clear"/>
        </w:rPr>
      </w:pPr>
    </w:p>
    <w:p>
      <w:pPr>
        <w:keepNext w:val="true"/>
        <w:spacing w:before="0" w:after="0" w:line="240"/>
        <w:ind w:right="0" w:left="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Informácie o štruktúre spolo</w:t>
      </w:r>
      <w:r>
        <w:rPr>
          <w:rFonts w:ascii="Arial" w:hAnsi="Arial" w:cs="Arial" w:eastAsia="Arial"/>
          <w:color w:val="auto"/>
          <w:spacing w:val="0"/>
          <w:position w:val="0"/>
          <w:sz w:val="20"/>
          <w:shd w:fill="auto" w:val="clear"/>
        </w:rPr>
        <w:t xml:space="preserve">čníkov ku dňu, ku ktorému sa zostavuje účtovná závierka a o štruktúre spoločníkov do dňa jej zmeny vzniknutej v priebehu účtovného obdobia</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Tabu</w:t>
      </w:r>
      <w:r>
        <w:rPr>
          <w:rFonts w:ascii="Arial" w:hAnsi="Arial" w:cs="Arial" w:eastAsia="Arial"/>
          <w:color w:val="auto"/>
          <w:spacing w:val="0"/>
          <w:position w:val="0"/>
          <w:sz w:val="20"/>
          <w:shd w:fill="auto" w:val="clear"/>
        </w:rPr>
        <w:t xml:space="preserve">ľka č. 1</w:t>
      </w:r>
    </w:p>
    <w:tbl>
      <w:tblPr/>
      <w:tblGrid>
        <w:gridCol w:w="2622"/>
        <w:gridCol w:w="1618"/>
        <w:gridCol w:w="1618"/>
        <w:gridCol w:w="1765"/>
        <w:gridCol w:w="1618"/>
      </w:tblGrid>
      <w:tr>
        <w:trPr>
          <w:trHeight w:val="231" w:hRule="auto"/>
          <w:jc w:val="center"/>
        </w:trPr>
        <w:tc>
          <w:tcPr>
            <w:tcW w:w="2622" w:type="dxa"/>
            <w:vMerge w:val="restart"/>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Spolo</w:t>
            </w:r>
            <w:r>
              <w:rPr>
                <w:rFonts w:ascii="Arial" w:hAnsi="Arial" w:cs="Arial" w:eastAsia="Arial"/>
                <w:b/>
                <w:color w:val="auto"/>
                <w:spacing w:val="0"/>
                <w:position w:val="0"/>
                <w:sz w:val="20"/>
                <w:shd w:fill="auto" w:val="clear"/>
              </w:rPr>
              <w:t xml:space="preserve">čník, akcionár</w:t>
            </w:r>
          </w:p>
        </w:tc>
        <w:tc>
          <w:tcPr>
            <w:tcW w:w="3236" w:type="dxa"/>
            <w:gridSpan w:val="2"/>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Výška podielu na základnom imaní</w:t>
            </w:r>
          </w:p>
        </w:tc>
        <w:tc>
          <w:tcPr>
            <w:tcW w:w="1765" w:type="dxa"/>
            <w:vMerge w:val="restart"/>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Podiel na hlasovacích</w:t>
              <w:br/>
              <w:t xml:space="preserve">právach v %</w:t>
            </w:r>
          </w:p>
        </w:tc>
        <w:tc>
          <w:tcPr>
            <w:tcW w:w="1618" w:type="dxa"/>
            <w:vMerge w:val="restart"/>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Iný podiel na ostatných položkách VI ako na ZI</w:t>
            </w:r>
          </w:p>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v %</w:t>
            </w:r>
          </w:p>
        </w:tc>
      </w:tr>
      <w:tr>
        <w:trPr>
          <w:trHeight w:val="231" w:hRule="auto"/>
          <w:jc w:val="center"/>
        </w:trPr>
        <w:tc>
          <w:tcPr>
            <w:tcW w:w="2622" w:type="dxa"/>
            <w:vMerge/>
            <w:tcBorders>
              <w:top w:val="single" w:color="000000" w:sz="12"/>
              <w:left w:val="single" w:color="000000" w:sz="12"/>
              <w:bottom w:val="single" w:color="000000" w:sz="4"/>
              <w:right w:val="single" w:color="000000" w:sz="12"/>
            </w:tcBorders>
            <w:shd w:color="000000" w:fill="ffffff" w:val="clear"/>
            <w:tcMar>
              <w:left w:w="28" w:type="dxa"/>
              <w:right w:w="28" w:type="dxa"/>
            </w:tcMar>
            <w:vAlign w:val="top"/>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618"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Absolútne</w:t>
            </w:r>
          </w:p>
        </w:tc>
        <w:tc>
          <w:tcPr>
            <w:tcW w:w="1618"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v %</w:t>
            </w:r>
          </w:p>
        </w:tc>
        <w:tc>
          <w:tcPr>
            <w:tcW w:w="1765" w:type="dxa"/>
            <w:vMerge/>
            <w:tcBorders>
              <w:top w:val="single" w:color="000000" w:sz="12"/>
              <w:left w:val="single" w:color="000000" w:sz="12"/>
              <w:bottom w:val="single" w:color="000000" w:sz="4"/>
              <w:right w:val="single" w:color="000000" w:sz="12"/>
            </w:tcBorders>
            <w:shd w:color="000000" w:fill="ffffff" w:val="clear"/>
            <w:tcMar>
              <w:left w:w="28" w:type="dxa"/>
              <w:right w:w="28" w:type="dxa"/>
            </w:tcMar>
            <w:vAlign w:val="top"/>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618" w:type="dxa"/>
            <w:vMerge/>
            <w:tcBorders>
              <w:top w:val="single" w:color="000000" w:sz="12"/>
              <w:left w:val="single" w:color="000000" w:sz="12"/>
              <w:bottom w:val="single" w:color="000000" w:sz="4"/>
              <w:right w:val="single" w:color="000000" w:sz="12"/>
            </w:tcBorders>
            <w:shd w:color="000000" w:fill="ffffff" w:val="clear"/>
            <w:tcMar>
              <w:left w:w="28" w:type="dxa"/>
              <w:right w:w="28" w:type="dxa"/>
            </w:tcMar>
            <w:vAlign w:val="top"/>
          </w:tcPr>
          <w:p>
            <w:pPr>
              <w:spacing w:before="0" w:after="200" w:line="276"/>
              <w:ind w:right="0" w:left="0" w:firstLine="0"/>
              <w:jc w:val="left"/>
              <w:rPr>
                <w:rFonts w:ascii="Calibri" w:hAnsi="Calibri" w:cs="Calibri" w:eastAsia="Calibri"/>
                <w:color w:val="auto"/>
                <w:spacing w:val="0"/>
                <w:position w:val="0"/>
                <w:sz w:val="22"/>
                <w:shd w:fill="auto" w:val="clear"/>
              </w:rPr>
            </w:pPr>
          </w:p>
        </w:tc>
      </w:tr>
      <w:tr>
        <w:trPr>
          <w:trHeight w:val="107" w:hRule="auto"/>
          <w:jc w:val="center"/>
        </w:trPr>
        <w:tc>
          <w:tcPr>
            <w:tcW w:w="2622"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top"/>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A</w:t>
            </w:r>
          </w:p>
        </w:tc>
        <w:tc>
          <w:tcPr>
            <w:tcW w:w="1618"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bottom"/>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B</w:t>
            </w:r>
          </w:p>
        </w:tc>
        <w:tc>
          <w:tcPr>
            <w:tcW w:w="1618"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bottom"/>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c</w:t>
            </w:r>
          </w:p>
        </w:tc>
        <w:tc>
          <w:tcPr>
            <w:tcW w:w="1765"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top"/>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d</w:t>
            </w:r>
          </w:p>
        </w:tc>
        <w:tc>
          <w:tcPr>
            <w:tcW w:w="1618"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top"/>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E</w:t>
            </w:r>
          </w:p>
        </w:tc>
      </w:tr>
      <w:tr>
        <w:trPr>
          <w:trHeight w:val="278" w:hRule="auto"/>
          <w:jc w:val="center"/>
        </w:trPr>
        <w:tc>
          <w:tcPr>
            <w:tcW w:w="2622"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top"/>
          </w:tcPr>
          <w:p>
            <w:pPr>
              <w:spacing w:before="0" w:after="0" w:line="240"/>
              <w:ind w:right="0" w:left="0" w:firstLine="0"/>
              <w:jc w:val="lef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Členovia RD</w:t>
            </w:r>
          </w:p>
        </w:tc>
        <w:tc>
          <w:tcPr>
            <w:tcW w:w="1618" w:type="dxa"/>
            <w:tcBorders>
              <w:top w:val="single" w:color="000000" w:sz="12"/>
              <w:left w:val="single" w:color="000000" w:sz="12"/>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18" w:type="dxa"/>
            <w:tcBorders>
              <w:top w:val="single" w:color="000000" w:sz="12"/>
              <w:left w:val="single" w:color="000000" w:sz="6"/>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100</w:t>
            </w:r>
          </w:p>
        </w:tc>
        <w:tc>
          <w:tcPr>
            <w:tcW w:w="1765" w:type="dxa"/>
            <w:tcBorders>
              <w:top w:val="single" w:color="000000" w:sz="12"/>
              <w:left w:val="single" w:color="000000" w:sz="6"/>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100</w:t>
            </w:r>
          </w:p>
        </w:tc>
        <w:tc>
          <w:tcPr>
            <w:tcW w:w="1618" w:type="dxa"/>
            <w:tcBorders>
              <w:top w:val="single" w:color="000000" w:sz="12"/>
              <w:left w:val="single" w:color="000000" w:sz="6"/>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r>
      <w:tr>
        <w:trPr>
          <w:trHeight w:val="278" w:hRule="auto"/>
          <w:jc w:val="center"/>
        </w:trPr>
        <w:tc>
          <w:tcPr>
            <w:tcW w:w="2622"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12"/>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6"/>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65" w:type="dxa"/>
            <w:tcBorders>
              <w:top w:val="single" w:color="000000" w:sz="6"/>
              <w:left w:val="single" w:color="000000" w:sz="6"/>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6"/>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278" w:hRule="auto"/>
          <w:jc w:val="center"/>
        </w:trPr>
        <w:tc>
          <w:tcPr>
            <w:tcW w:w="2622"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12"/>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6"/>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65" w:type="dxa"/>
            <w:tcBorders>
              <w:top w:val="single" w:color="000000" w:sz="6"/>
              <w:left w:val="single" w:color="000000" w:sz="6"/>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6"/>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278" w:hRule="auto"/>
          <w:jc w:val="center"/>
        </w:trPr>
        <w:tc>
          <w:tcPr>
            <w:tcW w:w="2622"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12"/>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6"/>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65" w:type="dxa"/>
            <w:tcBorders>
              <w:top w:val="single" w:color="000000" w:sz="6"/>
              <w:left w:val="single" w:color="000000" w:sz="6"/>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6"/>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278" w:hRule="auto"/>
          <w:jc w:val="center"/>
        </w:trPr>
        <w:tc>
          <w:tcPr>
            <w:tcW w:w="2622"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12"/>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6"/>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65" w:type="dxa"/>
            <w:tcBorders>
              <w:top w:val="single" w:color="000000" w:sz="6"/>
              <w:left w:val="single" w:color="000000" w:sz="6"/>
              <w:bottom w:val="single" w:color="000000" w:sz="6"/>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6"/>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278" w:hRule="auto"/>
          <w:jc w:val="center"/>
        </w:trPr>
        <w:tc>
          <w:tcPr>
            <w:tcW w:w="2622"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top"/>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Spolu</w:t>
            </w:r>
          </w:p>
        </w:tc>
        <w:tc>
          <w:tcPr>
            <w:tcW w:w="1618" w:type="dxa"/>
            <w:tcBorders>
              <w:top w:val="single" w:color="000000" w:sz="6"/>
              <w:left w:val="single" w:color="000000" w:sz="12"/>
              <w:bottom w:val="single" w:color="000000" w:sz="12"/>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18" w:type="dxa"/>
            <w:tcBorders>
              <w:top w:val="single" w:color="000000" w:sz="6"/>
              <w:left w:val="single" w:color="000000" w:sz="6"/>
              <w:bottom w:val="single" w:color="000000" w:sz="12"/>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100</w:t>
            </w:r>
          </w:p>
        </w:tc>
        <w:tc>
          <w:tcPr>
            <w:tcW w:w="1765" w:type="dxa"/>
            <w:tcBorders>
              <w:top w:val="single" w:color="000000" w:sz="6"/>
              <w:left w:val="single" w:color="000000" w:sz="6"/>
              <w:bottom w:val="single" w:color="000000" w:sz="12"/>
              <w:right w:val="single" w:color="000000" w:sz="6"/>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100</w:t>
            </w:r>
          </w:p>
        </w:tc>
        <w:tc>
          <w:tcPr>
            <w:tcW w:w="1618" w:type="dxa"/>
            <w:tcBorders>
              <w:top w:val="single" w:color="000000" w:sz="6"/>
              <w:left w:val="single" w:color="000000" w:sz="6"/>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r>
    </w:tbl>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C.   INFORMÁCIE O KONSOLIDOVANOM CELKU</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Družstvo nie je sú</w:t>
      </w:r>
      <w:r>
        <w:rPr>
          <w:rFonts w:ascii="Arial" w:hAnsi="Arial" w:cs="Arial" w:eastAsia="Arial"/>
          <w:color w:val="auto"/>
          <w:spacing w:val="0"/>
          <w:position w:val="0"/>
          <w:sz w:val="20"/>
          <w:shd w:fill="auto" w:val="clear"/>
        </w:rPr>
        <w:t xml:space="preserve">časťou skupiny konsolidovaného celku.</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b/>
          <w:caps w:val="true"/>
          <w:color w:val="auto"/>
          <w:spacing w:val="0"/>
          <w:position w:val="0"/>
          <w:sz w:val="20"/>
          <w:shd w:fill="auto" w:val="clear"/>
        </w:rPr>
      </w:pPr>
      <w:r>
        <w:rPr>
          <w:rFonts w:ascii="Arial" w:hAnsi="Arial" w:cs="Arial" w:eastAsia="Arial"/>
          <w:b/>
          <w:caps w:val="true"/>
          <w:color w:val="auto"/>
          <w:spacing w:val="0"/>
          <w:position w:val="0"/>
          <w:sz w:val="20"/>
          <w:shd w:fill="auto" w:val="clear"/>
        </w:rPr>
        <w:t xml:space="preserve">D.  INFORMÁCIE O ú</w:t>
      </w:r>
      <w:r>
        <w:rPr>
          <w:rFonts w:ascii="Arial" w:hAnsi="Arial" w:cs="Arial" w:eastAsia="Arial"/>
          <w:b/>
          <w:caps w:val="true"/>
          <w:color w:val="auto"/>
          <w:spacing w:val="0"/>
          <w:position w:val="0"/>
          <w:sz w:val="20"/>
          <w:shd w:fill="auto" w:val="clear"/>
        </w:rPr>
        <w:t xml:space="preserve">čtovných zásadách a účtovných metódach  </w:t>
      </w:r>
    </w:p>
    <w:p>
      <w:pPr>
        <w:spacing w:before="0" w:after="0" w:line="240"/>
        <w:ind w:right="0" w:left="0" w:firstLine="0"/>
        <w:jc w:val="left"/>
        <w:rPr>
          <w:rFonts w:ascii="Arial" w:hAnsi="Arial" w:cs="Arial" w:eastAsia="Arial"/>
          <w:b/>
          <w:caps w:val="true"/>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a/  Východiská pre zostavenie ú</w:t>
      </w:r>
      <w:r>
        <w:rPr>
          <w:rFonts w:ascii="Arial" w:hAnsi="Arial" w:cs="Arial" w:eastAsia="Arial"/>
          <w:color w:val="auto"/>
          <w:spacing w:val="0"/>
          <w:position w:val="0"/>
          <w:sz w:val="20"/>
          <w:shd w:fill="auto" w:val="clear"/>
        </w:rPr>
        <w:t xml:space="preserve">čtovnej závierky</w:t>
      </w:r>
    </w:p>
    <w:p>
      <w:pPr>
        <w:spacing w:before="0" w:after="0" w:line="240"/>
        <w:ind w:right="0" w:left="45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Ú</w:t>
      </w:r>
      <w:r>
        <w:rPr>
          <w:rFonts w:ascii="Arial" w:hAnsi="Arial" w:cs="Arial" w:eastAsia="Arial"/>
          <w:color w:val="auto"/>
          <w:spacing w:val="0"/>
          <w:position w:val="0"/>
          <w:sz w:val="20"/>
          <w:shd w:fill="auto" w:val="clear"/>
        </w:rPr>
        <w:t xml:space="preserve">čtovná závierka bola zostavená za predpokladu nepretržitého trvania účtovnej jednotkyi (going concern) v súlade so zákonom o účtovníctve platným v Slovenskej republike a nadväzujúcimi postupmi účtovania.</w:t>
      </w:r>
    </w:p>
    <w:p>
      <w:pPr>
        <w:spacing w:before="0" w:after="0" w:line="240"/>
        <w:ind w:right="0" w:left="450" w:firstLine="0"/>
        <w:jc w:val="both"/>
        <w:rPr>
          <w:rFonts w:ascii="Arial" w:hAnsi="Arial" w:cs="Arial" w:eastAsia="Arial"/>
          <w:color w:val="auto"/>
          <w:spacing w:val="0"/>
          <w:position w:val="0"/>
          <w:sz w:val="20"/>
          <w:shd w:fill="auto" w:val="clear"/>
        </w:rPr>
      </w:pPr>
    </w:p>
    <w:p>
      <w:pPr>
        <w:spacing w:before="0" w:after="0" w:line="240"/>
        <w:ind w:right="0" w:left="36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Ú</w:t>
      </w:r>
      <w:r>
        <w:rPr>
          <w:rFonts w:ascii="Arial" w:hAnsi="Arial" w:cs="Arial" w:eastAsia="Arial"/>
          <w:color w:val="auto"/>
          <w:spacing w:val="0"/>
          <w:position w:val="0"/>
          <w:sz w:val="20"/>
          <w:shd w:fill="auto" w:val="clear"/>
        </w:rPr>
        <w:t xml:space="preserve">čtovná závierka bola zostavená ako riadna účtovná závierka.</w:t>
      </w:r>
    </w:p>
    <w:p>
      <w:pPr>
        <w:spacing w:before="0" w:after="0" w:line="240"/>
        <w:ind w:right="0" w:left="360" w:firstLine="0"/>
        <w:jc w:val="both"/>
        <w:rPr>
          <w:rFonts w:ascii="Arial" w:hAnsi="Arial" w:cs="Arial" w:eastAsia="Arial"/>
          <w:color w:val="auto"/>
          <w:spacing w:val="0"/>
          <w:position w:val="0"/>
          <w:sz w:val="20"/>
          <w:shd w:fill="auto" w:val="clear"/>
        </w:rPr>
      </w:pPr>
    </w:p>
    <w:p>
      <w:pPr>
        <w:spacing w:before="0" w:after="0" w:line="240"/>
        <w:ind w:right="0" w:left="36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Ú</w:t>
      </w:r>
      <w:r>
        <w:rPr>
          <w:rFonts w:ascii="Arial" w:hAnsi="Arial" w:cs="Arial" w:eastAsia="Arial"/>
          <w:color w:val="auto"/>
          <w:spacing w:val="0"/>
          <w:position w:val="0"/>
          <w:sz w:val="20"/>
          <w:shd w:fill="auto" w:val="clear"/>
        </w:rPr>
        <w:t xml:space="preserve">čtovníctvo sa vedie na základe dodržania časovej a vecnej súvislosti nákladov a výnosov. Za základ sa berú všetky náklady a výnosy, ktoré sa vzťahujú na účtovné obdobie bez ohľadu na dátum ich platenia</w:t>
      </w:r>
    </w:p>
    <w:p>
      <w:pPr>
        <w:spacing w:before="0" w:after="0" w:line="240"/>
        <w:ind w:right="0" w:left="360" w:firstLine="0"/>
        <w:jc w:val="both"/>
        <w:rPr>
          <w:rFonts w:ascii="Arial" w:hAnsi="Arial" w:cs="Arial" w:eastAsia="Arial"/>
          <w:color w:val="auto"/>
          <w:spacing w:val="0"/>
          <w:position w:val="0"/>
          <w:sz w:val="20"/>
          <w:shd w:fill="auto" w:val="clear"/>
        </w:rPr>
      </w:pPr>
    </w:p>
    <w:p>
      <w:pPr>
        <w:spacing w:before="0" w:after="0" w:line="240"/>
        <w:ind w:right="0" w:left="360" w:firstLine="0"/>
        <w:jc w:val="both"/>
        <w:rPr>
          <w:rFonts w:ascii="Arial" w:hAnsi="Arial" w:cs="Arial" w:eastAsia="Arial"/>
          <w:color w:val="auto"/>
          <w:spacing w:val="0"/>
          <w:position w:val="0"/>
          <w:sz w:val="20"/>
          <w:shd w:fill="auto" w:val="clear"/>
        </w:rPr>
      </w:pPr>
    </w:p>
    <w:p>
      <w:pPr>
        <w:spacing w:before="0" w:after="0" w:line="240"/>
        <w:ind w:right="0" w:left="36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b/  Dlhodobý nehmotný majetok a dlhodobý hmotný majetok</w:t>
      </w:r>
    </w:p>
    <w:p>
      <w:pPr>
        <w:spacing w:before="0" w:after="0" w:line="240"/>
        <w:ind w:right="0" w:left="36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Dlhodobý hmotný a nehmotný majetok obstaraný kúpou sa oce</w:t>
      </w:r>
      <w:r>
        <w:rPr>
          <w:rFonts w:ascii="Arial" w:hAnsi="Arial" w:cs="Arial" w:eastAsia="Arial"/>
          <w:color w:val="auto"/>
          <w:spacing w:val="0"/>
          <w:position w:val="0"/>
          <w:sz w:val="20"/>
          <w:shd w:fill="auto" w:val="clear"/>
        </w:rPr>
        <w:t xml:space="preserv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pPr>
        <w:spacing w:before="0" w:after="0" w:line="240"/>
        <w:ind w:right="0" w:left="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Náklady na technické zhodnotenie dlhodobého majetku zvyšujú jeho obstarávaciu cenu. Opravy a údržba sa ú</w:t>
      </w:r>
      <w:r>
        <w:rPr>
          <w:rFonts w:ascii="Arial" w:hAnsi="Arial" w:cs="Arial" w:eastAsia="Arial"/>
          <w:color w:val="auto"/>
          <w:spacing w:val="0"/>
          <w:position w:val="0"/>
          <w:sz w:val="20"/>
          <w:shd w:fill="auto" w:val="clear"/>
        </w:rPr>
        <w:t xml:space="preserve">čtuje do nákladov.</w:t>
      </w:r>
    </w:p>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Majetok obstaraný v rámci finan</w:t>
      </w:r>
      <w:r>
        <w:rPr>
          <w:rFonts w:ascii="Arial" w:hAnsi="Arial" w:cs="Arial" w:eastAsia="Arial"/>
          <w:color w:val="auto"/>
          <w:spacing w:val="0"/>
          <w:position w:val="0"/>
          <w:sz w:val="20"/>
          <w:shd w:fill="auto" w:val="clear"/>
        </w:rPr>
        <w:t xml:space="preserve">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 </w:t>
      </w:r>
    </w:p>
    <w:p>
      <w:pPr>
        <w:spacing w:before="0" w:after="0" w:line="240"/>
        <w:ind w:right="0" w:left="284" w:firstLine="0"/>
        <w:jc w:val="both"/>
        <w:rPr>
          <w:rFonts w:ascii="Arial" w:hAnsi="Arial" w:cs="Arial" w:eastAsia="Arial"/>
          <w:color w:val="auto"/>
          <w:spacing w:val="0"/>
          <w:position w:val="0"/>
          <w:sz w:val="20"/>
          <w:shd w:fill="auto" w:val="clear"/>
        </w:rPr>
      </w:pPr>
    </w:p>
    <w:p>
      <w:pPr>
        <w:spacing w:before="0" w:after="0" w:line="240"/>
        <w:ind w:right="0" w:left="284"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Družstvo  nevlastní žiaden dlhodobý nehmotný majetok.</w:t>
      </w:r>
    </w:p>
    <w:p>
      <w:pPr>
        <w:spacing w:before="0" w:after="0" w:line="240"/>
        <w:ind w:right="0" w:left="284" w:firstLine="0"/>
        <w:jc w:val="both"/>
        <w:rPr>
          <w:rFonts w:ascii="Arial" w:hAnsi="Arial" w:cs="Arial" w:eastAsia="Arial"/>
          <w:color w:val="auto"/>
          <w:spacing w:val="0"/>
          <w:position w:val="0"/>
          <w:sz w:val="20"/>
          <w:shd w:fill="auto" w:val="clear"/>
        </w:rPr>
      </w:pPr>
    </w:p>
    <w:p>
      <w:pPr>
        <w:spacing w:before="0" w:after="0" w:line="240"/>
        <w:ind w:right="0" w:left="284"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Plán odpisov pre dlhodobý hmotný majetok</w:t>
      </w:r>
    </w:p>
    <w:p>
      <w:pPr>
        <w:spacing w:before="0" w:after="0" w:line="240"/>
        <w:ind w:right="0" w:left="284" w:firstLine="0"/>
        <w:jc w:val="both"/>
        <w:rPr>
          <w:rFonts w:ascii="Arial" w:hAnsi="Arial" w:cs="Arial" w:eastAsia="Arial"/>
          <w:color w:val="auto"/>
          <w:spacing w:val="0"/>
          <w:position w:val="0"/>
          <w:sz w:val="20"/>
          <w:shd w:fill="auto" w:val="clear"/>
        </w:rPr>
      </w:pPr>
    </w:p>
    <w:tbl>
      <w:tblPr>
        <w:tblInd w:w="589" w:type="dxa"/>
      </w:tblPr>
      <w:tblGrid>
        <w:gridCol w:w="3080"/>
        <w:gridCol w:w="1860"/>
        <w:gridCol w:w="1480"/>
        <w:gridCol w:w="1600"/>
      </w:tblGrid>
      <w:tr>
        <w:trPr>
          <w:trHeight w:val="300" w:hRule="auto"/>
          <w:jc w:val="left"/>
        </w:trPr>
        <w:tc>
          <w:tcPr>
            <w:tcW w:w="3080"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Dlhodobý hmotný majetok:</w:t>
            </w:r>
          </w:p>
        </w:tc>
        <w:tc>
          <w:tcPr>
            <w:tcW w:w="1860"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 </w:t>
            </w:r>
          </w:p>
        </w:tc>
        <w:tc>
          <w:tcPr>
            <w:tcW w:w="1480"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 </w:t>
            </w:r>
          </w:p>
        </w:tc>
        <w:tc>
          <w:tcPr>
            <w:tcW w:w="1600"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 </w:t>
            </w:r>
          </w:p>
        </w:tc>
      </w:tr>
      <w:tr>
        <w:trPr>
          <w:trHeight w:val="510" w:hRule="auto"/>
          <w:jc w:val="left"/>
        </w:trPr>
        <w:tc>
          <w:tcPr>
            <w:tcW w:w="3080" w:type="dxa"/>
            <w:tcBorders>
              <w:top w:val="single" w:color="000000" w:sz="4"/>
              <w:left w:val="single" w:color="000000" w:sz="4"/>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Druh dlhodobého hmotného majetku</w:t>
            </w:r>
          </w:p>
        </w:tc>
        <w:tc>
          <w:tcPr>
            <w:tcW w:w="1860"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bottom"/>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Predpokladaná doba používania v rokoch </w:t>
            </w:r>
          </w:p>
        </w:tc>
        <w:tc>
          <w:tcPr>
            <w:tcW w:w="1480"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bottom"/>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Metóda odpisovania</w:t>
            </w:r>
          </w:p>
        </w:tc>
        <w:tc>
          <w:tcPr>
            <w:tcW w:w="1600"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bottom"/>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Ro</w:t>
            </w:r>
            <w:r>
              <w:rPr>
                <w:rFonts w:ascii="Arial" w:hAnsi="Arial" w:cs="Arial" w:eastAsia="Arial"/>
                <w:b/>
                <w:color w:val="auto"/>
                <w:spacing w:val="0"/>
                <w:position w:val="0"/>
                <w:sz w:val="20"/>
                <w:shd w:fill="auto" w:val="clear"/>
              </w:rPr>
              <w:t xml:space="preserve">čná odpisová sadzba v %</w:t>
            </w:r>
          </w:p>
        </w:tc>
      </w:tr>
      <w:tr>
        <w:trPr>
          <w:trHeight w:val="315" w:hRule="auto"/>
          <w:jc w:val="left"/>
        </w:trPr>
        <w:tc>
          <w:tcPr>
            <w:tcW w:w="3080" w:type="dxa"/>
            <w:tcBorders>
              <w:top w:val="single" w:color="000000" w:sz="4"/>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Stavby</w:t>
            </w:r>
          </w:p>
        </w:tc>
        <w:tc>
          <w:tcPr>
            <w:tcW w:w="1860" w:type="dxa"/>
            <w:tcBorders>
              <w:top w:val="single" w:color="000000" w:sz="4"/>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20</w:t>
            </w:r>
          </w:p>
        </w:tc>
        <w:tc>
          <w:tcPr>
            <w:tcW w:w="1480" w:type="dxa"/>
            <w:tcBorders>
              <w:top w:val="single" w:color="000000" w:sz="4"/>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200"/>
              <w:jc w:val="right"/>
              <w:rPr>
                <w:color w:val="auto"/>
                <w:spacing w:val="0"/>
                <w:position w:val="0"/>
              </w:rPr>
            </w:pPr>
            <w:r>
              <w:rPr>
                <w:rFonts w:ascii="Arial" w:hAnsi="Arial" w:cs="Arial" w:eastAsia="Arial"/>
                <w:color w:val="auto"/>
                <w:spacing w:val="0"/>
                <w:position w:val="0"/>
                <w:sz w:val="20"/>
                <w:shd w:fill="auto" w:val="clear"/>
              </w:rPr>
              <w:t xml:space="preserve">rovnomerná</w:t>
            </w:r>
          </w:p>
        </w:tc>
        <w:tc>
          <w:tcPr>
            <w:tcW w:w="1600" w:type="dxa"/>
            <w:tcBorders>
              <w:top w:val="single" w:color="000000" w:sz="4"/>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200"/>
              <w:jc w:val="right"/>
              <w:rPr>
                <w:color w:val="auto"/>
                <w:spacing w:val="0"/>
                <w:position w:val="0"/>
              </w:rPr>
            </w:pPr>
            <w:r>
              <w:rPr>
                <w:rFonts w:ascii="Arial" w:hAnsi="Arial" w:cs="Arial" w:eastAsia="Arial"/>
                <w:color w:val="auto"/>
                <w:spacing w:val="0"/>
                <w:position w:val="0"/>
                <w:sz w:val="20"/>
                <w:shd w:fill="auto" w:val="clear"/>
              </w:rPr>
              <w:t xml:space="preserve">5%</w:t>
            </w:r>
          </w:p>
        </w:tc>
      </w:tr>
      <w:tr>
        <w:trPr>
          <w:trHeight w:val="300" w:hRule="auto"/>
          <w:jc w:val="left"/>
        </w:trPr>
        <w:tc>
          <w:tcPr>
            <w:tcW w:w="308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Stroje, prístroje a zariadenia</w:t>
            </w:r>
          </w:p>
        </w:tc>
        <w:tc>
          <w:tcPr>
            <w:tcW w:w="18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6</w:t>
            </w:r>
          </w:p>
        </w:tc>
        <w:tc>
          <w:tcPr>
            <w:tcW w:w="148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rovnomerná</w:t>
            </w:r>
          </w:p>
        </w:tc>
        <w:tc>
          <w:tcPr>
            <w:tcW w:w="16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16,67%</w:t>
            </w:r>
          </w:p>
        </w:tc>
      </w:tr>
      <w:tr>
        <w:trPr>
          <w:trHeight w:val="300" w:hRule="auto"/>
          <w:jc w:val="left"/>
        </w:trPr>
        <w:tc>
          <w:tcPr>
            <w:tcW w:w="308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Dopravné prostriedky</w:t>
            </w:r>
          </w:p>
        </w:tc>
        <w:tc>
          <w:tcPr>
            <w:tcW w:w="18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4</w:t>
            </w:r>
          </w:p>
        </w:tc>
        <w:tc>
          <w:tcPr>
            <w:tcW w:w="148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rovnomerná</w:t>
            </w:r>
          </w:p>
        </w:tc>
        <w:tc>
          <w:tcPr>
            <w:tcW w:w="16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25%</w:t>
            </w:r>
          </w:p>
        </w:tc>
      </w:tr>
      <w:tr>
        <w:trPr>
          <w:trHeight w:val="300" w:hRule="auto"/>
          <w:jc w:val="left"/>
        </w:trPr>
        <w:tc>
          <w:tcPr>
            <w:tcW w:w="308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Inventár</w:t>
            </w:r>
          </w:p>
        </w:tc>
        <w:tc>
          <w:tcPr>
            <w:tcW w:w="18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4</w:t>
            </w:r>
          </w:p>
        </w:tc>
        <w:tc>
          <w:tcPr>
            <w:tcW w:w="148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rovnomerná</w:t>
            </w:r>
          </w:p>
        </w:tc>
        <w:tc>
          <w:tcPr>
            <w:tcW w:w="16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25%</w:t>
            </w:r>
          </w:p>
        </w:tc>
      </w:tr>
      <w:tr>
        <w:trPr>
          <w:trHeight w:val="300" w:hRule="auto"/>
          <w:jc w:val="left"/>
        </w:trPr>
        <w:tc>
          <w:tcPr>
            <w:tcW w:w="308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Iný dlhodobý hmotný majetok</w:t>
            </w:r>
          </w:p>
        </w:tc>
        <w:tc>
          <w:tcPr>
            <w:tcW w:w="18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 </w:t>
            </w:r>
          </w:p>
        </w:tc>
        <w:tc>
          <w:tcPr>
            <w:tcW w:w="148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 </w:t>
            </w:r>
          </w:p>
        </w:tc>
        <w:tc>
          <w:tcPr>
            <w:tcW w:w="16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 </w:t>
            </w:r>
          </w:p>
        </w:tc>
      </w:tr>
    </w:tbl>
    <w:p>
      <w:pPr>
        <w:spacing w:before="0" w:after="0" w:line="240"/>
        <w:ind w:right="0" w:left="284" w:firstLine="0"/>
        <w:jc w:val="both"/>
        <w:rPr>
          <w:rFonts w:ascii="Arial" w:hAnsi="Arial" w:cs="Arial" w:eastAsia="Arial"/>
          <w:color w:val="auto"/>
          <w:spacing w:val="0"/>
          <w:position w:val="0"/>
          <w:sz w:val="20"/>
          <w:shd w:fill="auto" w:val="clear"/>
        </w:rPr>
      </w:pPr>
    </w:p>
    <w:p>
      <w:pPr>
        <w:spacing w:before="0" w:after="0" w:line="240"/>
        <w:ind w:right="0" w:left="284"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Da</w:t>
      </w:r>
      <w:r>
        <w:rPr>
          <w:rFonts w:ascii="Arial" w:hAnsi="Arial" w:cs="Arial" w:eastAsia="Arial"/>
          <w:color w:val="auto"/>
          <w:spacing w:val="0"/>
          <w:position w:val="0"/>
          <w:sz w:val="20"/>
          <w:shd w:fill="auto" w:val="clear"/>
        </w:rPr>
        <w:t xml:space="preserve">ňové odpisy sa uplatňujú podľa sadzieb uvedených v zákone o daniach z príjmov platných pre rovnomerné odpisovanie.</w:t>
      </w:r>
    </w:p>
    <w:p>
      <w:pPr>
        <w:spacing w:before="0" w:after="0" w:line="240"/>
        <w:ind w:right="0" w:left="284" w:firstLine="0"/>
        <w:jc w:val="both"/>
        <w:rPr>
          <w:rFonts w:ascii="Arial" w:hAnsi="Arial" w:cs="Arial" w:eastAsia="Arial"/>
          <w:color w:val="auto"/>
          <w:spacing w:val="0"/>
          <w:position w:val="0"/>
          <w:sz w:val="20"/>
          <w:shd w:fill="auto" w:val="clear"/>
        </w:rPr>
      </w:pPr>
    </w:p>
    <w:p>
      <w:pPr>
        <w:spacing w:before="0" w:after="0" w:line="240"/>
        <w:ind w:right="0" w:left="284"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c/ Cenné papiere a podiely</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Cenné papiere a podiely sa oce</w:t>
      </w:r>
      <w:r>
        <w:rPr>
          <w:rFonts w:ascii="Arial" w:hAnsi="Arial" w:cs="Arial" w:eastAsia="Arial"/>
          <w:color w:val="auto"/>
          <w:spacing w:val="0"/>
          <w:position w:val="0"/>
          <w:sz w:val="20"/>
          <w:shd w:fill="auto" w:val="clear"/>
        </w:rPr>
        <w:t xml:space="preserve">ňujú obstarávacími cenami vrátane nákladov súvisiacich s obstaraním. Od obstarávacej ceny je odpočítané zníženie hodnoty cenných papierov a podielov. </w:t>
      </w:r>
    </w:p>
    <w:p>
      <w:pPr>
        <w:spacing w:before="0" w:after="0" w:line="240"/>
        <w:ind w:right="0" w:left="284"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Družstvo vlastní  dlhodobý finan</w:t>
      </w:r>
      <w:r>
        <w:rPr>
          <w:rFonts w:ascii="Arial" w:hAnsi="Arial" w:cs="Arial" w:eastAsia="Arial"/>
          <w:color w:val="auto"/>
          <w:spacing w:val="0"/>
          <w:position w:val="0"/>
          <w:sz w:val="20"/>
          <w:shd w:fill="auto" w:val="clear"/>
        </w:rPr>
        <w:t xml:space="preserve">čný majetok.</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  Zásoby </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Zásoby sa oce</w:t>
      </w:r>
      <w:r>
        <w:rPr>
          <w:rFonts w:ascii="Arial" w:hAnsi="Arial" w:cs="Arial" w:eastAsia="Arial"/>
          <w:color w:val="auto"/>
          <w:spacing w:val="0"/>
          <w:position w:val="0"/>
          <w:sz w:val="20"/>
          <w:shd w:fill="auto" w:val="clear"/>
        </w:rPr>
        <w:t xml:space="preserve">ňujú nižšou z nasledujúcich hodnôt: obstarávacou cenou (nakupované zásoby) alebo vlastnými nákladmi (zásoby vytvorené vlastnou činnosťou) alebo čistou realizačnou hodnotou.</w:t>
      </w:r>
    </w:p>
    <w:p>
      <w:pPr>
        <w:spacing w:before="0" w:after="0" w:line="240"/>
        <w:ind w:right="0" w:left="426" w:firstLine="0"/>
        <w:jc w:val="both"/>
        <w:rPr>
          <w:rFonts w:ascii="Arial" w:hAnsi="Arial" w:cs="Arial" w:eastAsia="Arial"/>
          <w:color w:val="FF0000"/>
          <w:spacing w:val="0"/>
          <w:position w:val="0"/>
          <w:sz w:val="20"/>
          <w:shd w:fill="auto" w:val="clear"/>
        </w:rPr>
      </w:pPr>
      <w:r>
        <w:rPr>
          <w:rFonts w:ascii="Arial" w:hAnsi="Arial" w:cs="Arial" w:eastAsia="Arial"/>
          <w:color w:val="auto"/>
          <w:spacing w:val="0"/>
          <w:position w:val="0"/>
          <w:sz w:val="20"/>
          <w:shd w:fill="auto" w:val="clear"/>
        </w:rPr>
        <w:t xml:space="preserve">Obstarávacia cena zah</w:t>
      </w:r>
      <w:r>
        <w:rPr>
          <w:rFonts w:ascii="Arial" w:hAnsi="Arial" w:cs="Arial" w:eastAsia="Arial"/>
          <w:color w:val="auto"/>
          <w:spacing w:val="0"/>
          <w:position w:val="0"/>
          <w:sz w:val="20"/>
          <w:shd w:fill="auto" w:val="clear"/>
        </w:rPr>
        <w:t xml:space="preserve">ŕňa cenu zásob a náklady súvisiace s obstaraním (clo, prepravu, poistné, provízie, skonto a pod.). Úroky z cudzích zdrojov nie sú súčasťou obstarávacej ceny. </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Vlastné náklady zah</w:t>
      </w:r>
      <w:r>
        <w:rPr>
          <w:rFonts w:ascii="Arial" w:hAnsi="Arial" w:cs="Arial" w:eastAsia="Arial"/>
          <w:color w:val="auto"/>
          <w:spacing w:val="0"/>
          <w:position w:val="0"/>
          <w:sz w:val="20"/>
          <w:shd w:fill="auto" w:val="clear"/>
        </w:rPr>
        <w:t xml:space="preserve">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Čistá realizačná hodnota je predpokladaná predajná cena znížená o predpokladané náklady na ich dokončenie a o predpokladané náklady súvisiace s ich predajom.  </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Zníženie hodnoty zásob sa upravuje vytvorením opravnej položky.</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Družstvo vlastní  zásoby. </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e/ Družstvo  neú</w:t>
      </w:r>
      <w:r>
        <w:rPr>
          <w:rFonts w:ascii="Arial" w:hAnsi="Arial" w:cs="Arial" w:eastAsia="Arial"/>
          <w:color w:val="auto"/>
          <w:spacing w:val="0"/>
          <w:position w:val="0"/>
          <w:sz w:val="20"/>
          <w:shd w:fill="auto" w:val="clear"/>
        </w:rPr>
        <w:t xml:space="preserve">čtuje o zákazkovej výrobe</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FF0000"/>
          <w:spacing w:val="0"/>
          <w:position w:val="0"/>
          <w:sz w:val="20"/>
          <w:shd w:fill="auto" w:val="clear"/>
        </w:rPr>
        <w:t xml:space="preserve">f/   </w:t>
      </w:r>
      <w:r>
        <w:rPr>
          <w:rFonts w:ascii="Arial" w:hAnsi="Arial" w:cs="Arial" w:eastAsia="Arial"/>
          <w:color w:val="auto"/>
          <w:spacing w:val="0"/>
          <w:position w:val="0"/>
          <w:sz w:val="20"/>
          <w:shd w:fill="auto" w:val="clear"/>
        </w:rPr>
        <w:t xml:space="preserve">Zákazková výstavba nehnute</w:t>
      </w:r>
      <w:r>
        <w:rPr>
          <w:rFonts w:ascii="Arial" w:hAnsi="Arial" w:cs="Arial" w:eastAsia="Arial"/>
          <w:color w:val="auto"/>
          <w:spacing w:val="0"/>
          <w:position w:val="0"/>
          <w:sz w:val="20"/>
          <w:shd w:fill="auto" w:val="clear"/>
        </w:rPr>
        <w:t xml:space="preserve">ľnosti</w:t>
      </w:r>
    </w:p>
    <w:p>
      <w:pPr>
        <w:numPr>
          <w:ilvl w:val="0"/>
          <w:numId w:val="173"/>
        </w:numPr>
        <w:tabs>
          <w:tab w:val="left" w:pos="426" w:leader="none"/>
        </w:tabs>
        <w:spacing w:before="0" w:after="0" w:line="240"/>
        <w:ind w:right="0" w:left="426" w:hanging="426"/>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Družstvo neú</w:t>
      </w:r>
      <w:r>
        <w:rPr>
          <w:rFonts w:ascii="Arial" w:hAnsi="Arial" w:cs="Arial" w:eastAsia="Arial"/>
          <w:color w:val="auto"/>
          <w:spacing w:val="0"/>
          <w:position w:val="0"/>
          <w:sz w:val="20"/>
          <w:shd w:fill="auto" w:val="clear"/>
        </w:rPr>
        <w:t xml:space="preserve">čtuje o zákazkovej výstavbe nehnuteľností</w:t>
      </w:r>
    </w:p>
    <w:p>
      <w:pPr>
        <w:tabs>
          <w:tab w:val="left" w:pos="426" w:leader="none"/>
        </w:tabs>
        <w:spacing w:before="0" w:after="0" w:line="240"/>
        <w:ind w:right="0" w:left="0" w:firstLine="0"/>
        <w:jc w:val="both"/>
        <w:rPr>
          <w:rFonts w:ascii="Arial" w:hAnsi="Arial" w:cs="Arial" w:eastAsia="Arial"/>
          <w:color w:val="auto"/>
          <w:spacing w:val="0"/>
          <w:position w:val="0"/>
          <w:sz w:val="20"/>
          <w:shd w:fill="auto" w:val="clear"/>
        </w:rPr>
      </w:pPr>
    </w:p>
    <w:p>
      <w:pPr>
        <w:tabs>
          <w:tab w:val="left" w:pos="426" w:leader="none"/>
        </w:tabs>
        <w:spacing w:before="0" w:after="0" w:line="240"/>
        <w:ind w:right="0" w:left="0" w:firstLine="0"/>
        <w:jc w:val="both"/>
        <w:rPr>
          <w:rFonts w:ascii="Arial" w:hAnsi="Arial" w:cs="Arial" w:eastAsia="Arial"/>
          <w:color w:val="auto"/>
          <w:spacing w:val="0"/>
          <w:position w:val="0"/>
          <w:sz w:val="20"/>
          <w:shd w:fill="auto" w:val="clear"/>
        </w:rPr>
      </w:pPr>
    </w:p>
    <w:p>
      <w:pPr>
        <w:numPr>
          <w:ilvl w:val="0"/>
          <w:numId w:val="175"/>
        </w:numPr>
        <w:tabs>
          <w:tab w:val="left" w:pos="426" w:leader="none"/>
        </w:tabs>
        <w:spacing w:before="0" w:after="0" w:line="240"/>
        <w:ind w:right="0" w:left="426" w:hanging="426"/>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g/  Poh</w:t>
      </w:r>
      <w:r>
        <w:rPr>
          <w:rFonts w:ascii="Arial" w:hAnsi="Arial" w:cs="Arial" w:eastAsia="Arial"/>
          <w:color w:val="auto"/>
          <w:spacing w:val="0"/>
          <w:position w:val="0"/>
          <w:sz w:val="20"/>
          <w:shd w:fill="auto" w:val="clear"/>
        </w:rPr>
        <w:t xml:space="preserve">ľadávky</w:t>
      </w: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h/ Pe</w:t>
      </w:r>
      <w:r>
        <w:rPr>
          <w:rFonts w:ascii="Arial" w:hAnsi="Arial" w:cs="Arial" w:eastAsia="Arial"/>
          <w:color w:val="auto"/>
          <w:spacing w:val="0"/>
          <w:position w:val="0"/>
          <w:sz w:val="20"/>
          <w:shd w:fill="auto" w:val="clear"/>
        </w:rPr>
        <w:t xml:space="preserve">ňažné prostriedky a ceniny</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Pe</w:t>
      </w:r>
      <w:r>
        <w:rPr>
          <w:rFonts w:ascii="Arial" w:hAnsi="Arial" w:cs="Arial" w:eastAsia="Arial"/>
          <w:color w:val="auto"/>
          <w:spacing w:val="0"/>
          <w:position w:val="0"/>
          <w:sz w:val="20"/>
          <w:shd w:fill="auto" w:val="clear"/>
        </w:rPr>
        <w:t xml:space="preserve">ňažné prostriedky a ceniny sa oceňujú ich menovitou hodnotou. Zníženie ich hodnoty sa vyjadruje opravnou položkou.</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i/ Náklady budúcich období a príjmy budúcich období</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Náklady budúcich období a príjmy budúcich období sa vykazujú vo výške, ktorá je potrebná na dodržanie zásady vecnej a </w:t>
      </w:r>
      <w:r>
        <w:rPr>
          <w:rFonts w:ascii="Arial" w:hAnsi="Arial" w:cs="Arial" w:eastAsia="Arial"/>
          <w:color w:val="auto"/>
          <w:spacing w:val="0"/>
          <w:position w:val="0"/>
          <w:sz w:val="20"/>
          <w:shd w:fill="auto" w:val="clear"/>
        </w:rPr>
        <w:t xml:space="preserve">časovej súvislosti s účtovným obdobím.</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j/  Rezervy</w:t>
      </w: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Rezervy sú záväzky s neur</w:t>
      </w:r>
      <w:r>
        <w:rPr>
          <w:rFonts w:ascii="Arial" w:hAnsi="Arial" w:cs="Arial" w:eastAsia="Arial"/>
          <w:color w:val="auto"/>
          <w:spacing w:val="0"/>
          <w:position w:val="0"/>
          <w:sz w:val="20"/>
          <w:shd w:fill="auto" w:val="clear"/>
        </w:rPr>
        <w:t xml:space="preserve">čitým časovým vymedzením alebo výškou; tvoria sa na krytie známych rizík alebo strát z podnikania. Oceňujú sa v očakávanej výške záväzku.</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k/ Záväzky</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Záväzky pri ich vzniku sa oce</w:t>
      </w:r>
      <w:r>
        <w:rPr>
          <w:rFonts w:ascii="Arial" w:hAnsi="Arial" w:cs="Arial" w:eastAsia="Arial"/>
          <w:color w:val="auto"/>
          <w:spacing w:val="0"/>
          <w:position w:val="0"/>
          <w:sz w:val="20"/>
          <w:shd w:fill="auto" w:val="clear"/>
        </w:rPr>
        <w:t xml:space="preserv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l/ Odložené dane</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Odložené dane (odložená da</w:t>
      </w:r>
      <w:r>
        <w:rPr>
          <w:rFonts w:ascii="Arial" w:hAnsi="Arial" w:cs="Arial" w:eastAsia="Arial"/>
          <w:color w:val="auto"/>
          <w:spacing w:val="0"/>
          <w:position w:val="0"/>
          <w:sz w:val="20"/>
          <w:shd w:fill="auto" w:val="clear"/>
        </w:rPr>
        <w:t xml:space="preserve">ňová pohľadávka a odložený daňový záväzok) sa vzťahujú na: </w:t>
      </w:r>
    </w:p>
    <w:p>
      <w:pPr>
        <w:numPr>
          <w:ilvl w:val="0"/>
          <w:numId w:val="177"/>
        </w:numPr>
        <w:tabs>
          <w:tab w:val="left" w:pos="1192" w:leader="none"/>
        </w:tabs>
        <w:spacing w:before="0" w:after="0" w:line="240"/>
        <w:ind w:right="0" w:left="426" w:firstLine="425"/>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do</w:t>
      </w:r>
      <w:r>
        <w:rPr>
          <w:rFonts w:ascii="Arial" w:hAnsi="Arial" w:cs="Arial" w:eastAsia="Arial"/>
          <w:color w:val="auto"/>
          <w:spacing w:val="0"/>
          <w:position w:val="0"/>
          <w:sz w:val="20"/>
          <w:shd w:fill="auto" w:val="clear"/>
        </w:rPr>
        <w:t xml:space="preserve">časné rozdiely medzi účtovnou hodnotou majetku a účtovnou hodnotou záväzkov vykázanou v súvahe a ich daňovou základňou,</w:t>
      </w:r>
    </w:p>
    <w:p>
      <w:pPr>
        <w:numPr>
          <w:ilvl w:val="0"/>
          <w:numId w:val="177"/>
        </w:numPr>
        <w:tabs>
          <w:tab w:val="left" w:pos="1192" w:leader="none"/>
        </w:tabs>
        <w:spacing w:before="0" w:after="0" w:line="240"/>
        <w:ind w:right="0" w:left="426" w:firstLine="425"/>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možnos</w:t>
      </w:r>
      <w:r>
        <w:rPr>
          <w:rFonts w:ascii="Arial" w:hAnsi="Arial" w:cs="Arial" w:eastAsia="Arial"/>
          <w:color w:val="auto"/>
          <w:spacing w:val="0"/>
          <w:position w:val="0"/>
          <w:sz w:val="20"/>
          <w:shd w:fill="auto" w:val="clear"/>
        </w:rPr>
        <w:t xml:space="preserve">ť umorovať daňovú stratu v budúcnosti, ktorou sa rozumie možnosť odpočítať daňovú stratu od základu dane v budúcnosti,</w:t>
      </w:r>
    </w:p>
    <w:p>
      <w:pPr>
        <w:numPr>
          <w:ilvl w:val="0"/>
          <w:numId w:val="177"/>
        </w:numPr>
        <w:tabs>
          <w:tab w:val="left" w:pos="1192" w:leader="none"/>
        </w:tabs>
        <w:spacing w:before="0" w:after="0" w:line="240"/>
        <w:ind w:right="0" w:left="426" w:firstLine="425"/>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možnos</w:t>
      </w:r>
      <w:r>
        <w:rPr>
          <w:rFonts w:ascii="Arial" w:hAnsi="Arial" w:cs="Arial" w:eastAsia="Arial"/>
          <w:color w:val="auto"/>
          <w:spacing w:val="0"/>
          <w:position w:val="0"/>
          <w:sz w:val="20"/>
          <w:shd w:fill="auto" w:val="clear"/>
        </w:rPr>
        <w:t xml:space="preserve">ť previesť nevyužité daňové odpočty a iné daňové nároky do budúcich období.</w:t>
      </w:r>
    </w:p>
    <w:p>
      <w:pPr>
        <w:numPr>
          <w:ilvl w:val="0"/>
          <w:numId w:val="177"/>
        </w:numPr>
        <w:tabs>
          <w:tab w:val="left" w:pos="1192" w:leader="none"/>
        </w:tabs>
        <w:spacing w:before="0" w:after="0" w:line="240"/>
        <w:ind w:right="0" w:left="426" w:firstLine="425"/>
        <w:jc w:val="both"/>
        <w:rPr>
          <w:rFonts w:ascii="Arial" w:hAnsi="Arial" w:cs="Arial" w:eastAsia="Arial"/>
          <w:color w:val="auto"/>
          <w:spacing w:val="0"/>
          <w:position w:val="0"/>
          <w:sz w:val="20"/>
          <w:shd w:fill="auto" w:val="clear"/>
        </w:rPr>
      </w:pPr>
    </w:p>
    <w:p>
      <w:pPr>
        <w:numPr>
          <w:ilvl w:val="0"/>
          <w:numId w:val="177"/>
        </w:numPr>
        <w:tabs>
          <w:tab w:val="left" w:pos="1192" w:leader="none"/>
        </w:tabs>
        <w:spacing w:before="0" w:after="0" w:line="240"/>
        <w:ind w:right="0" w:left="426" w:firstLine="425"/>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m/ Výdavky budúcich období a výnosy budúcich období</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Výdavky budúcich období a výnosy budúcich období sa vykazujú vo výške, ktorá je potrebná na dodržanie zásady vecnej a </w:t>
      </w:r>
      <w:r>
        <w:rPr>
          <w:rFonts w:ascii="Arial" w:hAnsi="Arial" w:cs="Arial" w:eastAsia="Arial"/>
          <w:color w:val="auto"/>
          <w:spacing w:val="0"/>
          <w:position w:val="0"/>
          <w:sz w:val="20"/>
          <w:shd w:fill="auto" w:val="clear"/>
        </w:rPr>
        <w:t xml:space="preserve">časovej súvislosti s účtovným obdobím</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   </w:t>
      </w: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Zú</w:t>
      </w:r>
      <w:r>
        <w:rPr>
          <w:rFonts w:ascii="Arial" w:hAnsi="Arial" w:cs="Arial" w:eastAsia="Arial"/>
          <w:color w:val="auto"/>
          <w:spacing w:val="0"/>
          <w:position w:val="0"/>
          <w:sz w:val="20"/>
          <w:shd w:fill="auto" w:val="clear"/>
        </w:rPr>
        <w:t xml:space="preserve">čtovanie výnosov budúcich období sa uskutočňuje v časovej a vecnej súvislosti s použitím bezodplatne pripísaných emisných kvót z dôvodu ich predaja alebo tvorby rezervy alebo splnenia povinnosti odovzdania emisných kvót.</w:t>
      </w:r>
    </w:p>
    <w:p>
      <w:pPr>
        <w:spacing w:before="0" w:after="0" w:line="240"/>
        <w:ind w:right="0" w:left="426" w:firstLine="0"/>
        <w:jc w:val="both"/>
        <w:rPr>
          <w:rFonts w:ascii="Arial" w:hAnsi="Arial" w:cs="Arial" w:eastAsia="Arial"/>
          <w:color w:val="auto"/>
          <w:spacing w:val="0"/>
          <w:position w:val="0"/>
          <w:sz w:val="20"/>
          <w:shd w:fill="auto" w:val="clear"/>
        </w:rPr>
      </w:pPr>
    </w:p>
    <w:p>
      <w:pPr>
        <w:numPr>
          <w:ilvl w:val="0"/>
          <w:numId w:val="179"/>
        </w:numPr>
        <w:tabs>
          <w:tab w:val="left" w:pos="426" w:leader="none"/>
        </w:tabs>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Dotácie zo štátneho rozpo</w:t>
      </w:r>
      <w:r>
        <w:rPr>
          <w:rFonts w:ascii="Arial" w:hAnsi="Arial" w:cs="Arial" w:eastAsia="Arial"/>
          <w:color w:val="auto"/>
          <w:spacing w:val="0"/>
          <w:position w:val="0"/>
          <w:sz w:val="20"/>
          <w:shd w:fill="auto" w:val="clear"/>
        </w:rPr>
        <w:t xml:space="preserve">čtu</w:t>
      </w: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O nároku na dotácie zo štátneho rozpo</w:t>
      </w:r>
      <w:r>
        <w:rPr>
          <w:rFonts w:ascii="Arial" w:hAnsi="Arial" w:cs="Arial" w:eastAsia="Arial"/>
          <w:color w:val="auto"/>
          <w:spacing w:val="0"/>
          <w:position w:val="0"/>
          <w:sz w:val="20"/>
          <w:shd w:fill="auto" w:val="clear"/>
        </w:rPr>
        <w:t xml:space="preserve">čtu sa účtuje, ak je takmer isté, že na základe splnených podmienok na poskytnutie dotácie sa družstvu daná dotácia poskytne.</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Dotácie na hospodársku </w:t>
      </w:r>
      <w:r>
        <w:rPr>
          <w:rFonts w:ascii="Arial" w:hAnsi="Arial" w:cs="Arial" w:eastAsia="Arial"/>
          <w:color w:val="auto"/>
          <w:spacing w:val="0"/>
          <w:position w:val="0"/>
          <w:sz w:val="20"/>
          <w:shd w:fill="auto" w:val="clear"/>
        </w:rPr>
        <w:t xml:space="preserve">činnosť družstva sa najskôr vykazujú ako výnosy budúcich období a do výkazu ziskov a strát sa rozpúšťajú ako výnosy z hospodárskej činnosti v časovej a vecnej súvislosti s vynaložením nákladov na príslušný účel.</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Dotácie na obstaranie dlhodobého hmotného majetku a dlhodobého nehmotného majetku sa najskôr vykazujú ako výnosy budúcich období a do výkazu ziskov a strát sa rozpúš</w:t>
      </w:r>
      <w:r>
        <w:rPr>
          <w:rFonts w:ascii="Arial" w:hAnsi="Arial" w:cs="Arial" w:eastAsia="Arial"/>
          <w:color w:val="auto"/>
          <w:spacing w:val="0"/>
          <w:position w:val="0"/>
          <w:sz w:val="20"/>
          <w:shd w:fill="auto" w:val="clear"/>
        </w:rPr>
        <w:t xml:space="preserve">ťajú v časovej a vecnej súvislosti so zaúčtovaním odpisov </w:t>
        <w:br/>
      </w:r>
      <w:r>
        <w:rPr>
          <w:rFonts w:ascii="Arial" w:hAnsi="Arial" w:cs="Arial" w:eastAsia="Arial"/>
          <w:color w:val="auto"/>
          <w:spacing w:val="0"/>
          <w:position w:val="0"/>
          <w:sz w:val="20"/>
          <w:shd w:fill="auto" w:val="clear"/>
        </w:rPr>
        <w:t xml:space="preserve">z tohto dlhodobého majetku. </w:t>
      </w:r>
    </w:p>
    <w:p>
      <w:pPr>
        <w:spacing w:before="0" w:after="0" w:line="240"/>
        <w:ind w:right="0" w:left="426" w:firstLine="0"/>
        <w:jc w:val="both"/>
        <w:rPr>
          <w:rFonts w:ascii="Arial" w:hAnsi="Arial" w:cs="Arial" w:eastAsia="Arial"/>
          <w:color w:val="auto"/>
          <w:spacing w:val="0"/>
          <w:position w:val="0"/>
          <w:sz w:val="20"/>
          <w:shd w:fill="auto" w:val="clear"/>
        </w:rPr>
      </w:pPr>
    </w:p>
    <w:p>
      <w:pPr>
        <w:numPr>
          <w:ilvl w:val="0"/>
          <w:numId w:val="181"/>
        </w:numPr>
        <w:tabs>
          <w:tab w:val="left" w:pos="426" w:leader="none"/>
        </w:tabs>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Prenájom (lízing)</w:t>
      </w: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Operatívny prenájom. Majetok prenajatý na základe operatívneho prenájmu vykazuje ako svoj majetok jeho vlastník, nie nájomca.</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Finan</w:t>
      </w:r>
      <w:r>
        <w:rPr>
          <w:rFonts w:ascii="Arial" w:hAnsi="Arial" w:cs="Arial" w:eastAsia="Arial"/>
          <w:color w:val="auto"/>
          <w:spacing w:val="0"/>
          <w:position w:val="0"/>
          <w:sz w:val="20"/>
          <w:shd w:fill="auto" w:val="clear"/>
        </w:rPr>
        <w:t xml:space="preserve">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pPr>
        <w:spacing w:before="0" w:after="0" w:line="240"/>
        <w:ind w:right="0" w:left="426" w:firstLine="0"/>
        <w:jc w:val="both"/>
        <w:rPr>
          <w:rFonts w:ascii="Arial" w:hAnsi="Arial" w:cs="Arial" w:eastAsia="Arial"/>
          <w:color w:val="auto"/>
          <w:spacing w:val="0"/>
          <w:position w:val="0"/>
          <w:sz w:val="20"/>
          <w:shd w:fill="auto" w:val="clear"/>
        </w:rPr>
      </w:pPr>
    </w:p>
    <w:p>
      <w:pPr>
        <w:numPr>
          <w:ilvl w:val="0"/>
          <w:numId w:val="183"/>
        </w:numPr>
        <w:tabs>
          <w:tab w:val="left" w:pos="426" w:leader="none"/>
        </w:tabs>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Deriváty</w:t>
      </w: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Deriváty sa oce</w:t>
      </w:r>
      <w:r>
        <w:rPr>
          <w:rFonts w:ascii="Arial" w:hAnsi="Arial" w:cs="Arial" w:eastAsia="Arial"/>
          <w:color w:val="auto"/>
          <w:spacing w:val="0"/>
          <w:position w:val="0"/>
          <w:sz w:val="20"/>
          <w:shd w:fill="auto" w:val="clear"/>
        </w:rPr>
        <w:t xml:space="preserve">ňujú reálnou hodnotou.</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Zmeny reálnych hodnôt zabezpe</w:t>
      </w:r>
      <w:r>
        <w:rPr>
          <w:rFonts w:ascii="Arial" w:hAnsi="Arial" w:cs="Arial" w:eastAsia="Arial"/>
          <w:color w:val="auto"/>
          <w:spacing w:val="0"/>
          <w:position w:val="0"/>
          <w:sz w:val="20"/>
          <w:shd w:fill="auto" w:val="clear"/>
        </w:rPr>
        <w:t xml:space="preserve">čovacích derivátov sa účtujú bez vplyvu na výsledok hospodárenia, priamo do vlastného imania.</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Zmeny reálnych hodnôt derivátov ur</w:t>
      </w:r>
      <w:r>
        <w:rPr>
          <w:rFonts w:ascii="Arial" w:hAnsi="Arial" w:cs="Arial" w:eastAsia="Arial"/>
          <w:color w:val="auto"/>
          <w:spacing w:val="0"/>
          <w:position w:val="0"/>
          <w:sz w:val="20"/>
          <w:shd w:fill="auto" w:val="clear"/>
        </w:rPr>
        <w:t xml:space="preserve">čených na obchodovanie na tuzemskej burze, zahraničnej burze alebo na inom verejnom trhu sa účtujú s vplyvom na výsledok hospodárenia.</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Zmeny reálnych hodnôt derivátov ur</w:t>
      </w:r>
      <w:r>
        <w:rPr>
          <w:rFonts w:ascii="Arial" w:hAnsi="Arial" w:cs="Arial" w:eastAsia="Arial"/>
          <w:color w:val="auto"/>
          <w:spacing w:val="0"/>
          <w:position w:val="0"/>
          <w:sz w:val="20"/>
          <w:shd w:fill="auto" w:val="clear"/>
        </w:rPr>
        <w:t xml:space="preserve">čených na obchodovanie na neverejnom trhu sa účtujú bez vplyvu na výsledok hospodárenia, priamo do vlastného imania.</w:t>
      </w:r>
    </w:p>
    <w:p>
      <w:pPr>
        <w:spacing w:before="0" w:after="0" w:line="240"/>
        <w:ind w:right="0" w:left="426" w:firstLine="0"/>
        <w:jc w:val="both"/>
        <w:rPr>
          <w:rFonts w:ascii="Arial" w:hAnsi="Arial" w:cs="Arial" w:eastAsia="Arial"/>
          <w:color w:val="auto"/>
          <w:spacing w:val="0"/>
          <w:position w:val="0"/>
          <w:sz w:val="20"/>
          <w:shd w:fill="auto" w:val="clear"/>
        </w:rPr>
      </w:pPr>
    </w:p>
    <w:p>
      <w:pPr>
        <w:numPr>
          <w:ilvl w:val="0"/>
          <w:numId w:val="185"/>
        </w:numPr>
        <w:tabs>
          <w:tab w:val="left" w:pos="426" w:leader="none"/>
        </w:tabs>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Majetok a záväzky zabezpe</w:t>
      </w:r>
      <w:r>
        <w:rPr>
          <w:rFonts w:ascii="Arial" w:hAnsi="Arial" w:cs="Arial" w:eastAsia="Arial"/>
          <w:color w:val="auto"/>
          <w:spacing w:val="0"/>
          <w:position w:val="0"/>
          <w:sz w:val="20"/>
          <w:shd w:fill="auto" w:val="clear"/>
        </w:rPr>
        <w:t xml:space="preserve">čené derivátmi</w:t>
      </w: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Majetok a záväzky zabezpe</w:t>
      </w:r>
      <w:r>
        <w:rPr>
          <w:rFonts w:ascii="Arial" w:hAnsi="Arial" w:cs="Arial" w:eastAsia="Arial"/>
          <w:color w:val="auto"/>
          <w:spacing w:val="0"/>
          <w:position w:val="0"/>
          <w:sz w:val="20"/>
          <w:shd w:fill="auto" w:val="clear"/>
        </w:rPr>
        <w:t xml:space="preserve">čené derivátmi sa oceňujú reálnou hodnotou. Zmeny reálnych hodnôt majetku a záväzkov zabezpečených derivátmi sa účtujú bez vplyvu na výsledok hospodárenia, priamo do vlastného imania. </w:t>
      </w:r>
    </w:p>
    <w:p>
      <w:pPr>
        <w:spacing w:before="0" w:after="0" w:line="240"/>
        <w:ind w:right="0" w:left="426" w:firstLine="0"/>
        <w:jc w:val="both"/>
        <w:rPr>
          <w:rFonts w:ascii="Arial" w:hAnsi="Arial" w:cs="Arial" w:eastAsia="Arial"/>
          <w:color w:val="auto"/>
          <w:spacing w:val="0"/>
          <w:position w:val="0"/>
          <w:sz w:val="20"/>
          <w:shd w:fill="auto" w:val="clear"/>
        </w:rPr>
      </w:pPr>
    </w:p>
    <w:p>
      <w:pPr>
        <w:numPr>
          <w:ilvl w:val="0"/>
          <w:numId w:val="187"/>
        </w:numPr>
        <w:tabs>
          <w:tab w:val="left" w:pos="426" w:leader="none"/>
        </w:tabs>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Cudzia mena</w:t>
      </w: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Majetok a záväzky vyjadrené v cudzej mene sa ku d</w:t>
      </w:r>
      <w:r>
        <w:rPr>
          <w:rFonts w:ascii="Arial" w:hAnsi="Arial" w:cs="Arial" w:eastAsia="Arial"/>
          <w:color w:val="auto"/>
          <w:spacing w:val="0"/>
          <w:position w:val="0"/>
          <w:sz w:val="20"/>
          <w:shd w:fill="auto" w:val="clear"/>
        </w:rPr>
        <w:t xml:space="preserve">ňu uskutočnenia účtovného prípadu prepočítavajú na menu euro referenčným výmenným kurzom určeným a vyhláseným Európskou centrálnou bankou alebo Národnou bankou Slovenska v deň predchádzajúci dňu uskutočnenia účtovného prípadu. </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Majetok a záväzky vyjadrené v cudzej mene (okrem prijatých a poskytnutých preddavkov) sa ku d</w:t>
      </w:r>
      <w:r>
        <w:rPr>
          <w:rFonts w:ascii="Arial" w:hAnsi="Arial" w:cs="Arial" w:eastAsia="Arial"/>
          <w:color w:val="auto"/>
          <w:spacing w:val="0"/>
          <w:position w:val="0"/>
          <w:sz w:val="20"/>
          <w:shd w:fill="auto" w:val="clear"/>
        </w:rPr>
        <w:t xml:space="preserve">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Prijaté a poskytnuté preddavky v cudzej mene prostredníctvom ú</w:t>
      </w:r>
      <w:r>
        <w:rPr>
          <w:rFonts w:ascii="Arial" w:hAnsi="Arial" w:cs="Arial" w:eastAsia="Arial"/>
          <w:color w:val="auto"/>
          <w:spacing w:val="0"/>
          <w:position w:val="0"/>
          <w:sz w:val="20"/>
          <w:shd w:fill="auto" w:val="clear"/>
        </w:rPr>
        <w:t xml:space="preserve">čtu vedeného v tejto cudzej mene sa prepočítavajú na menu euro referenčným výmenným kurzom určeným a vyhláseným Európskou centrálnou bankou alebo Národnou bankou Slovenska v deň predchádzajúci dňu uskutočnenia účtovného prípadu. </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Prijaté a poskytnuté preddavky v cudzej mene na ú</w:t>
      </w:r>
      <w:r>
        <w:rPr>
          <w:rFonts w:ascii="Arial" w:hAnsi="Arial" w:cs="Arial" w:eastAsia="Arial"/>
          <w:color w:val="auto"/>
          <w:spacing w:val="0"/>
          <w:position w:val="0"/>
          <w:sz w:val="20"/>
          <w:shd w:fill="auto" w:val="clear"/>
        </w:rPr>
        <w:t xml:space="preserve">čet zriadený v eurách a z účtu zriadeného v eurách sa prepočítavajú na menu euro kurzom, za ktorý boli tieto hodnoty nakúpené alebo predané. </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Prijaté a poskytnuté preddavky sa ku d</w:t>
      </w:r>
      <w:r>
        <w:rPr>
          <w:rFonts w:ascii="Arial" w:hAnsi="Arial" w:cs="Arial" w:eastAsia="Arial"/>
          <w:color w:val="auto"/>
          <w:spacing w:val="0"/>
          <w:position w:val="0"/>
          <w:sz w:val="20"/>
          <w:shd w:fill="auto" w:val="clear"/>
        </w:rPr>
        <w:t xml:space="preserve">ňu, ku ktorému sa zostavuje účtovná závierka, na menu euro už neprepočítavajú. </w:t>
      </w:r>
    </w:p>
    <w:p>
      <w:pPr>
        <w:spacing w:before="0" w:after="0" w:line="240"/>
        <w:ind w:right="0" w:left="426" w:firstLine="0"/>
        <w:jc w:val="both"/>
        <w:rPr>
          <w:rFonts w:ascii="Arial" w:hAnsi="Arial" w:cs="Arial" w:eastAsia="Arial"/>
          <w:color w:val="auto"/>
          <w:spacing w:val="0"/>
          <w:position w:val="0"/>
          <w:sz w:val="20"/>
          <w:shd w:fill="auto" w:val="clear"/>
        </w:rPr>
      </w:pPr>
    </w:p>
    <w:p>
      <w:pPr>
        <w:numPr>
          <w:ilvl w:val="0"/>
          <w:numId w:val="189"/>
        </w:numPr>
        <w:tabs>
          <w:tab w:val="left" w:pos="426" w:leader="none"/>
        </w:tabs>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Výnosy</w:t>
      </w:r>
    </w:p>
    <w:p>
      <w:pPr>
        <w:spacing w:before="0" w:after="0" w:line="240"/>
        <w:ind w:right="0" w:left="426"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Tržby za vlastné výkony a tovar neobsahujú da</w:t>
      </w:r>
      <w:r>
        <w:rPr>
          <w:rFonts w:ascii="Arial" w:hAnsi="Arial" w:cs="Arial" w:eastAsia="Arial"/>
          <w:color w:val="auto"/>
          <w:spacing w:val="0"/>
          <w:position w:val="0"/>
          <w:sz w:val="20"/>
          <w:shd w:fill="auto" w:val="clear"/>
        </w:rPr>
        <w:t xml:space="preserve">ň z pridanej hodnoty. Sú tiež znížené o zľavy a zrážky (rabaty, bonusy, skontá, dobropisy a pod.), bez ohľadu na to, či zákazník mal vopred na zľavu nárok, alebo či ide o dodatočne uznanú zľavu.</w:t>
      </w:r>
    </w:p>
    <w:p>
      <w:pPr>
        <w:spacing w:before="0" w:after="0" w:line="240"/>
        <w:ind w:right="0" w:left="426" w:firstLine="0"/>
        <w:jc w:val="both"/>
        <w:rPr>
          <w:rFonts w:ascii="Arial" w:hAnsi="Arial" w:cs="Arial" w:eastAsia="Arial"/>
          <w:color w:val="auto"/>
          <w:spacing w:val="0"/>
          <w:position w:val="0"/>
          <w:sz w:val="20"/>
          <w:shd w:fill="auto" w:val="clear"/>
        </w:rPr>
      </w:pPr>
    </w:p>
    <w:p>
      <w:pPr>
        <w:spacing w:before="0" w:after="0" w:line="240"/>
        <w:ind w:right="0" w:left="426" w:firstLine="0"/>
        <w:jc w:val="both"/>
        <w:rPr>
          <w:rFonts w:ascii="Arial" w:hAnsi="Arial" w:cs="Arial" w:eastAsia="Arial"/>
          <w:b/>
          <w:caps w:val="true"/>
          <w:color w:val="auto"/>
          <w:spacing w:val="0"/>
          <w:position w:val="0"/>
          <w:sz w:val="20"/>
          <w:shd w:fill="auto" w:val="clear"/>
        </w:rPr>
      </w:pPr>
      <w:r>
        <w:rPr>
          <w:rFonts w:ascii="Arial" w:hAnsi="Arial" w:cs="Arial" w:eastAsia="Arial"/>
          <w:color w:val="auto"/>
          <w:spacing w:val="0"/>
          <w:position w:val="0"/>
          <w:sz w:val="20"/>
          <w:shd w:fill="auto" w:val="clear"/>
        </w:rPr>
        <w:t xml:space="preserve">E. </w:t>
      </w:r>
      <w:r>
        <w:rPr>
          <w:rFonts w:ascii="Arial" w:hAnsi="Arial" w:cs="Arial" w:eastAsia="Arial"/>
          <w:b/>
          <w:caps w:val="true"/>
          <w:color w:val="auto"/>
          <w:spacing w:val="0"/>
          <w:position w:val="0"/>
          <w:sz w:val="20"/>
          <w:shd w:fill="auto" w:val="clear"/>
        </w:rPr>
        <w:t xml:space="preserve">informácie o údajoch na strane aktív súvahy</w:t>
      </w:r>
    </w:p>
    <w:p>
      <w:pPr>
        <w:spacing w:before="0" w:after="0" w:line="240"/>
        <w:ind w:right="0" w:left="426" w:firstLine="0"/>
        <w:jc w:val="both"/>
        <w:rPr>
          <w:rFonts w:ascii="Arial" w:hAnsi="Arial" w:cs="Arial" w:eastAsia="Arial"/>
          <w:b/>
          <w:color w:val="auto"/>
          <w:spacing w:val="0"/>
          <w:position w:val="0"/>
          <w:sz w:val="20"/>
          <w:shd w:fill="auto" w:val="clear"/>
        </w:rPr>
      </w:pPr>
    </w:p>
    <w:p>
      <w:pPr>
        <w:spacing w:before="0" w:after="0" w:line="240"/>
        <w:ind w:right="0" w:left="426" w:firstLine="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a/ Dhodobý nehmotný majetok a dlhodobý hmotný majetok, dlhodobý finan</w:t>
      </w:r>
      <w:r>
        <w:rPr>
          <w:rFonts w:ascii="Arial" w:hAnsi="Arial" w:cs="Arial" w:eastAsia="Arial"/>
          <w:b/>
          <w:color w:val="auto"/>
          <w:spacing w:val="0"/>
          <w:position w:val="0"/>
          <w:sz w:val="20"/>
          <w:shd w:fill="auto" w:val="clear"/>
        </w:rPr>
        <w:t xml:space="preserve">čný majetok</w:t>
      </w:r>
    </w:p>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Preh</w:t>
      </w:r>
      <w:r>
        <w:rPr>
          <w:rFonts w:ascii="Arial" w:hAnsi="Arial" w:cs="Arial" w:eastAsia="Arial"/>
          <w:color w:val="auto"/>
          <w:spacing w:val="0"/>
          <w:position w:val="0"/>
          <w:sz w:val="20"/>
          <w:shd w:fill="auto" w:val="clear"/>
        </w:rPr>
        <w:t xml:space="preserve">ľad o pohybe dlhodobého nehmotného majetku  od 1. Januára 2014 do 31. decembra 2014 a za porovnateľné obdobie od 1. januára 2013 do 31. decembra 2013 účtovná jednotka neuvádza, lebo nemala náplň pre túto skupinu aktív.</w:t>
      </w:r>
    </w:p>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Preh</w:t>
      </w:r>
      <w:r>
        <w:rPr>
          <w:rFonts w:ascii="Arial" w:hAnsi="Arial" w:cs="Arial" w:eastAsia="Arial"/>
          <w:color w:val="auto"/>
          <w:spacing w:val="0"/>
          <w:position w:val="0"/>
          <w:sz w:val="20"/>
          <w:shd w:fill="auto" w:val="clear"/>
        </w:rPr>
        <w:t xml:space="preserve">ľad o pohybe dlhodobého hmotného majetku:</w:t>
      </w:r>
    </w:p>
    <w:tbl>
      <w:tblPr/>
      <w:tblGrid>
        <w:gridCol w:w="1440"/>
        <w:gridCol w:w="849"/>
        <w:gridCol w:w="938"/>
        <w:gridCol w:w="992"/>
        <w:gridCol w:w="1012"/>
        <w:gridCol w:w="848"/>
        <w:gridCol w:w="759"/>
        <w:gridCol w:w="938"/>
        <w:gridCol w:w="696"/>
        <w:gridCol w:w="1417"/>
      </w:tblGrid>
      <w:tr>
        <w:trPr>
          <w:trHeight w:val="300" w:hRule="auto"/>
          <w:jc w:val="left"/>
        </w:trPr>
        <w:tc>
          <w:tcPr>
            <w:tcW w:w="6079" w:type="dxa"/>
            <w:gridSpan w:val="6"/>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Tabu</w:t>
            </w:r>
            <w:r>
              <w:rPr>
                <w:rFonts w:ascii="Arial" w:hAnsi="Arial" w:cs="Arial" w:eastAsia="Arial"/>
                <w:b/>
                <w:color w:val="auto"/>
                <w:spacing w:val="0"/>
                <w:position w:val="0"/>
                <w:sz w:val="20"/>
                <w:shd w:fill="auto" w:val="clear"/>
              </w:rPr>
              <w:t xml:space="preserve">ľka č.F.1.2./1 Prehľad o pohybe dlhodobého hmotného majetku </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i/>
                <w:color w:val="auto"/>
                <w:spacing w:val="0"/>
                <w:position w:val="0"/>
                <w:sz w:val="20"/>
                <w:shd w:fill="auto" w:val="clear"/>
              </w:rPr>
              <w:t xml:space="preserve">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i/>
                <w:color w:val="auto"/>
                <w:spacing w:val="0"/>
                <w:position w:val="0"/>
                <w:sz w:val="20"/>
                <w:shd w:fill="auto" w:val="clear"/>
              </w:rPr>
              <w:t xml:space="preserve">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i/>
                <w:color w:val="auto"/>
                <w:spacing w:val="0"/>
                <w:position w:val="0"/>
                <w:sz w:val="20"/>
                <w:shd w:fill="auto" w:val="clear"/>
              </w:rPr>
              <w:t xml:space="preserve">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i/>
                <w:color w:val="auto"/>
                <w:spacing w:val="0"/>
                <w:position w:val="0"/>
                <w:sz w:val="20"/>
                <w:shd w:fill="auto" w:val="clear"/>
              </w:rPr>
              <w:t xml:space="preserve"> </w:t>
            </w:r>
          </w:p>
        </w:tc>
      </w:tr>
      <w:tr>
        <w:trPr>
          <w:trHeight w:val="300" w:hRule="auto"/>
          <w:jc w:val="left"/>
        </w:trPr>
        <w:tc>
          <w:tcPr>
            <w:tcW w:w="1440" w:type="dxa"/>
            <w:vMerge w:val="restart"/>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Dlhodobý hmotný majetok</w:t>
            </w:r>
          </w:p>
        </w:tc>
        <w:tc>
          <w:tcPr>
            <w:tcW w:w="8449" w:type="dxa"/>
            <w:gridSpan w:val="9"/>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 k (31.12.2014)</w:t>
            </w:r>
          </w:p>
        </w:tc>
      </w:tr>
      <w:tr>
        <w:trPr>
          <w:trHeight w:val="1680" w:hRule="auto"/>
          <w:jc w:val="left"/>
        </w:trPr>
        <w:tc>
          <w:tcPr>
            <w:tcW w:w="1440" w:type="dxa"/>
            <w:vMerge/>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Pozemky</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Stavby</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Samostatné hnute</w:t>
            </w:r>
            <w:r>
              <w:rPr>
                <w:rFonts w:ascii="Arial" w:hAnsi="Arial" w:cs="Arial" w:eastAsia="Arial"/>
                <w:b/>
                <w:color w:val="auto"/>
                <w:spacing w:val="0"/>
                <w:position w:val="0"/>
                <w:sz w:val="20"/>
                <w:shd w:fill="auto" w:val="clear"/>
              </w:rPr>
              <w:t xml:space="preserve">ľné veci a súbory hnuteľných vecí</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Pestovate</w:t>
            </w:r>
            <w:r>
              <w:rPr>
                <w:rFonts w:ascii="Arial" w:hAnsi="Arial" w:cs="Arial" w:eastAsia="Arial"/>
                <w:b/>
                <w:color w:val="auto"/>
                <w:spacing w:val="0"/>
                <w:position w:val="0"/>
                <w:sz w:val="20"/>
                <w:shd w:fill="auto" w:val="clear"/>
              </w:rPr>
              <w:t xml:space="preserve">ľské celky trvalých porastov</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Základné stádo a </w:t>
            </w:r>
            <w:r>
              <w:rPr>
                <w:rFonts w:ascii="Arial" w:hAnsi="Arial" w:cs="Arial" w:eastAsia="Arial"/>
                <w:b/>
                <w:color w:val="auto"/>
                <w:spacing w:val="0"/>
                <w:position w:val="0"/>
                <w:sz w:val="20"/>
                <w:shd w:fill="auto" w:val="clear"/>
              </w:rPr>
              <w:t xml:space="preserve">ťažné zvieratá</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Ostatný DHM</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Obstaraný DHM</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Poskytnuté preddavky na DHM</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Spolu</w:t>
            </w:r>
          </w:p>
        </w:tc>
      </w:tr>
      <w:tr>
        <w:trPr>
          <w:trHeight w:val="300"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a</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b</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c</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d</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e</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f</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g</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h</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i</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j</w:t>
            </w:r>
          </w:p>
        </w:tc>
      </w:tr>
      <w:tr>
        <w:trPr>
          <w:trHeight w:val="300"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Prvotné ocenenie</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r>
      <w:tr>
        <w:trPr>
          <w:trHeight w:val="300"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Stav na za</w:t>
            </w:r>
            <w:r>
              <w:rPr>
                <w:rFonts w:ascii="Arial" w:hAnsi="Arial" w:cs="Arial" w:eastAsia="Arial"/>
                <w:b/>
                <w:color w:val="auto"/>
                <w:spacing w:val="0"/>
                <w:position w:val="0"/>
                <w:sz w:val="20"/>
                <w:shd w:fill="auto" w:val="clear"/>
              </w:rPr>
              <w:t xml:space="preserve">čiatku účtovného obdobia</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15 809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1 654 982</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1052577</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22 797</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2 746165</w:t>
            </w:r>
          </w:p>
        </w:tc>
      </w:tr>
      <w:tr>
        <w:trPr>
          <w:trHeight w:val="300"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Prírastky</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w:t>
            </w:r>
          </w:p>
        </w:tc>
      </w:tr>
      <w:tr>
        <w:trPr>
          <w:trHeight w:val="300"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Úbytky</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12 667</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1 182 575</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1034299</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2 097</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2 231 638</w:t>
            </w:r>
          </w:p>
        </w:tc>
      </w:tr>
      <w:tr>
        <w:trPr>
          <w:trHeight w:val="315"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Presuny</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r>
      <w:tr>
        <w:trPr>
          <w:trHeight w:val="330"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Stav na konci ú</w:t>
            </w:r>
            <w:r>
              <w:rPr>
                <w:rFonts w:ascii="Arial" w:hAnsi="Arial" w:cs="Arial" w:eastAsia="Arial"/>
                <w:b/>
                <w:color w:val="auto"/>
                <w:spacing w:val="0"/>
                <w:position w:val="0"/>
                <w:sz w:val="20"/>
                <w:shd w:fill="auto" w:val="clear"/>
              </w:rPr>
              <w:t xml:space="preserve">čtovného obdobia</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3 142</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472 407 </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18 278</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20 700</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514 527</w:t>
            </w:r>
          </w:p>
        </w:tc>
      </w:tr>
      <w:tr>
        <w:trPr>
          <w:trHeight w:val="315"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Oprávky</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r>
      <w:tr>
        <w:trPr>
          <w:trHeight w:val="300"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Stav na za</w:t>
            </w:r>
            <w:r>
              <w:rPr>
                <w:rFonts w:ascii="Arial" w:hAnsi="Arial" w:cs="Arial" w:eastAsia="Arial"/>
                <w:b/>
                <w:color w:val="auto"/>
                <w:spacing w:val="0"/>
                <w:position w:val="0"/>
                <w:sz w:val="20"/>
                <w:shd w:fill="auto" w:val="clear"/>
              </w:rPr>
              <w:t xml:space="preserve">čiatku účtovného obdobia</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1 060 379 </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824 711 </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2 972</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1 888 062</w:t>
            </w:r>
          </w:p>
        </w:tc>
      </w:tr>
      <w:tr>
        <w:trPr>
          <w:trHeight w:val="300"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Prírastky</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453 722</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227 791 </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5 175</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686 688</w:t>
            </w:r>
          </w:p>
        </w:tc>
      </w:tr>
      <w:tr>
        <w:trPr>
          <w:trHeight w:val="315"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Úbytky</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1 182 575</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1 034 299</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2 098</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r>
      <w:tr>
        <w:trPr>
          <w:trHeight w:val="315"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Stav na konci ú</w:t>
            </w:r>
            <w:r>
              <w:rPr>
                <w:rFonts w:ascii="Arial" w:hAnsi="Arial" w:cs="Arial" w:eastAsia="Arial"/>
                <w:b/>
                <w:color w:val="auto"/>
                <w:spacing w:val="0"/>
                <w:position w:val="0"/>
                <w:sz w:val="20"/>
                <w:shd w:fill="auto" w:val="clear"/>
              </w:rPr>
              <w:t xml:space="preserve">čtovného obdobia</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331 526</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18 203</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6 049</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355 778</w:t>
            </w:r>
          </w:p>
        </w:tc>
      </w:tr>
      <w:tr>
        <w:trPr>
          <w:trHeight w:val="300"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Opravné položky</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r>
      <w:tr>
        <w:trPr>
          <w:trHeight w:val="300"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Stav na za</w:t>
            </w:r>
            <w:r>
              <w:rPr>
                <w:rFonts w:ascii="Arial" w:hAnsi="Arial" w:cs="Arial" w:eastAsia="Arial"/>
                <w:b/>
                <w:color w:val="auto"/>
                <w:spacing w:val="0"/>
                <w:position w:val="0"/>
                <w:sz w:val="20"/>
                <w:shd w:fill="auto" w:val="clear"/>
              </w:rPr>
              <w:t xml:space="preserve">čiatku účtovného obdobia</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r>
      <w:tr>
        <w:trPr>
          <w:trHeight w:val="300"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Prírastky</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r>
      <w:tr>
        <w:trPr>
          <w:trHeight w:val="315"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Úbytky</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r>
      <w:tr>
        <w:trPr>
          <w:trHeight w:val="315"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Stav na konci ú</w:t>
            </w:r>
            <w:r>
              <w:rPr>
                <w:rFonts w:ascii="Arial" w:hAnsi="Arial" w:cs="Arial" w:eastAsia="Arial"/>
                <w:b/>
                <w:color w:val="auto"/>
                <w:spacing w:val="0"/>
                <w:position w:val="0"/>
                <w:sz w:val="20"/>
                <w:shd w:fill="auto" w:val="clear"/>
              </w:rPr>
              <w:t xml:space="preserve">čtovného obdobia</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r>
      <w:tr>
        <w:trPr>
          <w:trHeight w:val="315"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Zostatková hodnota</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w:t>
            </w:r>
          </w:p>
        </w:tc>
      </w:tr>
      <w:tr>
        <w:trPr>
          <w:trHeight w:val="315"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Stav na za</w:t>
            </w:r>
            <w:r>
              <w:rPr>
                <w:rFonts w:ascii="Arial" w:hAnsi="Arial" w:cs="Arial" w:eastAsia="Arial"/>
                <w:b/>
                <w:color w:val="auto"/>
                <w:spacing w:val="0"/>
                <w:position w:val="0"/>
                <w:sz w:val="20"/>
                <w:shd w:fill="auto" w:val="clear"/>
              </w:rPr>
              <w:t xml:space="preserve">čiatku účtovného obdobia</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15 809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594 603 </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 227 865</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19 826 </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858 103</w:t>
            </w:r>
          </w:p>
        </w:tc>
      </w:tr>
      <w:tr>
        <w:trPr>
          <w:trHeight w:val="315" w:hRule="auto"/>
          <w:jc w:val="left"/>
        </w:trPr>
        <w:tc>
          <w:tcPr>
            <w:tcW w:w="14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Stav na konci ú</w:t>
            </w:r>
            <w:r>
              <w:rPr>
                <w:rFonts w:ascii="Arial" w:hAnsi="Arial" w:cs="Arial" w:eastAsia="Arial"/>
                <w:b/>
                <w:color w:val="auto"/>
                <w:spacing w:val="0"/>
                <w:position w:val="0"/>
                <w:sz w:val="20"/>
                <w:shd w:fill="auto" w:val="clear"/>
              </w:rPr>
              <w:t xml:space="preserve">čtovného obdobia</w:t>
            </w:r>
          </w:p>
        </w:tc>
        <w:tc>
          <w:tcPr>
            <w:tcW w:w="84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3 142</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140 881</w:t>
            </w:r>
          </w:p>
        </w:tc>
        <w:tc>
          <w:tcPr>
            <w:tcW w:w="99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75</w:t>
            </w:r>
          </w:p>
        </w:tc>
        <w:tc>
          <w:tcPr>
            <w:tcW w:w="10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84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14 651</w:t>
            </w:r>
          </w:p>
        </w:tc>
        <w:tc>
          <w:tcPr>
            <w:tcW w:w="75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93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69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0 </w:t>
            </w:r>
          </w:p>
        </w:tc>
        <w:tc>
          <w:tcPr>
            <w:tcW w:w="141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color w:val="auto"/>
                <w:spacing w:val="0"/>
                <w:position w:val="0"/>
              </w:rPr>
            </w:pPr>
            <w:r>
              <w:rPr>
                <w:rFonts w:ascii="Arial" w:hAnsi="Arial" w:cs="Arial" w:eastAsia="Arial"/>
                <w:b/>
                <w:color w:val="auto"/>
                <w:spacing w:val="0"/>
                <w:position w:val="0"/>
                <w:sz w:val="20"/>
                <w:shd w:fill="auto" w:val="clear"/>
              </w:rPr>
              <w:t xml:space="preserve">158 749</w:t>
            </w:r>
          </w:p>
        </w:tc>
      </w:tr>
    </w:tbl>
    <w:p>
      <w:pPr>
        <w:spacing w:before="0" w:after="0" w:line="240"/>
        <w:ind w:right="0" w:left="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p>
    <w:tbl>
      <w:tblPr>
        <w:tblInd w:w="55" w:type="dxa"/>
      </w:tblPr>
      <w:tblGrid>
        <w:gridCol w:w="2992"/>
        <w:gridCol w:w="1008"/>
        <w:gridCol w:w="796"/>
        <w:gridCol w:w="1274"/>
        <w:gridCol w:w="885"/>
        <w:gridCol w:w="1130"/>
        <w:gridCol w:w="1219"/>
        <w:gridCol w:w="863"/>
      </w:tblGrid>
      <w:tr>
        <w:trPr>
          <w:trHeight w:val="300" w:hRule="auto"/>
          <w:jc w:val="left"/>
        </w:trPr>
        <w:tc>
          <w:tcPr>
            <w:tcW w:w="2992" w:type="dxa"/>
            <w:vMerge w:val="restart"/>
            <w:tcBorders>
              <w:top w:val="single" w:color="000000" w:sz="4"/>
              <w:left w:val="single" w:color="000000" w:sz="4"/>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Dlhodobý hmotný majetok</w:t>
            </w:r>
          </w:p>
        </w:tc>
        <w:tc>
          <w:tcPr>
            <w:tcW w:w="7175" w:type="dxa"/>
            <w:gridSpan w:val="7"/>
            <w:tcBorders>
              <w:top w:val="single" w:color="000000" w:sz="4"/>
              <w:left w:val="single" w:color="000000" w:sz="0"/>
              <w:bottom w:val="single" w:color="000000" w:sz="4"/>
              <w:right w:val="single" w:color="000000" w:sz="4"/>
            </w:tcBorders>
            <w:shd w:color="000000" w:fill="ffffff" w:val="clear"/>
            <w:tcMar>
              <w:left w:w="70" w:type="dxa"/>
              <w:right w:w="70" w:type="dxa"/>
            </w:tcMar>
            <w:vAlign w:val="center"/>
          </w:tcPr>
          <w:p>
            <w:pPr>
              <w:tabs>
                <w:tab w:val="left" w:pos="8133" w:leader="none"/>
                <w:tab w:val="left" w:pos="8391" w:leader="none"/>
              </w:tabs>
              <w:spacing w:before="0" w:after="0" w:line="240"/>
              <w:ind w:right="-85" w:left="0" w:firstLine="0"/>
              <w:jc w:val="center"/>
              <w:rPr>
                <w:spacing w:val="0"/>
                <w:position w:val="0"/>
              </w:rPr>
            </w:pPr>
            <w:r>
              <w:rPr>
                <w:rFonts w:ascii="Arial" w:hAnsi="Arial" w:cs="Arial" w:eastAsia="Arial"/>
                <w:b/>
                <w:color w:val="000000"/>
                <w:spacing w:val="0"/>
                <w:position w:val="0"/>
                <w:sz w:val="20"/>
                <w:shd w:fill="auto" w:val="clear"/>
              </w:rPr>
              <w:t xml:space="preserve">Bezprostredne predchádzajúce ú</w:t>
            </w:r>
            <w:r>
              <w:rPr>
                <w:rFonts w:ascii="Arial" w:hAnsi="Arial" w:cs="Arial" w:eastAsia="Arial"/>
                <w:b/>
                <w:color w:val="000000"/>
                <w:spacing w:val="0"/>
                <w:position w:val="0"/>
                <w:sz w:val="20"/>
                <w:shd w:fill="auto" w:val="clear"/>
              </w:rPr>
              <w:t xml:space="preserve">čtovné obdobie k (31.12.2013)</w:t>
            </w:r>
          </w:p>
        </w:tc>
      </w:tr>
      <w:tr>
        <w:trPr>
          <w:trHeight w:val="1680" w:hRule="auto"/>
          <w:jc w:val="left"/>
        </w:trPr>
        <w:tc>
          <w:tcPr>
            <w:tcW w:w="2992" w:type="dxa"/>
            <w:vMerge/>
            <w:tcBorders>
              <w:top w:val="single" w:color="000000" w:sz="4"/>
              <w:left w:val="single" w:color="000000" w:sz="4"/>
              <w:bottom w:val="single" w:color="000000" w:sz="0"/>
              <w:right w:val="single" w:color="000000" w:sz="4"/>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008"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Pozemky</w:t>
            </w:r>
          </w:p>
        </w:tc>
        <w:tc>
          <w:tcPr>
            <w:tcW w:w="796"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Stavby</w:t>
            </w:r>
          </w:p>
        </w:tc>
        <w:tc>
          <w:tcPr>
            <w:tcW w:w="1274"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Samostatné hnute</w:t>
            </w:r>
            <w:r>
              <w:rPr>
                <w:rFonts w:ascii="Arial" w:hAnsi="Arial" w:cs="Arial" w:eastAsia="Arial"/>
                <w:b/>
                <w:color w:val="000000"/>
                <w:spacing w:val="0"/>
                <w:position w:val="0"/>
                <w:sz w:val="20"/>
                <w:shd w:fill="auto" w:val="clear"/>
              </w:rPr>
              <w:t xml:space="preserve">ľné veci a súbory hnuteľných vecí</w:t>
            </w:r>
          </w:p>
        </w:tc>
        <w:tc>
          <w:tcPr>
            <w:tcW w:w="885"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Ostatný DHM</w:t>
            </w:r>
          </w:p>
        </w:tc>
        <w:tc>
          <w:tcPr>
            <w:tcW w:w="1130"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819" w:left="0" w:firstLine="0"/>
              <w:jc w:val="center"/>
              <w:rPr>
                <w:spacing w:val="0"/>
                <w:position w:val="0"/>
              </w:rPr>
            </w:pPr>
            <w:r>
              <w:rPr>
                <w:rFonts w:ascii="Arial" w:hAnsi="Arial" w:cs="Arial" w:eastAsia="Arial"/>
                <w:b/>
                <w:color w:val="000000"/>
                <w:spacing w:val="0"/>
                <w:position w:val="0"/>
                <w:sz w:val="20"/>
                <w:shd w:fill="auto" w:val="clear"/>
              </w:rPr>
              <w:t xml:space="preserve">Obstaraný DHM</w:t>
            </w:r>
          </w:p>
        </w:tc>
        <w:tc>
          <w:tcPr>
            <w:tcW w:w="1219"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Základné stádo</w:t>
            </w:r>
          </w:p>
        </w:tc>
        <w:tc>
          <w:tcPr>
            <w:tcW w:w="863"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Spolu</w:t>
            </w:r>
          </w:p>
        </w:tc>
      </w:tr>
      <w:tr>
        <w:trPr>
          <w:trHeight w:val="300" w:hRule="auto"/>
          <w:jc w:val="left"/>
        </w:trPr>
        <w:tc>
          <w:tcPr>
            <w:tcW w:w="2992"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a</w:t>
            </w:r>
          </w:p>
        </w:tc>
        <w:tc>
          <w:tcPr>
            <w:tcW w:w="1008"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b</w:t>
            </w:r>
          </w:p>
        </w:tc>
        <w:tc>
          <w:tcPr>
            <w:tcW w:w="796"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c</w:t>
            </w:r>
          </w:p>
        </w:tc>
        <w:tc>
          <w:tcPr>
            <w:tcW w:w="127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D</w:t>
            </w:r>
          </w:p>
        </w:tc>
        <w:tc>
          <w:tcPr>
            <w:tcW w:w="885"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g</w:t>
            </w:r>
          </w:p>
        </w:tc>
        <w:tc>
          <w:tcPr>
            <w:tcW w:w="113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h</w:t>
            </w:r>
          </w:p>
        </w:tc>
        <w:tc>
          <w:tcPr>
            <w:tcW w:w="121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i</w:t>
            </w:r>
          </w:p>
        </w:tc>
        <w:tc>
          <w:tcPr>
            <w:tcW w:w="863"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j</w:t>
            </w:r>
          </w:p>
        </w:tc>
      </w:tr>
      <w:tr>
        <w:trPr>
          <w:trHeight w:val="300" w:hRule="auto"/>
          <w:jc w:val="left"/>
        </w:trPr>
        <w:tc>
          <w:tcPr>
            <w:tcW w:w="2992" w:type="dxa"/>
            <w:tcBorders>
              <w:top w:val="single" w:color="000000" w:sz="0"/>
              <w:left w:val="single" w:color="000000" w:sz="4"/>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Prvotné ocenenie</w:t>
            </w:r>
          </w:p>
        </w:tc>
        <w:tc>
          <w:tcPr>
            <w:tcW w:w="1008" w:type="dxa"/>
            <w:tcBorders>
              <w:top w:val="single" w:color="000000" w:sz="0"/>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c>
          <w:tcPr>
            <w:tcW w:w="796" w:type="dxa"/>
            <w:tcBorders>
              <w:top w:val="single" w:color="000000" w:sz="0"/>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c>
          <w:tcPr>
            <w:tcW w:w="1274" w:type="dxa"/>
            <w:tcBorders>
              <w:top w:val="single" w:color="000000" w:sz="0"/>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c>
          <w:tcPr>
            <w:tcW w:w="885" w:type="dxa"/>
            <w:tcBorders>
              <w:top w:val="single" w:color="000000" w:sz="0"/>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c>
          <w:tcPr>
            <w:tcW w:w="1130" w:type="dxa"/>
            <w:tcBorders>
              <w:top w:val="single" w:color="000000" w:sz="0"/>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c>
          <w:tcPr>
            <w:tcW w:w="1219" w:type="dxa"/>
            <w:tcBorders>
              <w:top w:val="single" w:color="000000" w:sz="0"/>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c>
          <w:tcPr>
            <w:tcW w:w="863"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r>
      <w:tr>
        <w:trPr>
          <w:trHeight w:val="300" w:hRule="auto"/>
          <w:jc w:val="left"/>
        </w:trPr>
        <w:tc>
          <w:tcPr>
            <w:tcW w:w="2992"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Stav na za</w:t>
            </w:r>
            <w:r>
              <w:rPr>
                <w:rFonts w:ascii="Arial" w:hAnsi="Arial" w:cs="Arial" w:eastAsia="Arial"/>
                <w:b/>
                <w:color w:val="000000"/>
                <w:spacing w:val="0"/>
                <w:position w:val="0"/>
                <w:sz w:val="20"/>
                <w:shd w:fill="auto" w:val="clear"/>
              </w:rPr>
              <w:t xml:space="preserve">čiatku účtovného obdobia</w:t>
            </w:r>
          </w:p>
        </w:tc>
        <w:tc>
          <w:tcPr>
            <w:tcW w:w="1008"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15201</w:t>
            </w:r>
          </w:p>
        </w:tc>
        <w:tc>
          <w:tcPr>
            <w:tcW w:w="796"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1.602.832</w:t>
            </w:r>
          </w:p>
        </w:tc>
        <w:tc>
          <w:tcPr>
            <w:tcW w:w="127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1.052.577 </w:t>
            </w:r>
          </w:p>
        </w:tc>
        <w:tc>
          <w:tcPr>
            <w:tcW w:w="885"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57.470</w:t>
            </w:r>
          </w:p>
        </w:tc>
        <w:tc>
          <w:tcPr>
            <w:tcW w:w="121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38.329</w:t>
            </w:r>
          </w:p>
        </w:tc>
        <w:tc>
          <w:tcPr>
            <w:tcW w:w="863"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214"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2.766.409</w:t>
            </w:r>
          </w:p>
        </w:tc>
      </w:tr>
      <w:tr>
        <w:trPr>
          <w:trHeight w:val="300" w:hRule="auto"/>
          <w:jc w:val="left"/>
        </w:trPr>
        <w:tc>
          <w:tcPr>
            <w:tcW w:w="2992"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Prírastky</w:t>
            </w:r>
          </w:p>
        </w:tc>
        <w:tc>
          <w:tcPr>
            <w:tcW w:w="1008"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608</w:t>
            </w:r>
          </w:p>
        </w:tc>
        <w:tc>
          <w:tcPr>
            <w:tcW w:w="796"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57.470</w:t>
            </w:r>
          </w:p>
        </w:tc>
        <w:tc>
          <w:tcPr>
            <w:tcW w:w="127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885"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c>
          <w:tcPr>
            <w:tcW w:w="121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34.217</w:t>
            </w:r>
          </w:p>
        </w:tc>
        <w:tc>
          <w:tcPr>
            <w:tcW w:w="863"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tabs>
                <w:tab w:val="left" w:pos="3098" w:leader="none"/>
              </w:tabs>
              <w:spacing w:before="0" w:after="0" w:line="240"/>
              <w:ind w:right="0" w:left="0" w:firstLine="0"/>
              <w:jc w:val="right"/>
              <w:rPr>
                <w:rFonts w:ascii="Calibri" w:hAnsi="Calibri" w:cs="Calibri" w:eastAsia="Calibri"/>
                <w:color w:val="auto"/>
                <w:spacing w:val="0"/>
                <w:position w:val="0"/>
              </w:rPr>
            </w:pPr>
            <w:r>
              <w:rPr>
                <w:rFonts w:ascii="Calibri" w:hAnsi="Calibri" w:cs="Calibri" w:eastAsia="Calibri"/>
                <w:color w:val="auto"/>
                <w:spacing w:val="0"/>
                <w:position w:val="0"/>
                <w:sz w:val="20"/>
                <w:shd w:fill="auto" w:val="clear"/>
              </w:rPr>
              <w:t xml:space="preserve">92.295</w:t>
            </w:r>
          </w:p>
        </w:tc>
      </w:tr>
      <w:tr>
        <w:trPr>
          <w:trHeight w:val="300" w:hRule="auto"/>
          <w:jc w:val="left"/>
        </w:trPr>
        <w:tc>
          <w:tcPr>
            <w:tcW w:w="2992"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Úbytky</w:t>
            </w:r>
          </w:p>
        </w:tc>
        <w:tc>
          <w:tcPr>
            <w:tcW w:w="1008"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796"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5.320</w:t>
            </w:r>
          </w:p>
        </w:tc>
        <w:tc>
          <w:tcPr>
            <w:tcW w:w="127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885"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57.470</w:t>
            </w:r>
          </w:p>
        </w:tc>
        <w:tc>
          <w:tcPr>
            <w:tcW w:w="121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49.749</w:t>
            </w:r>
          </w:p>
        </w:tc>
        <w:tc>
          <w:tcPr>
            <w:tcW w:w="863"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112.539</w:t>
            </w:r>
          </w:p>
        </w:tc>
      </w:tr>
      <w:tr>
        <w:trPr>
          <w:trHeight w:val="315" w:hRule="auto"/>
          <w:jc w:val="left"/>
        </w:trPr>
        <w:tc>
          <w:tcPr>
            <w:tcW w:w="2992" w:type="dxa"/>
            <w:tcBorders>
              <w:top w:val="single" w:color="000000" w:sz="0"/>
              <w:left w:val="single" w:color="000000" w:sz="4"/>
              <w:bottom w:val="single" w:color="000000" w:sz="6"/>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Presuny</w:t>
            </w:r>
          </w:p>
        </w:tc>
        <w:tc>
          <w:tcPr>
            <w:tcW w:w="1008"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796"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74"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w:t>
            </w:r>
          </w:p>
        </w:tc>
        <w:tc>
          <w:tcPr>
            <w:tcW w:w="885"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c>
          <w:tcPr>
            <w:tcW w:w="1219"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863"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0 </w:t>
            </w:r>
          </w:p>
        </w:tc>
      </w:tr>
      <w:tr>
        <w:trPr>
          <w:trHeight w:val="330" w:hRule="auto"/>
          <w:jc w:val="left"/>
        </w:trPr>
        <w:tc>
          <w:tcPr>
            <w:tcW w:w="2992" w:type="dxa"/>
            <w:tcBorders>
              <w:top w:val="single" w:color="000000" w:sz="0"/>
              <w:left w:val="single" w:color="000000" w:sz="4"/>
              <w:bottom w:val="single" w:color="000000" w:sz="6"/>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Stav na konci ú</w:t>
            </w:r>
            <w:r>
              <w:rPr>
                <w:rFonts w:ascii="Arial" w:hAnsi="Arial" w:cs="Arial" w:eastAsia="Arial"/>
                <w:b/>
                <w:color w:val="000000"/>
                <w:spacing w:val="0"/>
                <w:position w:val="0"/>
                <w:sz w:val="20"/>
                <w:shd w:fill="auto" w:val="clear"/>
              </w:rPr>
              <w:t xml:space="preserve">čtovného obdobia</w:t>
            </w:r>
          </w:p>
        </w:tc>
        <w:tc>
          <w:tcPr>
            <w:tcW w:w="1008"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15809</w:t>
            </w:r>
          </w:p>
        </w:tc>
        <w:tc>
          <w:tcPr>
            <w:tcW w:w="796"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1.654.982</w:t>
            </w:r>
          </w:p>
        </w:tc>
        <w:tc>
          <w:tcPr>
            <w:tcW w:w="1274"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1.052.577</w:t>
            </w:r>
          </w:p>
        </w:tc>
        <w:tc>
          <w:tcPr>
            <w:tcW w:w="885"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19"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22.797</w:t>
            </w:r>
          </w:p>
        </w:tc>
        <w:tc>
          <w:tcPr>
            <w:tcW w:w="863"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2.746.165</w:t>
            </w:r>
          </w:p>
        </w:tc>
      </w:tr>
      <w:tr>
        <w:trPr>
          <w:trHeight w:val="315" w:hRule="auto"/>
          <w:jc w:val="left"/>
        </w:trPr>
        <w:tc>
          <w:tcPr>
            <w:tcW w:w="2992" w:type="dxa"/>
            <w:tcBorders>
              <w:top w:val="single" w:color="000000" w:sz="0"/>
              <w:left w:val="single" w:color="000000" w:sz="4"/>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Oprávky</w:t>
            </w:r>
          </w:p>
        </w:tc>
        <w:tc>
          <w:tcPr>
            <w:tcW w:w="1008" w:type="dxa"/>
            <w:tcBorders>
              <w:top w:val="single" w:color="000000" w:sz="0"/>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c>
          <w:tcPr>
            <w:tcW w:w="796" w:type="dxa"/>
            <w:tcBorders>
              <w:top w:val="single" w:color="000000" w:sz="0"/>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c>
          <w:tcPr>
            <w:tcW w:w="1274" w:type="dxa"/>
            <w:tcBorders>
              <w:top w:val="single" w:color="000000" w:sz="0"/>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c>
          <w:tcPr>
            <w:tcW w:w="885" w:type="dxa"/>
            <w:tcBorders>
              <w:top w:val="single" w:color="000000" w:sz="0"/>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c>
          <w:tcPr>
            <w:tcW w:w="1130" w:type="dxa"/>
            <w:tcBorders>
              <w:top w:val="single" w:color="000000" w:sz="0"/>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c>
          <w:tcPr>
            <w:tcW w:w="1219" w:type="dxa"/>
            <w:tcBorders>
              <w:top w:val="single" w:color="000000" w:sz="0"/>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c>
          <w:tcPr>
            <w:tcW w:w="863"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r>
      <w:tr>
        <w:trPr>
          <w:trHeight w:val="300" w:hRule="auto"/>
          <w:jc w:val="left"/>
        </w:trPr>
        <w:tc>
          <w:tcPr>
            <w:tcW w:w="2992"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Stav na za</w:t>
            </w:r>
            <w:r>
              <w:rPr>
                <w:rFonts w:ascii="Arial" w:hAnsi="Arial" w:cs="Arial" w:eastAsia="Arial"/>
                <w:b/>
                <w:color w:val="000000"/>
                <w:spacing w:val="0"/>
                <w:position w:val="0"/>
                <w:sz w:val="20"/>
                <w:shd w:fill="auto" w:val="clear"/>
              </w:rPr>
              <w:t xml:space="preserve">čiatku účtovného obdobia</w:t>
            </w:r>
          </w:p>
        </w:tc>
        <w:tc>
          <w:tcPr>
            <w:tcW w:w="1008"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796"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1.021.842</w:t>
            </w:r>
          </w:p>
        </w:tc>
        <w:tc>
          <w:tcPr>
            <w:tcW w:w="127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723.924</w:t>
            </w:r>
          </w:p>
        </w:tc>
        <w:tc>
          <w:tcPr>
            <w:tcW w:w="885"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1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25.773</w:t>
            </w:r>
          </w:p>
        </w:tc>
        <w:tc>
          <w:tcPr>
            <w:tcW w:w="863"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1.771.539</w:t>
            </w:r>
          </w:p>
        </w:tc>
      </w:tr>
      <w:tr>
        <w:trPr>
          <w:trHeight w:val="300" w:hRule="auto"/>
          <w:jc w:val="left"/>
        </w:trPr>
        <w:tc>
          <w:tcPr>
            <w:tcW w:w="2992"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Prírastky</w:t>
            </w:r>
          </w:p>
        </w:tc>
        <w:tc>
          <w:tcPr>
            <w:tcW w:w="1008"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796"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43.857</w:t>
            </w:r>
          </w:p>
        </w:tc>
        <w:tc>
          <w:tcPr>
            <w:tcW w:w="127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100.787</w:t>
            </w:r>
          </w:p>
        </w:tc>
        <w:tc>
          <w:tcPr>
            <w:tcW w:w="885"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1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26.948</w:t>
            </w:r>
          </w:p>
        </w:tc>
        <w:tc>
          <w:tcPr>
            <w:tcW w:w="863"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171.592</w:t>
            </w:r>
          </w:p>
        </w:tc>
      </w:tr>
      <w:tr>
        <w:trPr>
          <w:trHeight w:val="315" w:hRule="auto"/>
          <w:jc w:val="left"/>
        </w:trPr>
        <w:tc>
          <w:tcPr>
            <w:tcW w:w="2992"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Úbytky</w:t>
            </w:r>
          </w:p>
        </w:tc>
        <w:tc>
          <w:tcPr>
            <w:tcW w:w="1008"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796"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5.320</w:t>
            </w:r>
          </w:p>
        </w:tc>
        <w:tc>
          <w:tcPr>
            <w:tcW w:w="127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885"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1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49.749</w:t>
            </w:r>
          </w:p>
        </w:tc>
        <w:tc>
          <w:tcPr>
            <w:tcW w:w="863"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55.069</w:t>
            </w:r>
          </w:p>
        </w:tc>
      </w:tr>
      <w:tr>
        <w:trPr>
          <w:trHeight w:val="315" w:hRule="auto"/>
          <w:jc w:val="left"/>
        </w:trPr>
        <w:tc>
          <w:tcPr>
            <w:tcW w:w="2992" w:type="dxa"/>
            <w:tcBorders>
              <w:top w:val="single" w:color="000000" w:sz="6"/>
              <w:left w:val="single" w:color="000000" w:sz="4"/>
              <w:bottom w:val="single" w:color="000000" w:sz="0"/>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Stav na konci ú</w:t>
            </w:r>
            <w:r>
              <w:rPr>
                <w:rFonts w:ascii="Arial" w:hAnsi="Arial" w:cs="Arial" w:eastAsia="Arial"/>
                <w:b/>
                <w:color w:val="000000"/>
                <w:spacing w:val="0"/>
                <w:position w:val="0"/>
                <w:sz w:val="20"/>
                <w:shd w:fill="auto" w:val="clear"/>
              </w:rPr>
              <w:t xml:space="preserve">čtovného obdobia</w:t>
            </w:r>
          </w:p>
        </w:tc>
        <w:tc>
          <w:tcPr>
            <w:tcW w:w="1008" w:type="dxa"/>
            <w:tcBorders>
              <w:top w:val="single" w:color="000000" w:sz="6"/>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796" w:type="dxa"/>
            <w:tcBorders>
              <w:top w:val="single" w:color="000000" w:sz="6"/>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1.060.379</w:t>
            </w:r>
          </w:p>
        </w:tc>
        <w:tc>
          <w:tcPr>
            <w:tcW w:w="1274" w:type="dxa"/>
            <w:tcBorders>
              <w:top w:val="single" w:color="000000" w:sz="6"/>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824.711</w:t>
            </w:r>
          </w:p>
        </w:tc>
        <w:tc>
          <w:tcPr>
            <w:tcW w:w="885" w:type="dxa"/>
            <w:tcBorders>
              <w:top w:val="single" w:color="000000" w:sz="6"/>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6"/>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19" w:type="dxa"/>
            <w:tcBorders>
              <w:top w:val="single" w:color="000000" w:sz="6"/>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2.972</w:t>
            </w:r>
          </w:p>
        </w:tc>
        <w:tc>
          <w:tcPr>
            <w:tcW w:w="863" w:type="dxa"/>
            <w:tcBorders>
              <w:top w:val="single" w:color="000000" w:sz="6"/>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1.888.062</w:t>
            </w:r>
          </w:p>
        </w:tc>
      </w:tr>
      <w:tr>
        <w:trPr>
          <w:trHeight w:val="300" w:hRule="auto"/>
          <w:jc w:val="left"/>
        </w:trPr>
        <w:tc>
          <w:tcPr>
            <w:tcW w:w="2992" w:type="dxa"/>
            <w:tcBorders>
              <w:top w:val="single" w:color="000000" w:sz="4"/>
              <w:left w:val="single" w:color="000000" w:sz="4"/>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Opravné položky</w:t>
            </w:r>
          </w:p>
        </w:tc>
        <w:tc>
          <w:tcPr>
            <w:tcW w:w="1008" w:type="dxa"/>
            <w:tcBorders>
              <w:top w:val="single" w:color="000000" w:sz="4"/>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c>
          <w:tcPr>
            <w:tcW w:w="796" w:type="dxa"/>
            <w:tcBorders>
              <w:top w:val="single" w:color="000000" w:sz="4"/>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c>
          <w:tcPr>
            <w:tcW w:w="1274" w:type="dxa"/>
            <w:tcBorders>
              <w:top w:val="single" w:color="000000" w:sz="4"/>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c>
          <w:tcPr>
            <w:tcW w:w="885" w:type="dxa"/>
            <w:tcBorders>
              <w:top w:val="single" w:color="000000" w:sz="4"/>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c>
          <w:tcPr>
            <w:tcW w:w="1130" w:type="dxa"/>
            <w:tcBorders>
              <w:top w:val="single" w:color="000000" w:sz="4"/>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c>
          <w:tcPr>
            <w:tcW w:w="1219" w:type="dxa"/>
            <w:tcBorders>
              <w:top w:val="single" w:color="000000" w:sz="4"/>
              <w:left w:val="single" w:color="000000" w:sz="0"/>
              <w:bottom w:val="single" w:color="000000" w:sz="4"/>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c>
          <w:tcPr>
            <w:tcW w:w="863" w:type="dxa"/>
            <w:tcBorders>
              <w:top w:val="single" w:color="000000" w:sz="4"/>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b/>
                <w:color w:val="000000"/>
                <w:spacing w:val="0"/>
                <w:position w:val="0"/>
                <w:sz w:val="20"/>
                <w:shd w:fill="auto" w:val="clear"/>
              </w:rPr>
              <w:t xml:space="preserve"> </w:t>
            </w:r>
          </w:p>
        </w:tc>
      </w:tr>
      <w:tr>
        <w:trPr>
          <w:trHeight w:val="300" w:hRule="auto"/>
          <w:jc w:val="left"/>
        </w:trPr>
        <w:tc>
          <w:tcPr>
            <w:tcW w:w="2992"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Stav na za</w:t>
            </w:r>
            <w:r>
              <w:rPr>
                <w:rFonts w:ascii="Arial" w:hAnsi="Arial" w:cs="Arial" w:eastAsia="Arial"/>
                <w:b/>
                <w:color w:val="000000"/>
                <w:spacing w:val="0"/>
                <w:position w:val="0"/>
                <w:sz w:val="20"/>
                <w:shd w:fill="auto" w:val="clear"/>
              </w:rPr>
              <w:t xml:space="preserve">čiatku účtovného obdobia</w:t>
            </w:r>
          </w:p>
        </w:tc>
        <w:tc>
          <w:tcPr>
            <w:tcW w:w="1008"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796"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7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885"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1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863"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0 </w:t>
            </w:r>
          </w:p>
        </w:tc>
      </w:tr>
      <w:tr>
        <w:trPr>
          <w:trHeight w:val="300" w:hRule="auto"/>
          <w:jc w:val="left"/>
        </w:trPr>
        <w:tc>
          <w:tcPr>
            <w:tcW w:w="2992"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Prírastky</w:t>
            </w:r>
          </w:p>
        </w:tc>
        <w:tc>
          <w:tcPr>
            <w:tcW w:w="1008"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796"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7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885"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1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863"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0 </w:t>
            </w:r>
          </w:p>
        </w:tc>
      </w:tr>
      <w:tr>
        <w:trPr>
          <w:trHeight w:val="315" w:hRule="auto"/>
          <w:jc w:val="left"/>
        </w:trPr>
        <w:tc>
          <w:tcPr>
            <w:tcW w:w="2992" w:type="dxa"/>
            <w:tcBorders>
              <w:top w:val="single" w:color="000000" w:sz="0"/>
              <w:left w:val="single" w:color="000000" w:sz="4"/>
              <w:bottom w:val="single" w:color="000000" w:sz="6"/>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Úbytky</w:t>
            </w:r>
          </w:p>
        </w:tc>
        <w:tc>
          <w:tcPr>
            <w:tcW w:w="1008"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796"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74"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885"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19"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863"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0 </w:t>
            </w:r>
          </w:p>
        </w:tc>
      </w:tr>
      <w:tr>
        <w:trPr>
          <w:trHeight w:val="315" w:hRule="auto"/>
          <w:jc w:val="left"/>
        </w:trPr>
        <w:tc>
          <w:tcPr>
            <w:tcW w:w="2992" w:type="dxa"/>
            <w:tcBorders>
              <w:top w:val="single" w:color="000000" w:sz="0"/>
              <w:left w:val="single" w:color="000000" w:sz="4"/>
              <w:bottom w:val="single" w:color="000000" w:sz="0"/>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Stav na konci ú</w:t>
            </w:r>
            <w:r>
              <w:rPr>
                <w:rFonts w:ascii="Arial" w:hAnsi="Arial" w:cs="Arial" w:eastAsia="Arial"/>
                <w:b/>
                <w:color w:val="000000"/>
                <w:spacing w:val="0"/>
                <w:position w:val="0"/>
                <w:sz w:val="20"/>
                <w:shd w:fill="auto" w:val="clear"/>
              </w:rPr>
              <w:t xml:space="preserve">čtovného obdobia</w:t>
            </w:r>
          </w:p>
        </w:tc>
        <w:tc>
          <w:tcPr>
            <w:tcW w:w="1008"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796"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74"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885"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130"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1219"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color w:val="000000"/>
                <w:spacing w:val="0"/>
                <w:position w:val="0"/>
                <w:sz w:val="20"/>
                <w:shd w:fill="auto" w:val="clear"/>
              </w:rPr>
              <w:t xml:space="preserve">0 </w:t>
            </w:r>
          </w:p>
        </w:tc>
        <w:tc>
          <w:tcPr>
            <w:tcW w:w="863"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0 </w:t>
            </w:r>
          </w:p>
        </w:tc>
      </w:tr>
      <w:tr>
        <w:trPr>
          <w:trHeight w:val="315" w:hRule="auto"/>
          <w:jc w:val="left"/>
        </w:trPr>
        <w:tc>
          <w:tcPr>
            <w:tcW w:w="2992" w:type="dxa"/>
            <w:tcBorders>
              <w:top w:val="single" w:color="000000" w:sz="4"/>
              <w:left w:val="single" w:color="000000" w:sz="4"/>
              <w:bottom w:val="single" w:color="000000" w:sz="6"/>
              <w:right w:val="single" w:color="000000" w:sz="0"/>
            </w:tcBorders>
            <w:shd w:color="000000" w:fill="ffffff" w:val="clear"/>
            <w:tcMar>
              <w:left w:w="70" w:type="dxa"/>
              <w:right w:w="70" w:type="dxa"/>
            </w:tcMar>
            <w:vAlign w:val="center"/>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Zostatková hodnota</w:t>
            </w:r>
          </w:p>
        </w:tc>
        <w:tc>
          <w:tcPr>
            <w:tcW w:w="1008" w:type="dxa"/>
            <w:tcBorders>
              <w:top w:val="single" w:color="000000" w:sz="4"/>
              <w:left w:val="single" w:color="000000" w:sz="0"/>
              <w:bottom w:val="single" w:color="000000" w:sz="6"/>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c>
          <w:tcPr>
            <w:tcW w:w="796" w:type="dxa"/>
            <w:tcBorders>
              <w:top w:val="single" w:color="000000" w:sz="4"/>
              <w:left w:val="single" w:color="000000" w:sz="0"/>
              <w:bottom w:val="single" w:color="000000" w:sz="6"/>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c>
          <w:tcPr>
            <w:tcW w:w="1274" w:type="dxa"/>
            <w:tcBorders>
              <w:top w:val="single" w:color="000000" w:sz="4"/>
              <w:left w:val="single" w:color="000000" w:sz="0"/>
              <w:bottom w:val="single" w:color="000000" w:sz="6"/>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c>
          <w:tcPr>
            <w:tcW w:w="885" w:type="dxa"/>
            <w:tcBorders>
              <w:top w:val="single" w:color="000000" w:sz="4"/>
              <w:left w:val="single" w:color="000000" w:sz="0"/>
              <w:bottom w:val="single" w:color="000000" w:sz="6"/>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c>
          <w:tcPr>
            <w:tcW w:w="1130" w:type="dxa"/>
            <w:tcBorders>
              <w:top w:val="single" w:color="000000" w:sz="4"/>
              <w:left w:val="single" w:color="000000" w:sz="0"/>
              <w:bottom w:val="single" w:color="000000" w:sz="6"/>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c>
          <w:tcPr>
            <w:tcW w:w="1219" w:type="dxa"/>
            <w:tcBorders>
              <w:top w:val="single" w:color="000000" w:sz="4"/>
              <w:left w:val="single" w:color="000000" w:sz="0"/>
              <w:bottom w:val="single" w:color="000000" w:sz="6"/>
              <w:right w:val="single" w:color="000000" w:sz="0"/>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c>
          <w:tcPr>
            <w:tcW w:w="863"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center"/>
              <w:rPr>
                <w:spacing w:val="0"/>
                <w:position w:val="0"/>
              </w:rPr>
            </w:pPr>
            <w:r>
              <w:rPr>
                <w:rFonts w:ascii="Arial" w:hAnsi="Arial" w:cs="Arial" w:eastAsia="Arial"/>
                <w:color w:val="000000"/>
                <w:spacing w:val="0"/>
                <w:position w:val="0"/>
                <w:sz w:val="20"/>
                <w:shd w:fill="auto" w:val="clear"/>
              </w:rPr>
              <w:t xml:space="preserve"> </w:t>
            </w:r>
          </w:p>
        </w:tc>
      </w:tr>
      <w:tr>
        <w:trPr>
          <w:trHeight w:val="315" w:hRule="auto"/>
          <w:jc w:val="left"/>
        </w:trPr>
        <w:tc>
          <w:tcPr>
            <w:tcW w:w="2992" w:type="dxa"/>
            <w:tcBorders>
              <w:top w:val="single" w:color="000000" w:sz="0"/>
              <w:left w:val="single" w:color="000000" w:sz="4"/>
              <w:bottom w:val="single" w:color="000000" w:sz="0"/>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Stav na za</w:t>
            </w:r>
            <w:r>
              <w:rPr>
                <w:rFonts w:ascii="Arial" w:hAnsi="Arial" w:cs="Arial" w:eastAsia="Arial"/>
                <w:b/>
                <w:color w:val="000000"/>
                <w:spacing w:val="0"/>
                <w:position w:val="0"/>
                <w:sz w:val="20"/>
                <w:shd w:fill="auto" w:val="clear"/>
              </w:rPr>
              <w:t xml:space="preserve">čiatku účtovného obdobia</w:t>
            </w:r>
          </w:p>
        </w:tc>
        <w:tc>
          <w:tcPr>
            <w:tcW w:w="1008"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15 201</w:t>
            </w:r>
          </w:p>
        </w:tc>
        <w:tc>
          <w:tcPr>
            <w:tcW w:w="796"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580 990</w:t>
            </w:r>
          </w:p>
        </w:tc>
        <w:tc>
          <w:tcPr>
            <w:tcW w:w="1274"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328 653</w:t>
            </w:r>
          </w:p>
        </w:tc>
        <w:tc>
          <w:tcPr>
            <w:tcW w:w="885"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0 </w:t>
            </w:r>
          </w:p>
        </w:tc>
        <w:tc>
          <w:tcPr>
            <w:tcW w:w="1130"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0 </w:t>
            </w:r>
          </w:p>
        </w:tc>
        <w:tc>
          <w:tcPr>
            <w:tcW w:w="1219"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12 556</w:t>
            </w:r>
          </w:p>
        </w:tc>
        <w:tc>
          <w:tcPr>
            <w:tcW w:w="863"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994 870</w:t>
            </w:r>
          </w:p>
        </w:tc>
      </w:tr>
      <w:tr>
        <w:trPr>
          <w:trHeight w:val="315" w:hRule="auto"/>
          <w:jc w:val="left"/>
        </w:trPr>
        <w:tc>
          <w:tcPr>
            <w:tcW w:w="2992" w:type="dxa"/>
            <w:tcBorders>
              <w:top w:val="single" w:color="000000" w:sz="4"/>
              <w:left w:val="single" w:color="000000" w:sz="4"/>
              <w:bottom w:val="single" w:color="000000" w:sz="6"/>
              <w:right w:val="single" w:color="000000" w:sz="4"/>
            </w:tcBorders>
            <w:shd w:color="000000" w:fill="ffffff"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Stav na konci ú</w:t>
            </w:r>
            <w:r>
              <w:rPr>
                <w:rFonts w:ascii="Arial" w:hAnsi="Arial" w:cs="Arial" w:eastAsia="Arial"/>
                <w:b/>
                <w:color w:val="000000"/>
                <w:spacing w:val="0"/>
                <w:position w:val="0"/>
                <w:sz w:val="20"/>
                <w:shd w:fill="auto" w:val="clear"/>
              </w:rPr>
              <w:t xml:space="preserve">čtovného obdobia</w:t>
            </w:r>
          </w:p>
        </w:tc>
        <w:tc>
          <w:tcPr>
            <w:tcW w:w="1008"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15 809</w:t>
            </w:r>
          </w:p>
        </w:tc>
        <w:tc>
          <w:tcPr>
            <w:tcW w:w="796"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594 603</w:t>
            </w:r>
          </w:p>
        </w:tc>
        <w:tc>
          <w:tcPr>
            <w:tcW w:w="1274"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227 865</w:t>
            </w:r>
          </w:p>
        </w:tc>
        <w:tc>
          <w:tcPr>
            <w:tcW w:w="885"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0 </w:t>
            </w:r>
          </w:p>
        </w:tc>
        <w:tc>
          <w:tcPr>
            <w:tcW w:w="1130"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0 </w:t>
            </w:r>
          </w:p>
        </w:tc>
        <w:tc>
          <w:tcPr>
            <w:tcW w:w="1219"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spacing w:val="0"/>
                <w:position w:val="0"/>
              </w:rPr>
            </w:pPr>
            <w:r>
              <w:rPr>
                <w:rFonts w:ascii="Arial" w:hAnsi="Arial" w:cs="Arial" w:eastAsia="Arial"/>
                <w:b/>
                <w:color w:val="000000"/>
                <w:spacing w:val="0"/>
                <w:position w:val="0"/>
                <w:sz w:val="20"/>
                <w:shd w:fill="auto" w:val="clear"/>
              </w:rPr>
              <w:t xml:space="preserve">19 826</w:t>
            </w:r>
          </w:p>
        </w:tc>
        <w:tc>
          <w:tcPr>
            <w:tcW w:w="863" w:type="dxa"/>
            <w:tcBorders>
              <w:top w:val="single" w:color="000000" w:sz="4"/>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858 103</w:t>
            </w:r>
          </w:p>
        </w:tc>
      </w:tr>
    </w:tbl>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000000"/>
          <w:spacing w:val="0"/>
          <w:position w:val="0"/>
          <w:sz w:val="20"/>
          <w:shd w:fill="auto" w:val="clear"/>
        </w:rPr>
      </w:pPr>
      <w:r>
        <w:rPr>
          <w:rFonts w:ascii="Arial" w:hAnsi="Arial" w:cs="Arial" w:eastAsia="Arial"/>
          <w:color w:val="000000"/>
          <w:spacing w:val="0"/>
          <w:position w:val="0"/>
          <w:sz w:val="20"/>
          <w:shd w:fill="auto" w:val="clear"/>
        </w:rPr>
        <w:t xml:space="preserve">Na nehnute</w:t>
      </w:r>
      <w:r>
        <w:rPr>
          <w:rFonts w:ascii="Arial" w:hAnsi="Arial" w:cs="Arial" w:eastAsia="Arial"/>
          <w:color w:val="000000"/>
          <w:spacing w:val="0"/>
          <w:position w:val="0"/>
          <w:sz w:val="20"/>
          <w:shd w:fill="auto" w:val="clear"/>
        </w:rPr>
        <w:t xml:space="preserve">ľnosti je zriadené exekučné záložné právo.</w:t>
      </w:r>
    </w:p>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U</w:t>
      </w:r>
      <w:r>
        <w:rPr>
          <w:rFonts w:ascii="Arial" w:hAnsi="Arial" w:cs="Arial" w:eastAsia="Arial"/>
          <w:color w:val="auto"/>
          <w:spacing w:val="0"/>
          <w:position w:val="0"/>
          <w:sz w:val="20"/>
          <w:shd w:fill="auto" w:val="clear"/>
        </w:rPr>
        <w:t xml:space="preserve">čtovná jednotka v roku 2014 evidovala zákonné poistenie motorových vozidiel vo výške  1235,52 €, poistenie zvierat a majetku vo výške 552,09 € a to do konca marca 2014, kedy bola zmluva zrušená z dôvodu neplatenia. Poistené boli traktory v rámci leasingu a to NEW HOLLAND TG230 - 1 177,62 € a NEW HOLLAND T8050 - 865,48 €.</w:t>
      </w:r>
    </w:p>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b/  Zásoby</w:t>
      </w:r>
    </w:p>
    <w:p>
      <w:pPr>
        <w:spacing w:before="0" w:after="0" w:line="240"/>
        <w:ind w:right="0" w:left="57"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     Družstvo eviduje zásoby k 31.12.2014.</w:t>
      </w:r>
    </w:p>
    <w:p>
      <w:pPr>
        <w:spacing w:before="0" w:after="0" w:line="240"/>
        <w:ind w:right="0" w:left="-113"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        </w:t>
      </w:r>
    </w:p>
    <w:p>
      <w:pPr>
        <w:spacing w:before="0" w:after="0" w:line="240"/>
        <w:ind w:right="0" w:left="34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U</w:t>
      </w:r>
      <w:r>
        <w:rPr>
          <w:rFonts w:ascii="Arial" w:hAnsi="Arial" w:cs="Arial" w:eastAsia="Arial"/>
          <w:color w:val="auto"/>
          <w:spacing w:val="0"/>
          <w:position w:val="0"/>
          <w:sz w:val="20"/>
          <w:shd w:fill="auto" w:val="clear"/>
        </w:rPr>
        <w:t xml:space="preserve">čtovná jednotka netvorila v roku 2014 a 2013 opravné položky na zásoby.</w:t>
      </w:r>
    </w:p>
    <w:p>
      <w:pPr>
        <w:spacing w:before="0" w:after="0" w:line="240"/>
        <w:ind w:right="0" w:left="340" w:firstLine="0"/>
        <w:jc w:val="both"/>
        <w:rPr>
          <w:rFonts w:ascii="Arial" w:hAnsi="Arial" w:cs="Arial" w:eastAsia="Arial"/>
          <w:color w:val="auto"/>
          <w:spacing w:val="0"/>
          <w:position w:val="0"/>
          <w:sz w:val="20"/>
          <w:shd w:fill="auto" w:val="clear"/>
        </w:rPr>
      </w:pPr>
    </w:p>
    <w:p>
      <w:pPr>
        <w:spacing w:before="0" w:after="0" w:line="240"/>
        <w:ind w:right="0" w:left="340" w:firstLine="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c/ Poh</w:t>
      </w:r>
      <w:r>
        <w:rPr>
          <w:rFonts w:ascii="Arial" w:hAnsi="Arial" w:cs="Arial" w:eastAsia="Arial"/>
          <w:b/>
          <w:color w:val="auto"/>
          <w:spacing w:val="0"/>
          <w:position w:val="0"/>
          <w:sz w:val="20"/>
          <w:shd w:fill="auto" w:val="clear"/>
        </w:rPr>
        <w:t xml:space="preserve">ľadávky</w:t>
      </w:r>
    </w:p>
    <w:p>
      <w:pPr>
        <w:spacing w:before="0" w:after="0" w:line="240"/>
        <w:ind w:right="0" w:left="0" w:firstLine="0"/>
        <w:jc w:val="left"/>
        <w:rPr>
          <w:rFonts w:ascii="Arial" w:hAnsi="Arial" w:cs="Arial" w:eastAsia="Arial"/>
          <w:color w:val="auto"/>
          <w:spacing w:val="0"/>
          <w:position w:val="0"/>
          <w:sz w:val="20"/>
          <w:shd w:fill="auto" w:val="clear"/>
        </w:rPr>
      </w:pPr>
    </w:p>
    <w:p>
      <w:pPr>
        <w:keepNext w:val="true"/>
        <w:spacing w:before="0" w:after="6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 Informácie o vývoji opravnej položky k poh</w:t>
      </w:r>
      <w:r>
        <w:rPr>
          <w:rFonts w:ascii="Arial" w:hAnsi="Arial" w:cs="Arial" w:eastAsia="Arial"/>
          <w:color w:val="auto"/>
          <w:spacing w:val="0"/>
          <w:position w:val="0"/>
          <w:sz w:val="20"/>
          <w:shd w:fill="auto" w:val="clear"/>
        </w:rPr>
        <w:t xml:space="preserve">ľadávkam</w:t>
      </w:r>
    </w:p>
    <w:p>
      <w:pPr>
        <w:spacing w:before="0" w:after="0" w:line="240"/>
        <w:ind w:right="0" w:left="0" w:firstLine="0"/>
        <w:jc w:val="left"/>
        <w:rPr>
          <w:rFonts w:ascii="Arial" w:hAnsi="Arial" w:cs="Arial" w:eastAsia="Arial"/>
          <w:color w:val="auto"/>
          <w:spacing w:val="0"/>
          <w:position w:val="0"/>
          <w:sz w:val="20"/>
          <w:shd w:fill="auto" w:val="clear"/>
        </w:rPr>
      </w:pPr>
    </w:p>
    <w:tbl>
      <w:tblPr/>
      <w:tblGrid>
        <w:gridCol w:w="1929"/>
        <w:gridCol w:w="1286"/>
        <w:gridCol w:w="1143"/>
        <w:gridCol w:w="1715"/>
        <w:gridCol w:w="1858"/>
        <w:gridCol w:w="1310"/>
      </w:tblGrid>
      <w:tr>
        <w:trPr>
          <w:trHeight w:val="1" w:hRule="atLeast"/>
          <w:jc w:val="center"/>
        </w:trPr>
        <w:tc>
          <w:tcPr>
            <w:tcW w:w="1929" w:type="dxa"/>
            <w:vMerge w:val="restart"/>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Poh</w:t>
            </w:r>
            <w:r>
              <w:rPr>
                <w:rFonts w:ascii="Arial" w:hAnsi="Arial" w:cs="Arial" w:eastAsia="Arial"/>
                <w:b/>
                <w:color w:val="auto"/>
                <w:spacing w:val="0"/>
                <w:position w:val="0"/>
                <w:sz w:val="20"/>
                <w:shd w:fill="auto" w:val="clear"/>
              </w:rPr>
              <w:t xml:space="preserve">ľadávky</w:t>
            </w:r>
          </w:p>
        </w:tc>
        <w:tc>
          <w:tcPr>
            <w:tcW w:w="7312" w:type="dxa"/>
            <w:gridSpan w:val="5"/>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r>
      <w:tr>
        <w:trPr>
          <w:trHeight w:val="1" w:hRule="atLeast"/>
          <w:jc w:val="center"/>
        </w:trPr>
        <w:tc>
          <w:tcPr>
            <w:tcW w:w="1929" w:type="dxa"/>
            <w:vMerge/>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286"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Stav OP na za</w:t>
            </w:r>
            <w:r>
              <w:rPr>
                <w:rFonts w:ascii="Arial" w:hAnsi="Arial" w:cs="Arial" w:eastAsia="Arial"/>
                <w:b/>
                <w:color w:val="auto"/>
                <w:spacing w:val="0"/>
                <w:position w:val="0"/>
                <w:sz w:val="20"/>
                <w:shd w:fill="auto" w:val="clear"/>
              </w:rPr>
              <w:t xml:space="preserve">čiatku účtovného obdobia</w:t>
            </w:r>
          </w:p>
        </w:tc>
        <w:tc>
          <w:tcPr>
            <w:tcW w:w="114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Tvorba</w:t>
            </w:r>
          </w:p>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OP</w:t>
            </w:r>
          </w:p>
        </w:tc>
        <w:tc>
          <w:tcPr>
            <w:tcW w:w="171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Zú</w:t>
            </w:r>
            <w:r>
              <w:rPr>
                <w:rFonts w:ascii="Arial" w:hAnsi="Arial" w:cs="Arial" w:eastAsia="Arial"/>
                <w:b/>
                <w:color w:val="auto"/>
                <w:spacing w:val="0"/>
                <w:position w:val="0"/>
                <w:sz w:val="20"/>
                <w:shd w:fill="auto" w:val="clear"/>
              </w:rPr>
              <w:t xml:space="preserve">čtovanie OP z dôvodu zániku opodstatnenosti</w:t>
            </w:r>
          </w:p>
        </w:tc>
        <w:tc>
          <w:tcPr>
            <w:tcW w:w="1858"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Zú</w:t>
            </w:r>
            <w:r>
              <w:rPr>
                <w:rFonts w:ascii="Arial" w:hAnsi="Arial" w:cs="Arial" w:eastAsia="Arial"/>
                <w:b/>
                <w:color w:val="auto"/>
                <w:spacing w:val="0"/>
                <w:position w:val="0"/>
                <w:sz w:val="20"/>
                <w:shd w:fill="auto" w:val="clear"/>
              </w:rPr>
              <w:t xml:space="preserve">čtovanie OP z dôvodu vyradenia majetku z účtovníctva</w:t>
            </w:r>
          </w:p>
        </w:tc>
        <w:tc>
          <w:tcPr>
            <w:tcW w:w="13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Stav OP na konci ú</w:t>
            </w:r>
            <w:r>
              <w:rPr>
                <w:rFonts w:ascii="Arial" w:hAnsi="Arial" w:cs="Arial" w:eastAsia="Arial"/>
                <w:b/>
                <w:color w:val="auto"/>
                <w:spacing w:val="0"/>
                <w:position w:val="0"/>
                <w:sz w:val="20"/>
                <w:shd w:fill="auto" w:val="clear"/>
              </w:rPr>
              <w:t xml:space="preserve">čtovného obdobia</w:t>
            </w:r>
          </w:p>
        </w:tc>
      </w:tr>
      <w:tr>
        <w:trPr>
          <w:trHeight w:val="1" w:hRule="atLeast"/>
          <w:jc w:val="center"/>
        </w:trPr>
        <w:tc>
          <w:tcPr>
            <w:tcW w:w="192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A</w:t>
            </w:r>
          </w:p>
        </w:tc>
        <w:tc>
          <w:tcPr>
            <w:tcW w:w="1286"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b</w:t>
            </w:r>
          </w:p>
        </w:tc>
        <w:tc>
          <w:tcPr>
            <w:tcW w:w="114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c</w:t>
            </w:r>
          </w:p>
        </w:tc>
        <w:tc>
          <w:tcPr>
            <w:tcW w:w="171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d</w:t>
            </w:r>
          </w:p>
        </w:tc>
        <w:tc>
          <w:tcPr>
            <w:tcW w:w="1858"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e</w:t>
            </w:r>
          </w:p>
        </w:tc>
        <w:tc>
          <w:tcPr>
            <w:tcW w:w="13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F</w:t>
            </w:r>
          </w:p>
        </w:tc>
      </w:tr>
      <w:tr>
        <w:trPr>
          <w:trHeight w:val="1" w:hRule="atLeast"/>
          <w:jc w:val="center"/>
        </w:trPr>
        <w:tc>
          <w:tcPr>
            <w:tcW w:w="1929"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z obchodného styku </w:t>
            </w:r>
          </w:p>
        </w:tc>
        <w:tc>
          <w:tcPr>
            <w:tcW w:w="1286"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143"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15"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58"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310"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1" w:hRule="atLeast"/>
          <w:jc w:val="center"/>
        </w:trPr>
        <w:tc>
          <w:tcPr>
            <w:tcW w:w="1929"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voči dcérskej účtovnej jednotke a materskej účtovnej jednotke</w:t>
            </w:r>
          </w:p>
        </w:tc>
        <w:tc>
          <w:tcPr>
            <w:tcW w:w="1286"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143"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15"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58"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310"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1" w:hRule="atLeast"/>
          <w:jc w:val="center"/>
        </w:trPr>
        <w:tc>
          <w:tcPr>
            <w:tcW w:w="1929"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Ostatné poh</w:t>
            </w:r>
            <w:r>
              <w:rPr>
                <w:rFonts w:ascii="Arial" w:hAnsi="Arial" w:cs="Arial" w:eastAsia="Arial"/>
                <w:color w:val="auto"/>
                <w:spacing w:val="0"/>
                <w:position w:val="0"/>
                <w:sz w:val="20"/>
                <w:shd w:fill="auto" w:val="clear"/>
              </w:rPr>
              <w:t xml:space="preserve">ľadávky v rámci kons. celku</w:t>
            </w:r>
          </w:p>
        </w:tc>
        <w:tc>
          <w:tcPr>
            <w:tcW w:w="1286"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143"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15"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58"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310"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1" w:hRule="atLeast"/>
          <w:jc w:val="center"/>
        </w:trPr>
        <w:tc>
          <w:tcPr>
            <w:tcW w:w="1929"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voči spoločníkom, členom a združeniu</w:t>
            </w:r>
          </w:p>
        </w:tc>
        <w:tc>
          <w:tcPr>
            <w:tcW w:w="1286"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143"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15"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58"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310"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1929"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Iné poh</w:t>
            </w:r>
            <w:r>
              <w:rPr>
                <w:rFonts w:ascii="Arial" w:hAnsi="Arial" w:cs="Arial" w:eastAsia="Arial"/>
                <w:color w:val="auto"/>
                <w:spacing w:val="0"/>
                <w:position w:val="0"/>
                <w:sz w:val="20"/>
                <w:shd w:fill="auto" w:val="clear"/>
              </w:rPr>
              <w:t xml:space="preserve">ľadávky</w:t>
            </w:r>
          </w:p>
        </w:tc>
        <w:tc>
          <w:tcPr>
            <w:tcW w:w="1286"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143"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15"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58"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310"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192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Poh</w:t>
            </w:r>
            <w:r>
              <w:rPr>
                <w:rFonts w:ascii="Arial" w:hAnsi="Arial" w:cs="Arial" w:eastAsia="Arial"/>
                <w:b/>
                <w:color w:val="auto"/>
                <w:spacing w:val="0"/>
                <w:position w:val="0"/>
                <w:sz w:val="20"/>
                <w:shd w:fill="auto" w:val="clear"/>
              </w:rPr>
              <w:t xml:space="preserve">ľadávky spolu</w:t>
            </w:r>
          </w:p>
        </w:tc>
        <w:tc>
          <w:tcPr>
            <w:tcW w:w="1286"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14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1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58"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3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Veková štruktúra poh</w:t>
      </w:r>
      <w:r>
        <w:rPr>
          <w:rFonts w:ascii="Arial" w:hAnsi="Arial" w:cs="Arial" w:eastAsia="Arial"/>
          <w:color w:val="auto"/>
          <w:spacing w:val="0"/>
          <w:position w:val="0"/>
          <w:sz w:val="20"/>
          <w:shd w:fill="auto" w:val="clear"/>
        </w:rPr>
        <w:t xml:space="preserve">ľadávok</w:t>
      </w:r>
    </w:p>
    <w:p>
      <w:pPr>
        <w:spacing w:before="0" w:after="12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Tabu</w:t>
      </w:r>
      <w:r>
        <w:rPr>
          <w:rFonts w:ascii="Arial" w:hAnsi="Arial" w:cs="Arial" w:eastAsia="Arial"/>
          <w:color w:val="auto"/>
          <w:spacing w:val="0"/>
          <w:position w:val="0"/>
          <w:sz w:val="20"/>
          <w:shd w:fill="auto" w:val="clear"/>
        </w:rPr>
        <w:t xml:space="preserve">ľka č. 1</w:t>
      </w:r>
    </w:p>
    <w:tbl>
      <w:tblPr/>
      <w:tblGrid>
        <w:gridCol w:w="3151"/>
        <w:gridCol w:w="2030"/>
        <w:gridCol w:w="2030"/>
        <w:gridCol w:w="2030"/>
      </w:tblGrid>
      <w:tr>
        <w:trPr>
          <w:trHeight w:val="1" w:hRule="atLeast"/>
          <w:jc w:val="center"/>
        </w:trPr>
        <w:tc>
          <w:tcPr>
            <w:tcW w:w="31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V lehote splatnosti</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Po lehote splatnosti</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Poh</w:t>
            </w:r>
            <w:r>
              <w:rPr>
                <w:rFonts w:ascii="Arial" w:hAnsi="Arial" w:cs="Arial" w:eastAsia="Arial"/>
                <w:b/>
                <w:color w:val="auto"/>
                <w:spacing w:val="0"/>
                <w:position w:val="0"/>
                <w:sz w:val="20"/>
                <w:shd w:fill="auto" w:val="clear"/>
              </w:rPr>
              <w:t xml:space="preserve">ľadávky spolu</w:t>
            </w:r>
          </w:p>
        </w:tc>
      </w:tr>
      <w:tr>
        <w:trPr>
          <w:trHeight w:val="227" w:hRule="auto"/>
          <w:jc w:val="center"/>
        </w:trPr>
        <w:tc>
          <w:tcPr>
            <w:tcW w:w="31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A</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B</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C</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d</w:t>
            </w:r>
          </w:p>
        </w:tc>
      </w:tr>
      <w:tr>
        <w:trPr>
          <w:trHeight w:val="329" w:hRule="auto"/>
          <w:jc w:val="center"/>
        </w:trPr>
        <w:tc>
          <w:tcPr>
            <w:tcW w:w="9241" w:type="dxa"/>
            <w:gridSpan w:val="4"/>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Dlhodobé poh</w:t>
            </w:r>
            <w:r>
              <w:rPr>
                <w:rFonts w:ascii="Arial" w:hAnsi="Arial" w:cs="Arial" w:eastAsia="Arial"/>
                <w:b/>
                <w:color w:val="auto"/>
                <w:spacing w:val="0"/>
                <w:position w:val="0"/>
                <w:sz w:val="20"/>
                <w:shd w:fill="auto" w:val="clear"/>
              </w:rPr>
              <w:t xml:space="preserve">ľadávky</w:t>
            </w:r>
          </w:p>
        </w:tc>
      </w:tr>
      <w:tr>
        <w:trPr>
          <w:trHeight w:val="340" w:hRule="auto"/>
          <w:jc w:val="center"/>
        </w:trPr>
        <w:tc>
          <w:tcPr>
            <w:tcW w:w="31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z obchodného styku</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31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voči dcérskej účtovnej jednotke a materskej účtovnej jednotke</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p>
            <w:pPr>
              <w:spacing w:before="0" w:after="0" w:line="240"/>
              <w:ind w:right="0" w:left="0" w:firstLine="0"/>
              <w:jc w:val="right"/>
              <w:rPr>
                <w:rFonts w:ascii="Calibri" w:hAnsi="Calibri" w:cs="Calibri" w:eastAsia="Calibri"/>
                <w:color w:val="auto"/>
                <w:spacing w:val="0"/>
                <w:position w:val="0"/>
                <w:sz w:val="22"/>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31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Ostatné poh</w:t>
            </w:r>
            <w:r>
              <w:rPr>
                <w:rFonts w:ascii="Arial" w:hAnsi="Arial" w:cs="Arial" w:eastAsia="Arial"/>
                <w:color w:val="auto"/>
                <w:spacing w:val="0"/>
                <w:position w:val="0"/>
                <w:sz w:val="20"/>
                <w:shd w:fill="auto" w:val="clear"/>
              </w:rPr>
              <w:t xml:space="preserve">ľadávky v rámci konsolidovaného celku</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3151"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voči spoločníkom, členom a združeniu</w:t>
            </w:r>
          </w:p>
        </w:tc>
        <w:tc>
          <w:tcPr>
            <w:tcW w:w="2030"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3151"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Iné poh</w:t>
            </w:r>
            <w:r>
              <w:rPr>
                <w:rFonts w:ascii="Arial" w:hAnsi="Arial" w:cs="Arial" w:eastAsia="Arial"/>
                <w:color w:val="auto"/>
                <w:spacing w:val="0"/>
                <w:position w:val="0"/>
                <w:sz w:val="20"/>
                <w:shd w:fill="auto" w:val="clear"/>
              </w:rPr>
              <w:t xml:space="preserve">ľadávky</w:t>
            </w:r>
          </w:p>
        </w:tc>
        <w:tc>
          <w:tcPr>
            <w:tcW w:w="2030"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31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Dlhodobé poh</w:t>
            </w:r>
            <w:r>
              <w:rPr>
                <w:rFonts w:ascii="Arial" w:hAnsi="Arial" w:cs="Arial" w:eastAsia="Arial"/>
                <w:b/>
                <w:color w:val="auto"/>
                <w:spacing w:val="0"/>
                <w:position w:val="0"/>
                <w:sz w:val="20"/>
                <w:shd w:fill="auto" w:val="clear"/>
              </w:rPr>
              <w:t xml:space="preserve">ľadávky spolu</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9241" w:type="dxa"/>
            <w:gridSpan w:val="4"/>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Krátkodobé poh</w:t>
            </w:r>
            <w:r>
              <w:rPr>
                <w:rFonts w:ascii="Arial" w:hAnsi="Arial" w:cs="Arial" w:eastAsia="Arial"/>
                <w:b/>
                <w:color w:val="auto"/>
                <w:spacing w:val="0"/>
                <w:position w:val="0"/>
                <w:sz w:val="20"/>
                <w:shd w:fill="auto" w:val="clear"/>
              </w:rPr>
              <w:t xml:space="preserve">ľadávky</w:t>
            </w:r>
          </w:p>
        </w:tc>
      </w:tr>
      <w:tr>
        <w:trPr>
          <w:trHeight w:val="340" w:hRule="auto"/>
          <w:jc w:val="center"/>
        </w:trPr>
        <w:tc>
          <w:tcPr>
            <w:tcW w:w="31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z obchodného styku  </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860 586</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860 586</w:t>
            </w:r>
          </w:p>
        </w:tc>
      </w:tr>
      <w:tr>
        <w:trPr>
          <w:trHeight w:val="340" w:hRule="auto"/>
          <w:jc w:val="center"/>
        </w:trPr>
        <w:tc>
          <w:tcPr>
            <w:tcW w:w="31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voči dcérskej účtovnej jednotke a materskej účtovnej jednotke</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31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Ostatné poh</w:t>
            </w:r>
            <w:r>
              <w:rPr>
                <w:rFonts w:ascii="Arial" w:hAnsi="Arial" w:cs="Arial" w:eastAsia="Arial"/>
                <w:color w:val="auto"/>
                <w:spacing w:val="0"/>
                <w:position w:val="0"/>
                <w:sz w:val="20"/>
                <w:shd w:fill="auto" w:val="clear"/>
              </w:rPr>
              <w:t xml:space="preserve">ľadávky v rámci konsolidovaného celku</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31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voči spoločníkom, členom a združeniu</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3151"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Sociálne poistenie</w:t>
            </w:r>
          </w:p>
        </w:tc>
        <w:tc>
          <w:tcPr>
            <w:tcW w:w="2030"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3151"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Da</w:t>
            </w:r>
            <w:r>
              <w:rPr>
                <w:rFonts w:ascii="Arial" w:hAnsi="Arial" w:cs="Arial" w:eastAsia="Arial"/>
                <w:color w:val="auto"/>
                <w:spacing w:val="0"/>
                <w:position w:val="0"/>
                <w:sz w:val="20"/>
                <w:shd w:fill="auto" w:val="clear"/>
              </w:rPr>
              <w:t xml:space="preserve">ňové pohľadávky a dotácie</w:t>
            </w:r>
          </w:p>
        </w:tc>
        <w:tc>
          <w:tcPr>
            <w:tcW w:w="2030"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31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Iné poh</w:t>
            </w:r>
            <w:r>
              <w:rPr>
                <w:rFonts w:ascii="Arial" w:hAnsi="Arial" w:cs="Arial" w:eastAsia="Arial"/>
                <w:color w:val="auto"/>
                <w:spacing w:val="0"/>
                <w:position w:val="0"/>
                <w:sz w:val="20"/>
                <w:shd w:fill="auto" w:val="clear"/>
              </w:rPr>
              <w:t xml:space="preserve">ľadávky + čistá hodnota zákazky</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p>
            <w:pPr>
              <w:spacing w:before="0" w:after="0" w:line="240"/>
              <w:ind w:right="0" w:left="0" w:firstLine="0"/>
              <w:jc w:val="right"/>
              <w:rPr>
                <w:rFonts w:ascii="Calibri" w:hAnsi="Calibri" w:cs="Calibri" w:eastAsia="Calibri"/>
                <w:color w:val="auto"/>
                <w:spacing w:val="0"/>
                <w:position w:val="0"/>
                <w:sz w:val="22"/>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1 109</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1 109</w:t>
            </w:r>
          </w:p>
        </w:tc>
      </w:tr>
      <w:tr>
        <w:trPr>
          <w:trHeight w:val="340" w:hRule="auto"/>
          <w:jc w:val="center"/>
        </w:trPr>
        <w:tc>
          <w:tcPr>
            <w:tcW w:w="31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Krátkodobé poh</w:t>
            </w:r>
            <w:r>
              <w:rPr>
                <w:rFonts w:ascii="Arial" w:hAnsi="Arial" w:cs="Arial" w:eastAsia="Arial"/>
                <w:b/>
                <w:color w:val="auto"/>
                <w:spacing w:val="0"/>
                <w:position w:val="0"/>
                <w:sz w:val="20"/>
                <w:shd w:fill="auto" w:val="clear"/>
              </w:rPr>
              <w:t xml:space="preserve">ľadávky spolu</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861 695</w:t>
            </w:r>
          </w:p>
        </w:tc>
        <w:tc>
          <w:tcPr>
            <w:tcW w:w="20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861 695</w:t>
            </w:r>
          </w:p>
        </w:tc>
      </w:tr>
    </w:tbl>
    <w:p>
      <w:pPr>
        <w:spacing w:before="0" w:after="0" w:line="240"/>
        <w:ind w:right="0" w:left="0" w:firstLine="0"/>
        <w:jc w:val="both"/>
        <w:rPr>
          <w:rFonts w:ascii="Arial" w:hAnsi="Arial" w:cs="Arial" w:eastAsia="Arial"/>
          <w:color w:val="auto"/>
          <w:spacing w:val="0"/>
          <w:position w:val="0"/>
          <w:sz w:val="20"/>
          <w:shd w:fill="auto" w:val="clear"/>
        </w:rPr>
      </w:pPr>
    </w:p>
    <w:p>
      <w:pPr>
        <w:keepNext w:val="true"/>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Tabu</w:t>
      </w:r>
      <w:r>
        <w:rPr>
          <w:rFonts w:ascii="Arial" w:hAnsi="Arial" w:cs="Arial" w:eastAsia="Arial"/>
          <w:color w:val="auto"/>
          <w:spacing w:val="0"/>
          <w:position w:val="0"/>
          <w:sz w:val="20"/>
          <w:shd w:fill="auto" w:val="clear"/>
        </w:rPr>
        <w:t xml:space="preserve">ľka č. 2</w:t>
      </w:r>
    </w:p>
    <w:tbl>
      <w:tblPr/>
      <w:tblGrid>
        <w:gridCol w:w="3683"/>
        <w:gridCol w:w="2779"/>
        <w:gridCol w:w="2779"/>
      </w:tblGrid>
      <w:tr>
        <w:trPr>
          <w:trHeight w:val="1" w:hRule="atLeast"/>
          <w:jc w:val="center"/>
        </w:trPr>
        <w:tc>
          <w:tcPr>
            <w:tcW w:w="368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Poh</w:t>
            </w:r>
            <w:r>
              <w:rPr>
                <w:rFonts w:ascii="Arial" w:hAnsi="Arial" w:cs="Arial" w:eastAsia="Arial"/>
                <w:b/>
                <w:color w:val="auto"/>
                <w:spacing w:val="0"/>
                <w:position w:val="0"/>
                <w:sz w:val="20"/>
                <w:shd w:fill="auto" w:val="clear"/>
              </w:rPr>
              <w:t xml:space="preserve">ľadávky podľa zostatkovej</w:t>
            </w:r>
          </w:p>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doby splatnosti</w:t>
            </w:r>
          </w:p>
        </w:tc>
        <w:tc>
          <w:tcPr>
            <w:tcW w:w="27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27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121" w:hRule="auto"/>
          <w:jc w:val="center"/>
        </w:trPr>
        <w:tc>
          <w:tcPr>
            <w:tcW w:w="368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A</w:t>
            </w:r>
          </w:p>
        </w:tc>
        <w:tc>
          <w:tcPr>
            <w:tcW w:w="27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B</w:t>
            </w:r>
          </w:p>
        </w:tc>
        <w:tc>
          <w:tcPr>
            <w:tcW w:w="27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c</w:t>
            </w:r>
          </w:p>
        </w:tc>
      </w:tr>
      <w:tr>
        <w:trPr>
          <w:trHeight w:val="340" w:hRule="auto"/>
          <w:jc w:val="center"/>
        </w:trPr>
        <w:tc>
          <w:tcPr>
            <w:tcW w:w="3683"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po lehote splatnosti</w:t>
            </w:r>
          </w:p>
        </w:tc>
        <w:tc>
          <w:tcPr>
            <w:tcW w:w="2779"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177 650</w:t>
            </w:r>
          </w:p>
        </w:tc>
        <w:tc>
          <w:tcPr>
            <w:tcW w:w="2779"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212 225</w:t>
            </w:r>
          </w:p>
        </w:tc>
      </w:tr>
      <w:tr>
        <w:trPr>
          <w:trHeight w:val="340" w:hRule="auto"/>
          <w:jc w:val="center"/>
        </w:trPr>
        <w:tc>
          <w:tcPr>
            <w:tcW w:w="3683"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so zostatkovou dobou splatnosti do jedného roka</w:t>
            </w:r>
          </w:p>
        </w:tc>
        <w:tc>
          <w:tcPr>
            <w:tcW w:w="2779"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682 936</w:t>
            </w:r>
          </w:p>
        </w:tc>
        <w:tc>
          <w:tcPr>
            <w:tcW w:w="2779"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23 654</w:t>
            </w:r>
          </w:p>
        </w:tc>
      </w:tr>
      <w:tr>
        <w:trPr>
          <w:trHeight w:val="340" w:hRule="auto"/>
          <w:jc w:val="center"/>
        </w:trPr>
        <w:tc>
          <w:tcPr>
            <w:tcW w:w="3683"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Krátkodobé poh</w:t>
            </w:r>
            <w:r>
              <w:rPr>
                <w:rFonts w:ascii="Arial" w:hAnsi="Arial" w:cs="Arial" w:eastAsia="Arial"/>
                <w:b/>
                <w:color w:val="auto"/>
                <w:spacing w:val="0"/>
                <w:position w:val="0"/>
                <w:sz w:val="20"/>
                <w:shd w:fill="auto" w:val="clear"/>
              </w:rPr>
              <w:t xml:space="preserve">ľadávky spolu</w:t>
            </w:r>
          </w:p>
        </w:tc>
        <w:tc>
          <w:tcPr>
            <w:tcW w:w="2779"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860 586</w:t>
            </w:r>
          </w:p>
          <w:p>
            <w:pPr>
              <w:spacing w:before="0" w:after="0" w:line="240"/>
              <w:ind w:right="0" w:left="0" w:firstLine="0"/>
              <w:jc w:val="right"/>
              <w:rPr>
                <w:rFonts w:ascii="Calibri" w:hAnsi="Calibri" w:cs="Calibri" w:eastAsia="Calibri"/>
                <w:color w:val="auto"/>
                <w:spacing w:val="0"/>
                <w:position w:val="0"/>
                <w:sz w:val="22"/>
              </w:rPr>
            </w:pPr>
          </w:p>
        </w:tc>
        <w:tc>
          <w:tcPr>
            <w:tcW w:w="2779"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235 879</w:t>
            </w:r>
          </w:p>
        </w:tc>
      </w:tr>
      <w:tr>
        <w:trPr>
          <w:trHeight w:val="340" w:hRule="auto"/>
          <w:jc w:val="center"/>
        </w:trPr>
        <w:tc>
          <w:tcPr>
            <w:tcW w:w="368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so zostatkovou dobou splatnosti jeden rok až päť rokov</w:t>
            </w:r>
          </w:p>
        </w:tc>
        <w:tc>
          <w:tcPr>
            <w:tcW w:w="27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7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368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so zostatkovou dobou splatnosti dlhšou ako päť rokov</w:t>
            </w:r>
          </w:p>
        </w:tc>
        <w:tc>
          <w:tcPr>
            <w:tcW w:w="27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7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368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Dlhodobé poh</w:t>
            </w:r>
            <w:r>
              <w:rPr>
                <w:rFonts w:ascii="Arial" w:hAnsi="Arial" w:cs="Arial" w:eastAsia="Arial"/>
                <w:b/>
                <w:color w:val="auto"/>
                <w:spacing w:val="0"/>
                <w:position w:val="0"/>
                <w:sz w:val="20"/>
                <w:shd w:fill="auto" w:val="clear"/>
              </w:rPr>
              <w:t xml:space="preserve">ľadávky spolu</w:t>
            </w:r>
          </w:p>
        </w:tc>
        <w:tc>
          <w:tcPr>
            <w:tcW w:w="27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7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360" w:firstLine="0"/>
        <w:jc w:val="left"/>
        <w:rPr>
          <w:rFonts w:ascii="Arial" w:hAnsi="Arial" w:cs="Arial" w:eastAsia="Arial"/>
          <w:b/>
          <w:color w:val="auto"/>
          <w:spacing w:val="0"/>
          <w:position w:val="0"/>
          <w:sz w:val="20"/>
          <w:shd w:fill="auto" w:val="clear"/>
        </w:rPr>
      </w:pPr>
    </w:p>
    <w:p>
      <w:pPr>
        <w:spacing w:before="0" w:after="0" w:line="240"/>
        <w:ind w:right="0" w:left="360" w:firstLine="0"/>
        <w:jc w:val="left"/>
        <w:rPr>
          <w:rFonts w:ascii="Arial" w:hAnsi="Arial" w:cs="Arial" w:eastAsia="Arial"/>
          <w:b/>
          <w:color w:val="auto"/>
          <w:spacing w:val="0"/>
          <w:position w:val="0"/>
          <w:sz w:val="20"/>
          <w:shd w:fill="auto" w:val="clear"/>
        </w:rPr>
      </w:pPr>
    </w:p>
    <w:p>
      <w:pPr>
        <w:numPr>
          <w:ilvl w:val="0"/>
          <w:numId w:val="476"/>
        </w:numPr>
        <w:spacing w:before="0" w:after="0" w:line="240"/>
        <w:ind w:right="0" w:left="720" w:hanging="36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d/ Finan</w:t>
      </w:r>
      <w:r>
        <w:rPr>
          <w:rFonts w:ascii="Arial" w:hAnsi="Arial" w:cs="Arial" w:eastAsia="Arial"/>
          <w:b/>
          <w:color w:val="auto"/>
          <w:spacing w:val="0"/>
          <w:position w:val="0"/>
          <w:sz w:val="20"/>
          <w:shd w:fill="auto" w:val="clear"/>
        </w:rPr>
        <w:t xml:space="preserve">čné účty</w:t>
      </w:r>
    </w:p>
    <w:p>
      <w:pPr>
        <w:spacing w:before="0" w:after="0" w:line="240"/>
        <w:ind w:right="0" w:left="720" w:firstLine="0"/>
        <w:jc w:val="left"/>
        <w:rPr>
          <w:rFonts w:ascii="Arial" w:hAnsi="Arial" w:cs="Arial" w:eastAsia="Arial"/>
          <w:color w:val="auto"/>
          <w:spacing w:val="0"/>
          <w:position w:val="0"/>
          <w:sz w:val="20"/>
          <w:shd w:fill="auto" w:val="clear"/>
        </w:rPr>
      </w:pPr>
    </w:p>
    <w:p>
      <w:pPr>
        <w:spacing w:before="0" w:after="0" w:line="240"/>
        <w:ind w:right="0" w:left="0" w:firstLine="0"/>
        <w:jc w:val="both"/>
        <w:rPr>
          <w:rFonts w:ascii="Arial" w:hAnsi="Arial" w:cs="Arial" w:eastAsia="Arial"/>
          <w:color w:val="FF0000"/>
          <w:spacing w:val="0"/>
          <w:position w:val="0"/>
          <w:sz w:val="20"/>
          <w:shd w:fill="auto" w:val="clear"/>
        </w:rPr>
      </w:pPr>
      <w:r>
        <w:rPr>
          <w:rFonts w:ascii="Arial" w:hAnsi="Arial" w:cs="Arial" w:eastAsia="Arial"/>
          <w:color w:val="auto"/>
          <w:spacing w:val="0"/>
          <w:position w:val="0"/>
          <w:sz w:val="20"/>
          <w:shd w:fill="auto" w:val="clear"/>
        </w:rPr>
        <w:t xml:space="preserve">Ako finan</w:t>
      </w:r>
      <w:r>
        <w:rPr>
          <w:rFonts w:ascii="Arial" w:hAnsi="Arial" w:cs="Arial" w:eastAsia="Arial"/>
          <w:color w:val="auto"/>
          <w:spacing w:val="0"/>
          <w:position w:val="0"/>
          <w:sz w:val="20"/>
          <w:shd w:fill="auto" w:val="clear"/>
        </w:rPr>
        <w:t xml:space="preserve">čné účty sú vykázané peniaze v pokladnici, účty v bankách a cenné papiere. Účtami v bankách môže učtovná jednotka voľne disponovať.</w:t>
      </w:r>
      <w:r>
        <w:rPr>
          <w:rFonts w:ascii="Arial" w:hAnsi="Arial" w:cs="Arial" w:eastAsia="Arial"/>
          <w:color w:val="FF0000"/>
          <w:spacing w:val="0"/>
          <w:position w:val="0"/>
          <w:sz w:val="20"/>
          <w:shd w:fill="auto" w:val="clear"/>
        </w:rPr>
        <w:t xml:space="preserve"> </w:t>
      </w:r>
    </w:p>
    <w:p>
      <w:pPr>
        <w:spacing w:before="0" w:after="0" w:line="240"/>
        <w:ind w:right="0" w:left="0" w:firstLine="0"/>
        <w:jc w:val="both"/>
        <w:rPr>
          <w:rFonts w:ascii="Arial" w:hAnsi="Arial" w:cs="Arial" w:eastAsia="Arial"/>
          <w:color w:val="auto"/>
          <w:spacing w:val="0"/>
          <w:position w:val="0"/>
          <w:sz w:val="20"/>
          <w:shd w:fill="auto" w:val="clear"/>
        </w:rPr>
      </w:pPr>
    </w:p>
    <w:p>
      <w:pPr>
        <w:spacing w:before="0" w:after="0" w:line="240"/>
        <w:ind w:right="0" w:left="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Preh</w:t>
      </w:r>
      <w:r>
        <w:rPr>
          <w:rFonts w:ascii="Arial" w:hAnsi="Arial" w:cs="Arial" w:eastAsia="Arial"/>
          <w:color w:val="auto"/>
          <w:spacing w:val="0"/>
          <w:position w:val="0"/>
          <w:sz w:val="20"/>
          <w:shd w:fill="auto" w:val="clear"/>
        </w:rPr>
        <w:t xml:space="preserve">ľad jednotlivých položiek finančných účtov:</w:t>
      </w:r>
    </w:p>
    <w:p>
      <w:pPr>
        <w:keepNext w:val="true"/>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Tabu</w:t>
      </w:r>
      <w:r>
        <w:rPr>
          <w:rFonts w:ascii="Arial" w:hAnsi="Arial" w:cs="Arial" w:eastAsia="Arial"/>
          <w:color w:val="auto"/>
          <w:spacing w:val="0"/>
          <w:position w:val="0"/>
          <w:sz w:val="20"/>
          <w:shd w:fill="auto" w:val="clear"/>
        </w:rPr>
        <w:t xml:space="preserve">ľka č. 1</w:t>
      </w:r>
    </w:p>
    <w:tbl>
      <w:tblPr/>
      <w:tblGrid>
        <w:gridCol w:w="4219"/>
        <w:gridCol w:w="2692"/>
        <w:gridCol w:w="2330"/>
      </w:tblGrid>
      <w:tr>
        <w:trPr>
          <w:trHeight w:val="1" w:hRule="atLeast"/>
          <w:jc w:val="center"/>
        </w:trPr>
        <w:tc>
          <w:tcPr>
            <w:tcW w:w="421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269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23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340" w:hRule="auto"/>
          <w:jc w:val="center"/>
        </w:trPr>
        <w:tc>
          <w:tcPr>
            <w:tcW w:w="421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Pokladnica, ceniny</w:t>
            </w:r>
          </w:p>
        </w:tc>
        <w:tc>
          <w:tcPr>
            <w:tcW w:w="269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w:t>
            </w:r>
          </w:p>
        </w:tc>
        <w:tc>
          <w:tcPr>
            <w:tcW w:w="23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462</w:t>
            </w:r>
          </w:p>
        </w:tc>
      </w:tr>
      <w:tr>
        <w:trPr>
          <w:trHeight w:val="340" w:hRule="auto"/>
          <w:jc w:val="center"/>
        </w:trPr>
        <w:tc>
          <w:tcPr>
            <w:tcW w:w="421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Bežné bankové ú</w:t>
            </w:r>
            <w:r>
              <w:rPr>
                <w:rFonts w:ascii="Arial" w:hAnsi="Arial" w:cs="Arial" w:eastAsia="Arial"/>
                <w:color w:val="auto"/>
                <w:spacing w:val="0"/>
                <w:position w:val="0"/>
                <w:sz w:val="20"/>
                <w:shd w:fill="auto" w:val="clear"/>
              </w:rPr>
              <w:t xml:space="preserve">čty</w:t>
            </w:r>
          </w:p>
        </w:tc>
        <w:tc>
          <w:tcPr>
            <w:tcW w:w="269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179 989</w:t>
            </w:r>
          </w:p>
        </w:tc>
        <w:tc>
          <w:tcPr>
            <w:tcW w:w="23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1 906</w:t>
            </w:r>
          </w:p>
        </w:tc>
      </w:tr>
      <w:tr>
        <w:trPr>
          <w:trHeight w:val="340" w:hRule="auto"/>
          <w:jc w:val="center"/>
        </w:trPr>
        <w:tc>
          <w:tcPr>
            <w:tcW w:w="421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Bankové ú</w:t>
            </w:r>
            <w:r>
              <w:rPr>
                <w:rFonts w:ascii="Arial" w:hAnsi="Arial" w:cs="Arial" w:eastAsia="Arial"/>
                <w:color w:val="auto"/>
                <w:spacing w:val="0"/>
                <w:position w:val="0"/>
                <w:sz w:val="20"/>
                <w:shd w:fill="auto" w:val="clear"/>
              </w:rPr>
              <w:t xml:space="preserve">čty termínované</w:t>
            </w:r>
          </w:p>
        </w:tc>
        <w:tc>
          <w:tcPr>
            <w:tcW w:w="269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21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Peniaze na ceste</w:t>
            </w:r>
          </w:p>
        </w:tc>
        <w:tc>
          <w:tcPr>
            <w:tcW w:w="269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21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Spolu</w:t>
            </w:r>
          </w:p>
        </w:tc>
        <w:tc>
          <w:tcPr>
            <w:tcW w:w="269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179 990</w:t>
            </w:r>
          </w:p>
        </w:tc>
        <w:tc>
          <w:tcPr>
            <w:tcW w:w="233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2 368</w:t>
            </w:r>
          </w:p>
        </w:tc>
      </w:tr>
    </w:tbl>
    <w:p>
      <w:pPr>
        <w:spacing w:before="0" w:after="0" w:line="240"/>
        <w:ind w:right="0" w:left="0" w:firstLine="0"/>
        <w:jc w:val="left"/>
        <w:rPr>
          <w:rFonts w:ascii="Arial" w:hAnsi="Arial" w:cs="Arial" w:eastAsia="Arial"/>
          <w:color w:val="auto"/>
          <w:spacing w:val="0"/>
          <w:position w:val="0"/>
          <w:sz w:val="20"/>
          <w:shd w:fill="auto" w:val="clear"/>
        </w:rPr>
      </w:pPr>
    </w:p>
    <w:p>
      <w:pPr>
        <w:keepNext w:val="true"/>
        <w:tabs>
          <w:tab w:val="left" w:pos="9703" w:leader="none"/>
        </w:tabs>
        <w:spacing w:before="0" w:after="60" w:line="240"/>
        <w:ind w:right="-180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Okrem vyššie uvedených položiek družstvo nevlastní iný krátkodobý finan</w:t>
      </w:r>
      <w:r>
        <w:rPr>
          <w:rFonts w:ascii="Arial" w:hAnsi="Arial" w:cs="Arial" w:eastAsia="Arial"/>
          <w:color w:val="auto"/>
          <w:spacing w:val="0"/>
          <w:position w:val="0"/>
          <w:sz w:val="20"/>
          <w:shd w:fill="auto" w:val="clear"/>
        </w:rPr>
        <w:t xml:space="preserve">čný majetok.</w:t>
      </w:r>
    </w:p>
    <w:p>
      <w:pPr>
        <w:keepNext w:val="true"/>
        <w:tabs>
          <w:tab w:val="left" w:pos="9703" w:leader="none"/>
        </w:tabs>
        <w:spacing w:before="0" w:after="60" w:line="240"/>
        <w:ind w:right="-1800" w:left="0" w:firstLine="0"/>
        <w:jc w:val="left"/>
        <w:rPr>
          <w:rFonts w:ascii="Arial" w:hAnsi="Arial" w:cs="Arial" w:eastAsia="Arial"/>
          <w:color w:val="auto"/>
          <w:spacing w:val="0"/>
          <w:position w:val="0"/>
          <w:sz w:val="20"/>
          <w:shd w:fill="auto" w:val="clear"/>
        </w:rPr>
      </w:pPr>
    </w:p>
    <w:p>
      <w:pPr>
        <w:keepNext w:val="true"/>
        <w:tabs>
          <w:tab w:val="left" w:pos="9703" w:leader="none"/>
        </w:tabs>
        <w:spacing w:before="0" w:after="60" w:line="240"/>
        <w:ind w:right="-180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Na bankových ú</w:t>
      </w:r>
      <w:r>
        <w:rPr>
          <w:rFonts w:ascii="Arial" w:hAnsi="Arial" w:cs="Arial" w:eastAsia="Arial"/>
          <w:color w:val="auto"/>
          <w:spacing w:val="0"/>
          <w:position w:val="0"/>
          <w:sz w:val="20"/>
          <w:shd w:fill="auto" w:val="clear"/>
        </w:rPr>
        <w:t xml:space="preserve">čtoch je daný príkaz na vykonanie exekúcie prikázaním pohľadávky z účtov.</w:t>
      </w:r>
    </w:p>
    <w:p>
      <w:pPr>
        <w:keepNext w:val="true"/>
        <w:tabs>
          <w:tab w:val="left" w:pos="9703" w:leader="none"/>
        </w:tabs>
        <w:spacing w:before="0" w:after="60" w:line="240"/>
        <w:ind w:right="-1800" w:left="0" w:firstLine="0"/>
        <w:jc w:val="left"/>
        <w:rPr>
          <w:rFonts w:ascii="Arial" w:hAnsi="Arial" w:cs="Arial" w:eastAsia="Arial"/>
          <w:color w:val="auto"/>
          <w:spacing w:val="0"/>
          <w:position w:val="0"/>
          <w:sz w:val="20"/>
          <w:shd w:fill="auto" w:val="clear"/>
        </w:rPr>
      </w:pPr>
    </w:p>
    <w:p>
      <w:pPr>
        <w:keepNext w:val="true"/>
        <w:tabs>
          <w:tab w:val="left" w:pos="9703" w:leader="none"/>
        </w:tabs>
        <w:spacing w:before="0" w:after="60" w:line="240"/>
        <w:ind w:right="-180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e/  </w:t>
      </w:r>
      <w:r>
        <w:rPr>
          <w:rFonts w:ascii="Arial" w:hAnsi="Arial" w:cs="Arial" w:eastAsia="Arial"/>
          <w:b/>
          <w:color w:val="auto"/>
          <w:spacing w:val="0"/>
          <w:position w:val="0"/>
          <w:sz w:val="20"/>
          <w:shd w:fill="auto" w:val="clear"/>
        </w:rPr>
        <w:t xml:space="preserve">Časové rozlíšenie</w:t>
      </w:r>
    </w:p>
    <w:p>
      <w:pPr>
        <w:spacing w:before="0" w:after="0" w:line="240"/>
        <w:ind w:right="0" w:left="0" w:firstLine="0"/>
        <w:jc w:val="left"/>
        <w:rPr>
          <w:rFonts w:ascii="Arial" w:hAnsi="Arial" w:cs="Arial" w:eastAsia="Arial"/>
          <w:color w:val="auto"/>
          <w:spacing w:val="0"/>
          <w:position w:val="0"/>
          <w:sz w:val="20"/>
          <w:shd w:fill="auto" w:val="clear"/>
        </w:rPr>
      </w:pPr>
    </w:p>
    <w:p>
      <w:pPr>
        <w:keepNext w:val="true"/>
        <w:spacing w:before="0" w:after="6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Významné položky </w:t>
      </w:r>
      <w:r>
        <w:rPr>
          <w:rFonts w:ascii="Arial" w:hAnsi="Arial" w:cs="Arial" w:eastAsia="Arial"/>
          <w:color w:val="auto"/>
          <w:spacing w:val="0"/>
          <w:position w:val="0"/>
          <w:sz w:val="20"/>
          <w:shd w:fill="auto" w:val="clear"/>
        </w:rPr>
        <w:t xml:space="preserve">časového rozlíšenia na strane aktív</w:t>
      </w:r>
    </w:p>
    <w:tbl>
      <w:tblPr/>
      <w:tblGrid>
        <w:gridCol w:w="4214"/>
        <w:gridCol w:w="2573"/>
        <w:gridCol w:w="2454"/>
      </w:tblGrid>
      <w:tr>
        <w:trPr>
          <w:trHeight w:val="1" w:hRule="atLeast"/>
          <w:jc w:val="center"/>
        </w:trPr>
        <w:tc>
          <w:tcPr>
            <w:tcW w:w="421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Opis položky </w:t>
            </w:r>
            <w:r>
              <w:rPr>
                <w:rFonts w:ascii="Arial" w:hAnsi="Arial" w:cs="Arial" w:eastAsia="Arial"/>
                <w:b/>
                <w:color w:val="auto"/>
                <w:spacing w:val="0"/>
                <w:position w:val="0"/>
                <w:sz w:val="20"/>
                <w:shd w:fill="auto" w:val="clear"/>
              </w:rPr>
              <w:t xml:space="preserve">časového rozlíšenia</w:t>
            </w:r>
          </w:p>
        </w:tc>
        <w:tc>
          <w:tcPr>
            <w:tcW w:w="257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245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340" w:hRule="auto"/>
          <w:jc w:val="center"/>
        </w:trPr>
        <w:tc>
          <w:tcPr>
            <w:tcW w:w="421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Náklady budúcich období dlhodobé, z toho: </w:t>
            </w:r>
          </w:p>
        </w:tc>
        <w:tc>
          <w:tcPr>
            <w:tcW w:w="257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5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214"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573"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54"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214"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573"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54"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21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Náklady budúcich období krátkodobé, z toho:</w:t>
            </w:r>
          </w:p>
        </w:tc>
        <w:tc>
          <w:tcPr>
            <w:tcW w:w="257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569</w:t>
            </w:r>
          </w:p>
        </w:tc>
        <w:tc>
          <w:tcPr>
            <w:tcW w:w="245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2 801</w:t>
            </w:r>
          </w:p>
        </w:tc>
      </w:tr>
      <w:tr>
        <w:trPr>
          <w:trHeight w:val="340" w:hRule="auto"/>
          <w:jc w:val="center"/>
        </w:trPr>
        <w:tc>
          <w:tcPr>
            <w:tcW w:w="421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57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5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21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Príjmy budúcich období dlhodobé, z toho:</w:t>
            </w:r>
          </w:p>
        </w:tc>
        <w:tc>
          <w:tcPr>
            <w:tcW w:w="257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5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21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57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5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21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Príjmy budúcich období krátkodobé, z toho:</w:t>
            </w:r>
          </w:p>
        </w:tc>
        <w:tc>
          <w:tcPr>
            <w:tcW w:w="257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c>
          <w:tcPr>
            <w:tcW w:w="245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9</w:t>
            </w:r>
          </w:p>
        </w:tc>
      </w:tr>
      <w:tr>
        <w:trPr>
          <w:trHeight w:val="340" w:hRule="auto"/>
          <w:jc w:val="center"/>
        </w:trPr>
        <w:tc>
          <w:tcPr>
            <w:tcW w:w="421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57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5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keepNext w:val="true"/>
        <w:numPr>
          <w:ilvl w:val="0"/>
          <w:numId w:val="538"/>
        </w:numPr>
        <w:spacing w:before="0" w:after="60" w:line="240"/>
        <w:ind w:right="0" w:left="720" w:hanging="360"/>
        <w:jc w:val="left"/>
        <w:rPr>
          <w:rFonts w:ascii="Arial" w:hAnsi="Arial" w:cs="Arial" w:eastAsia="Arial"/>
          <w:b/>
          <w:color w:val="auto"/>
          <w:spacing w:val="0"/>
          <w:position w:val="0"/>
          <w:sz w:val="20"/>
          <w:shd w:fill="auto" w:val="clear"/>
        </w:rPr>
      </w:pPr>
    </w:p>
    <w:p>
      <w:pPr>
        <w:keepNext w:val="true"/>
        <w:numPr>
          <w:ilvl w:val="0"/>
          <w:numId w:val="538"/>
        </w:numPr>
        <w:spacing w:before="0" w:after="60" w:line="240"/>
        <w:ind w:right="0" w:left="720" w:hanging="36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f/  Majetok prenajatý formou finan</w:t>
      </w:r>
      <w:r>
        <w:rPr>
          <w:rFonts w:ascii="Arial" w:hAnsi="Arial" w:cs="Arial" w:eastAsia="Arial"/>
          <w:b/>
          <w:color w:val="auto"/>
          <w:spacing w:val="0"/>
          <w:position w:val="0"/>
          <w:sz w:val="20"/>
          <w:shd w:fill="auto" w:val="clear"/>
        </w:rPr>
        <w:t xml:space="preserve">čného prenájmu</w:t>
      </w:r>
    </w:p>
    <w:p>
      <w:pPr>
        <w:spacing w:before="0" w:after="0" w:line="240"/>
        <w:ind w:right="0" w:left="0" w:firstLine="0"/>
        <w:jc w:val="left"/>
        <w:rPr>
          <w:rFonts w:ascii="Arial" w:hAnsi="Arial" w:cs="Arial" w:eastAsia="Arial"/>
          <w:color w:val="auto"/>
          <w:spacing w:val="0"/>
          <w:position w:val="0"/>
          <w:sz w:val="20"/>
          <w:shd w:fill="auto" w:val="clear"/>
        </w:rPr>
      </w:pPr>
    </w:p>
    <w:p>
      <w:pPr>
        <w:keepNext w:val="true"/>
        <w:spacing w:before="0" w:after="0" w:line="240"/>
        <w:ind w:right="0" w:left="0" w:firstLine="0"/>
        <w:jc w:val="both"/>
        <w:rPr>
          <w:rFonts w:ascii="Arial" w:hAnsi="Arial" w:cs="Arial" w:eastAsia="Arial"/>
          <w:b/>
          <w:color w:val="auto"/>
          <w:spacing w:val="0"/>
          <w:position w:val="0"/>
          <w:sz w:val="20"/>
          <w:shd w:fill="auto" w:val="clear"/>
        </w:rPr>
      </w:pPr>
      <w:r>
        <w:rPr>
          <w:rFonts w:ascii="Arial" w:hAnsi="Arial" w:cs="Arial" w:eastAsia="Arial"/>
          <w:color w:val="auto"/>
          <w:spacing w:val="0"/>
          <w:position w:val="0"/>
          <w:sz w:val="20"/>
          <w:shd w:fill="auto" w:val="clear"/>
        </w:rPr>
        <w:t xml:space="preserve">Družstvo neprenajíma žiadny majetok</w:t>
      </w:r>
      <w:r>
        <w:rPr>
          <w:rFonts w:ascii="Arial" w:hAnsi="Arial" w:cs="Arial" w:eastAsia="Arial"/>
          <w:b/>
          <w:color w:val="auto"/>
          <w:spacing w:val="0"/>
          <w:position w:val="0"/>
          <w:sz w:val="20"/>
          <w:shd w:fill="auto" w:val="clear"/>
        </w:rPr>
        <w:t xml:space="preserve">.</w:t>
      </w:r>
    </w:p>
    <w:p>
      <w:pPr>
        <w:keepNext w:val="true"/>
        <w:spacing w:before="0" w:after="0" w:line="240"/>
        <w:ind w:right="0" w:left="0" w:firstLine="0"/>
        <w:jc w:val="both"/>
        <w:rPr>
          <w:rFonts w:ascii="Arial" w:hAnsi="Arial" w:cs="Arial" w:eastAsia="Arial"/>
          <w:b/>
          <w:color w:val="auto"/>
          <w:spacing w:val="0"/>
          <w:position w:val="0"/>
          <w:sz w:val="20"/>
          <w:shd w:fill="auto" w:val="clear"/>
        </w:rPr>
      </w:pPr>
    </w:p>
    <w:p>
      <w:pPr>
        <w:keepNext w:val="true"/>
        <w:spacing w:before="0" w:after="0" w:line="240"/>
        <w:ind w:right="0" w:left="0" w:firstLine="0"/>
        <w:jc w:val="both"/>
        <w:rPr>
          <w:rFonts w:ascii="Arial" w:hAnsi="Arial" w:cs="Arial" w:eastAsia="Arial"/>
          <w:b/>
          <w:color w:val="auto"/>
          <w:spacing w:val="0"/>
          <w:position w:val="0"/>
          <w:sz w:val="20"/>
          <w:shd w:fill="auto" w:val="clear"/>
        </w:rPr>
      </w:pPr>
    </w:p>
    <w:p>
      <w:pPr>
        <w:keepNext w:val="true"/>
        <w:spacing w:before="0" w:after="0" w:line="240"/>
        <w:ind w:right="0" w:left="0" w:firstLine="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F. INFORMÁCIE O ÚDAJOCH NA STRANE PASÍV SÚVAHY</w:t>
      </w:r>
    </w:p>
    <w:p>
      <w:pPr>
        <w:keepNext w:val="true"/>
        <w:spacing w:before="0" w:after="0" w:line="240"/>
        <w:ind w:right="0" w:left="0" w:firstLine="0"/>
        <w:jc w:val="both"/>
        <w:rPr>
          <w:rFonts w:ascii="Arial" w:hAnsi="Arial" w:cs="Arial" w:eastAsia="Arial"/>
          <w:b/>
          <w:color w:val="auto"/>
          <w:spacing w:val="0"/>
          <w:position w:val="0"/>
          <w:sz w:val="20"/>
          <w:shd w:fill="auto" w:val="clear"/>
        </w:rPr>
      </w:pPr>
    </w:p>
    <w:p>
      <w:pPr>
        <w:keepNext w:val="true"/>
        <w:spacing w:before="0" w:after="0" w:line="240"/>
        <w:ind w:right="0" w:left="0" w:firstLine="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a/  Vlastné imanie</w:t>
      </w:r>
    </w:p>
    <w:p>
      <w:pPr>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Informácie o vlastnom imaní sú uvedené v Prílohe </w:t>
      </w:r>
      <w:r>
        <w:rPr>
          <w:rFonts w:ascii="Arial" w:hAnsi="Arial" w:cs="Arial" w:eastAsia="Arial"/>
          <w:color w:val="auto"/>
          <w:spacing w:val="0"/>
          <w:position w:val="0"/>
          <w:sz w:val="20"/>
          <w:shd w:fill="auto" w:val="clear"/>
        </w:rPr>
        <w:t xml:space="preserve">č.1</w:t>
      </w:r>
    </w:p>
    <w:p>
      <w:pPr>
        <w:spacing w:before="0" w:after="0" w:line="240"/>
        <w:ind w:right="0" w:left="0" w:firstLine="0"/>
        <w:jc w:val="both"/>
        <w:rPr>
          <w:rFonts w:ascii="Arial" w:hAnsi="Arial" w:cs="Arial" w:eastAsia="Arial"/>
          <w:color w:val="auto"/>
          <w:spacing w:val="0"/>
          <w:position w:val="0"/>
          <w:sz w:val="20"/>
          <w:shd w:fill="auto" w:val="clear"/>
        </w:rPr>
      </w:pPr>
    </w:p>
    <w:p>
      <w:pPr>
        <w:spacing w:before="0" w:after="0" w:line="240"/>
        <w:ind w:right="0" w:left="0" w:firstLine="0"/>
        <w:jc w:val="both"/>
        <w:rPr>
          <w:rFonts w:ascii="Arial" w:hAnsi="Arial" w:cs="Arial" w:eastAsia="Arial"/>
          <w:color w:val="auto"/>
          <w:spacing w:val="0"/>
          <w:position w:val="0"/>
          <w:sz w:val="20"/>
          <w:shd w:fill="auto" w:val="clear"/>
        </w:rPr>
      </w:pPr>
    </w:p>
    <w:p>
      <w:pPr>
        <w:keepNext w:val="true"/>
        <w:spacing w:before="0" w:after="0" w:line="240"/>
        <w:ind w:right="0" w:left="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 Informácie  o vysporiadaní straty </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Tabu</w:t>
      </w:r>
      <w:r>
        <w:rPr>
          <w:rFonts w:ascii="Arial" w:hAnsi="Arial" w:cs="Arial" w:eastAsia="Arial"/>
          <w:color w:val="auto"/>
          <w:spacing w:val="0"/>
          <w:position w:val="0"/>
          <w:sz w:val="20"/>
          <w:shd w:fill="auto" w:val="clear"/>
        </w:rPr>
        <w:t xml:space="preserve">ľka č. 1</w:t>
      </w:r>
    </w:p>
    <w:tbl>
      <w:tblPr>
        <w:tblInd w:w="55" w:type="dxa"/>
      </w:tblPr>
      <w:tblGrid>
        <w:gridCol w:w="5260"/>
        <w:gridCol w:w="2410"/>
      </w:tblGrid>
      <w:tr>
        <w:trPr>
          <w:trHeight w:val="495" w:hRule="auto"/>
          <w:jc w:val="left"/>
        </w:trPr>
        <w:tc>
          <w:tcPr>
            <w:tcW w:w="5260" w:type="dxa"/>
            <w:tcBorders>
              <w:top w:val="single" w:color="000000" w:sz="8"/>
              <w:left w:val="single" w:color="000000" w:sz="8"/>
              <w:bottom w:val="single" w:color="000000" w:sz="8"/>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Rozdelenie ú</w:t>
            </w:r>
            <w:r>
              <w:rPr>
                <w:rFonts w:ascii="Arial" w:hAnsi="Arial" w:cs="Arial" w:eastAsia="Arial"/>
                <w:b/>
                <w:color w:val="auto"/>
                <w:spacing w:val="0"/>
                <w:position w:val="0"/>
                <w:sz w:val="20"/>
                <w:shd w:fill="auto" w:val="clear"/>
              </w:rPr>
              <w:t xml:space="preserve">čtovnej straty </w:t>
            </w:r>
          </w:p>
        </w:tc>
        <w:tc>
          <w:tcPr>
            <w:tcW w:w="2410" w:type="dxa"/>
            <w:tcBorders>
              <w:top w:val="single" w:color="000000" w:sz="8"/>
              <w:left w:val="single" w:color="000000" w:sz="0"/>
              <w:bottom w:val="single" w:color="000000" w:sz="8"/>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obdobie</w:t>
            </w:r>
          </w:p>
        </w:tc>
      </w:tr>
      <w:tr>
        <w:trPr>
          <w:trHeight w:val="315" w:hRule="auto"/>
          <w:jc w:val="left"/>
        </w:trPr>
        <w:tc>
          <w:tcPr>
            <w:tcW w:w="5260" w:type="dxa"/>
            <w:tcBorders>
              <w:top w:val="single" w:color="000000" w:sz="0"/>
              <w:left w:val="single" w:color="000000" w:sz="4"/>
              <w:bottom w:val="single" w:color="000000" w:sz="0"/>
              <w:right w:val="single" w:color="000000" w:sz="4"/>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Ú</w:t>
            </w:r>
            <w:r>
              <w:rPr>
                <w:rFonts w:ascii="Arial" w:hAnsi="Arial" w:cs="Arial" w:eastAsia="Arial"/>
                <w:b/>
                <w:color w:val="auto"/>
                <w:spacing w:val="0"/>
                <w:position w:val="0"/>
                <w:sz w:val="20"/>
                <w:shd w:fill="auto" w:val="clear"/>
              </w:rPr>
              <w:t xml:space="preserve">čtovná strata</w:t>
            </w:r>
          </w:p>
        </w:tc>
        <w:tc>
          <w:tcPr>
            <w:tcW w:w="2410" w:type="dxa"/>
            <w:tcBorders>
              <w:top w:val="single" w:color="000000" w:sz="0"/>
              <w:left w:val="single" w:color="000000" w:sz="0"/>
              <w:bottom w:val="single" w:color="000000" w:sz="0"/>
              <w:right w:val="single" w:color="000000" w:sz="4"/>
            </w:tcBorders>
            <w:shd w:color="000000" w:fill="ffffff" w:val="clear"/>
            <w:tcMar>
              <w:left w:w="70" w:type="dxa"/>
              <w:right w:w="70"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- 408 485</w:t>
            </w:r>
          </w:p>
        </w:tc>
      </w:tr>
      <w:tr>
        <w:trPr>
          <w:trHeight w:val="300" w:hRule="auto"/>
          <w:jc w:val="left"/>
        </w:trPr>
        <w:tc>
          <w:tcPr>
            <w:tcW w:w="5260" w:type="dxa"/>
            <w:vMerge w:val="restart"/>
            <w:tcBorders>
              <w:top w:val="single" w:color="000000" w:sz="8"/>
              <w:left w:val="single" w:color="000000" w:sz="8"/>
              <w:bottom w:val="single" w:color="000000" w:sz="8"/>
              <w:right w:val="single" w:color="000000" w:sz="8"/>
            </w:tcBorders>
            <w:shd w:color="000000" w:fill="ffffff" w:val="clear"/>
            <w:tcMar>
              <w:left w:w="70" w:type="dxa"/>
              <w:right w:w="70" w:type="dxa"/>
            </w:tcMar>
            <w:vAlign w:val="bottom"/>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Vysporiadanie ú</w:t>
            </w:r>
            <w:r>
              <w:rPr>
                <w:rFonts w:ascii="Arial" w:hAnsi="Arial" w:cs="Arial" w:eastAsia="Arial"/>
                <w:b/>
                <w:color w:val="auto"/>
                <w:spacing w:val="0"/>
                <w:position w:val="0"/>
                <w:sz w:val="20"/>
                <w:shd w:fill="auto" w:val="clear"/>
              </w:rPr>
              <w:t xml:space="preserve">čtovnej straty</w:t>
            </w:r>
          </w:p>
        </w:tc>
        <w:tc>
          <w:tcPr>
            <w:tcW w:w="2410" w:type="dxa"/>
            <w:vMerge w:val="restart"/>
            <w:tcBorders>
              <w:top w:val="single" w:color="000000" w:sz="8"/>
              <w:left w:val="single" w:color="000000" w:sz="8"/>
              <w:bottom w:val="single" w:color="000000" w:sz="8"/>
              <w:right w:val="single" w:color="000000" w:sz="8"/>
            </w:tcBorders>
            <w:shd w:color="000000" w:fill="ffffff" w:val="clear"/>
            <w:tcMar>
              <w:left w:w="70" w:type="dxa"/>
              <w:right w:w="70" w:type="dxa"/>
            </w:tcMar>
            <w:vAlign w:val="bottom"/>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r>
      <w:tr>
        <w:trPr>
          <w:trHeight w:val="315" w:hRule="auto"/>
          <w:jc w:val="left"/>
        </w:trPr>
        <w:tc>
          <w:tcPr>
            <w:tcW w:w="5260" w:type="dxa"/>
            <w:vMerge/>
            <w:tcBorders>
              <w:top w:val="single" w:color="000000" w:sz="8"/>
              <w:left w:val="single" w:color="000000" w:sz="8"/>
              <w:bottom w:val="single" w:color="000000" w:sz="8"/>
              <w:right w:val="single" w:color="000000" w:sz="8"/>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410" w:type="dxa"/>
            <w:vMerge/>
            <w:tcBorders>
              <w:top w:val="single" w:color="000000" w:sz="8"/>
              <w:left w:val="single" w:color="000000" w:sz="8"/>
              <w:bottom w:val="single" w:color="000000" w:sz="8"/>
              <w:right w:val="single" w:color="000000" w:sz="8"/>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r>
      <w:tr>
        <w:trPr>
          <w:trHeight w:val="300" w:hRule="auto"/>
          <w:jc w:val="left"/>
        </w:trPr>
        <w:tc>
          <w:tcPr>
            <w:tcW w:w="526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Zo zákonného rezervného fondu</w:t>
            </w:r>
          </w:p>
        </w:tc>
        <w:tc>
          <w:tcPr>
            <w:tcW w:w="241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bottom"/>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300" w:hRule="auto"/>
          <w:jc w:val="left"/>
        </w:trPr>
        <w:tc>
          <w:tcPr>
            <w:tcW w:w="526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Zo štatutárnych a ostatných fondov</w:t>
            </w:r>
          </w:p>
        </w:tc>
        <w:tc>
          <w:tcPr>
            <w:tcW w:w="241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300" w:hRule="auto"/>
          <w:jc w:val="left"/>
        </w:trPr>
        <w:tc>
          <w:tcPr>
            <w:tcW w:w="526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Z nerozdeleného zisku minulých rokov</w:t>
            </w:r>
          </w:p>
        </w:tc>
        <w:tc>
          <w:tcPr>
            <w:tcW w:w="241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300" w:hRule="auto"/>
          <w:jc w:val="left"/>
        </w:trPr>
        <w:tc>
          <w:tcPr>
            <w:tcW w:w="526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Úhrada straty spolo</w:t>
            </w:r>
            <w:r>
              <w:rPr>
                <w:rFonts w:ascii="Arial" w:hAnsi="Arial" w:cs="Arial" w:eastAsia="Arial"/>
                <w:color w:val="000000"/>
                <w:spacing w:val="0"/>
                <w:position w:val="0"/>
                <w:sz w:val="20"/>
                <w:shd w:fill="auto" w:val="clear"/>
              </w:rPr>
              <w:t xml:space="preserve">čníkmi</w:t>
            </w:r>
          </w:p>
        </w:tc>
        <w:tc>
          <w:tcPr>
            <w:tcW w:w="241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300" w:hRule="auto"/>
          <w:jc w:val="left"/>
        </w:trPr>
        <w:tc>
          <w:tcPr>
            <w:tcW w:w="526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Prevod do neuhradenej straty minulých rokov</w:t>
            </w:r>
          </w:p>
        </w:tc>
        <w:tc>
          <w:tcPr>
            <w:tcW w:w="241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- 408 485</w:t>
            </w:r>
          </w:p>
        </w:tc>
      </w:tr>
      <w:tr>
        <w:trPr>
          <w:trHeight w:val="300" w:hRule="auto"/>
          <w:jc w:val="left"/>
        </w:trPr>
        <w:tc>
          <w:tcPr>
            <w:tcW w:w="526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Iné</w:t>
            </w:r>
          </w:p>
        </w:tc>
        <w:tc>
          <w:tcPr>
            <w:tcW w:w="241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315" w:hRule="auto"/>
          <w:jc w:val="left"/>
        </w:trPr>
        <w:tc>
          <w:tcPr>
            <w:tcW w:w="5260" w:type="dxa"/>
            <w:tcBorders>
              <w:top w:val="single" w:color="000000" w:sz="0"/>
              <w:left w:val="single" w:color="000000" w:sz="4"/>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left"/>
              <w:rPr>
                <w:spacing w:val="0"/>
                <w:position w:val="0"/>
              </w:rPr>
            </w:pPr>
            <w:r>
              <w:rPr>
                <w:rFonts w:ascii="Arial" w:hAnsi="Arial" w:cs="Arial" w:eastAsia="Arial"/>
                <w:b/>
                <w:color w:val="000000"/>
                <w:spacing w:val="0"/>
                <w:position w:val="0"/>
                <w:sz w:val="20"/>
                <w:shd w:fill="auto" w:val="clear"/>
              </w:rPr>
              <w:t xml:space="preserve">Spolu</w:t>
            </w:r>
          </w:p>
        </w:tc>
        <w:tc>
          <w:tcPr>
            <w:tcW w:w="2410"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- 408 485</w:t>
            </w:r>
          </w:p>
          <w:p>
            <w:pPr>
              <w:spacing w:before="0" w:after="0" w:line="240"/>
              <w:ind w:right="0" w:left="0" w:firstLine="0"/>
              <w:jc w:val="right"/>
              <w:rPr>
                <w:rFonts w:ascii="Calibri" w:hAnsi="Calibri" w:cs="Calibri" w:eastAsia="Calibri"/>
                <w:color w:val="auto"/>
                <w:spacing w:val="0"/>
                <w:position w:val="0"/>
                <w:sz w:val="22"/>
              </w:rPr>
            </w:pPr>
          </w:p>
        </w:tc>
      </w:tr>
    </w:tbl>
    <w:p>
      <w:pPr>
        <w:keepNext w:val="true"/>
        <w:spacing w:before="120" w:after="120" w:line="240"/>
        <w:ind w:right="0" w:left="852" w:firstLine="0"/>
        <w:jc w:val="both"/>
        <w:rPr>
          <w:rFonts w:ascii="Arial" w:hAnsi="Arial" w:cs="Arial" w:eastAsia="Arial"/>
          <w:b/>
          <w:color w:val="auto"/>
          <w:spacing w:val="0"/>
          <w:position w:val="0"/>
          <w:sz w:val="20"/>
          <w:shd w:fill="auto" w:val="clear"/>
        </w:rPr>
      </w:pPr>
    </w:p>
    <w:p>
      <w:pPr>
        <w:keepNext w:val="true"/>
        <w:numPr>
          <w:ilvl w:val="0"/>
          <w:numId w:val="583"/>
        </w:numPr>
        <w:spacing w:before="120" w:after="120" w:line="240"/>
        <w:ind w:right="0" w:left="1572" w:hanging="72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b/ Rezervy</w:t>
      </w:r>
    </w:p>
    <w:p>
      <w:pPr>
        <w:keepNext w:val="true"/>
        <w:spacing w:before="0" w:after="0" w:line="240"/>
        <w:ind w:right="0" w:left="0" w:firstLine="0"/>
        <w:jc w:val="left"/>
        <w:rPr>
          <w:rFonts w:ascii="Arial" w:hAnsi="Arial" w:cs="Arial" w:eastAsia="Arial"/>
          <w:b/>
          <w:color w:val="auto"/>
          <w:spacing w:val="0"/>
          <w:position w:val="0"/>
          <w:sz w:val="20"/>
          <w:shd w:fill="auto" w:val="clear"/>
        </w:rPr>
      </w:pPr>
    </w:p>
    <w:p>
      <w:pPr>
        <w:keepNext w:val="true"/>
        <w:spacing w:before="0" w:after="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Preh</w:t>
      </w:r>
      <w:r>
        <w:rPr>
          <w:rFonts w:ascii="Arial" w:hAnsi="Arial" w:cs="Arial" w:eastAsia="Arial"/>
          <w:b/>
          <w:color w:val="auto"/>
          <w:spacing w:val="0"/>
          <w:position w:val="0"/>
          <w:sz w:val="20"/>
          <w:shd w:fill="auto" w:val="clear"/>
        </w:rPr>
        <w:t xml:space="preserve">ľad  o rezervách</w:t>
      </w:r>
    </w:p>
    <w:p>
      <w:pPr>
        <w:tabs>
          <w:tab w:val="left" w:pos="8946" w:leader="none"/>
        </w:tabs>
        <w:spacing w:before="0" w:after="0" w:line="240"/>
        <w:ind w:right="972"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Tabu</w:t>
      </w:r>
      <w:r>
        <w:rPr>
          <w:rFonts w:ascii="Arial" w:hAnsi="Arial" w:cs="Arial" w:eastAsia="Arial"/>
          <w:color w:val="auto"/>
          <w:spacing w:val="0"/>
          <w:position w:val="0"/>
          <w:sz w:val="20"/>
          <w:shd w:fill="auto" w:val="clear"/>
        </w:rPr>
        <w:t xml:space="preserve">ľka č. 1</w:t>
      </w:r>
    </w:p>
    <w:tbl>
      <w:tblPr/>
      <w:tblGrid>
        <w:gridCol w:w="3083"/>
        <w:gridCol w:w="1699"/>
        <w:gridCol w:w="1006"/>
        <w:gridCol w:w="1155"/>
        <w:gridCol w:w="980"/>
        <w:gridCol w:w="1298"/>
        <w:gridCol w:w="998"/>
        <w:gridCol w:w="1436"/>
      </w:tblGrid>
      <w:tr>
        <w:trPr>
          <w:trHeight w:val="330" w:hRule="auto"/>
          <w:jc w:val="center"/>
        </w:trPr>
        <w:tc>
          <w:tcPr>
            <w:tcW w:w="3083" w:type="dxa"/>
            <w:vMerge w:val="restart"/>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tabs>
                <w:tab w:val="left" w:pos="10224" w:leader="none"/>
              </w:tabs>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8572" w:type="dxa"/>
            <w:gridSpan w:val="7"/>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r>
      <w:tr>
        <w:trPr>
          <w:trHeight w:val="345" w:hRule="auto"/>
          <w:jc w:val="center"/>
        </w:trPr>
        <w:tc>
          <w:tcPr>
            <w:tcW w:w="3083" w:type="dxa"/>
            <w:vMerge/>
            <w:tcBorders>
              <w:top w:val="single" w:color="000000" w:sz="8"/>
              <w:left w:val="single" w:color="000000" w:sz="12"/>
              <w:bottom w:val="single" w:color="000000" w:sz="4"/>
              <w:right w:val="single" w:color="000000" w:sz="12"/>
            </w:tcBorders>
            <w:shd w:color="000000" w:fill="ffffff" w:val="clear"/>
            <w:tcMar>
              <w:left w:w="28" w:type="dxa"/>
              <w:right w:w="2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699"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Stav na za</w:t>
            </w:r>
            <w:r>
              <w:rPr>
                <w:rFonts w:ascii="Arial" w:hAnsi="Arial" w:cs="Arial" w:eastAsia="Arial"/>
                <w:b/>
                <w:color w:val="auto"/>
                <w:spacing w:val="0"/>
                <w:position w:val="0"/>
                <w:sz w:val="20"/>
                <w:shd w:fill="auto" w:val="clear"/>
              </w:rPr>
              <w:t xml:space="preserve">čiatku účtovného obdobia</w:t>
            </w:r>
          </w:p>
        </w:tc>
        <w:tc>
          <w:tcPr>
            <w:tcW w:w="1006"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Tvorba</w:t>
            </w:r>
          </w:p>
        </w:tc>
        <w:tc>
          <w:tcPr>
            <w:tcW w:w="2135" w:type="dxa"/>
            <w:gridSpan w:val="2"/>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Použitie   Zrušenie</w:t>
            </w:r>
          </w:p>
        </w:tc>
        <w:tc>
          <w:tcPr>
            <w:tcW w:w="2296" w:type="dxa"/>
            <w:gridSpan w:val="2"/>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tabs>
                <w:tab w:val="left" w:pos="8378" w:leader="none"/>
              </w:tabs>
              <w:spacing w:before="0" w:after="0" w:line="240"/>
              <w:ind w:right="972" w:left="0" w:firstLine="0"/>
              <w:jc w:val="center"/>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Stav na konci u</w:t>
            </w:r>
            <w:r>
              <w:rPr>
                <w:rFonts w:ascii="Calibri" w:hAnsi="Calibri" w:cs="Calibri" w:eastAsia="Calibri"/>
                <w:color w:val="auto"/>
                <w:spacing w:val="0"/>
                <w:position w:val="0"/>
                <w:sz w:val="22"/>
                <w:shd w:fill="auto" w:val="clear"/>
              </w:rPr>
              <w:t xml:space="preserve">č.obdobia</w:t>
            </w:r>
          </w:p>
        </w:tc>
        <w:tc>
          <w:tcPr>
            <w:tcW w:w="1436"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 konci ú</w:t>
            </w:r>
            <w:r>
              <w:rPr>
                <w:rFonts w:ascii="Arial" w:hAnsi="Arial" w:cs="Arial" w:eastAsia="Arial"/>
                <w:b/>
                <w:color w:val="auto"/>
                <w:spacing w:val="0"/>
                <w:position w:val="0"/>
                <w:sz w:val="20"/>
                <w:shd w:fill="auto" w:val="clear"/>
              </w:rPr>
              <w:t xml:space="preserve">čtovného obdobia</w:t>
            </w:r>
          </w:p>
        </w:tc>
      </w:tr>
      <w:tr>
        <w:trPr>
          <w:trHeight w:val="330" w:hRule="auto"/>
          <w:jc w:val="center"/>
        </w:trPr>
        <w:tc>
          <w:tcPr>
            <w:tcW w:w="3083"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a</w:t>
            </w:r>
          </w:p>
        </w:tc>
        <w:tc>
          <w:tcPr>
            <w:tcW w:w="1699"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B</w:t>
            </w:r>
          </w:p>
        </w:tc>
        <w:tc>
          <w:tcPr>
            <w:tcW w:w="1006"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C</w:t>
            </w:r>
          </w:p>
        </w:tc>
        <w:tc>
          <w:tcPr>
            <w:tcW w:w="2135" w:type="dxa"/>
            <w:gridSpan w:val="2"/>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D</w:t>
            </w:r>
          </w:p>
        </w:tc>
        <w:tc>
          <w:tcPr>
            <w:tcW w:w="2296" w:type="dxa"/>
            <w:gridSpan w:val="2"/>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e</w:t>
            </w:r>
          </w:p>
        </w:tc>
        <w:tc>
          <w:tcPr>
            <w:tcW w:w="1436"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F</w:t>
            </w:r>
          </w:p>
        </w:tc>
      </w:tr>
      <w:tr>
        <w:trPr>
          <w:trHeight w:val="330" w:hRule="auto"/>
          <w:jc w:val="center"/>
        </w:trPr>
        <w:tc>
          <w:tcPr>
            <w:tcW w:w="308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Dlhodobé rezervy, z toho:</w:t>
            </w:r>
          </w:p>
        </w:tc>
        <w:tc>
          <w:tcPr>
            <w:tcW w:w="1699" w:type="dxa"/>
            <w:tcBorders>
              <w:top w:val="single" w:color="000000" w:sz="12"/>
              <w:left w:val="single" w:color="000000" w:sz="12"/>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1 781</w:t>
            </w:r>
          </w:p>
        </w:tc>
        <w:tc>
          <w:tcPr>
            <w:tcW w:w="2161" w:type="dxa"/>
            <w:gridSpan w:val="2"/>
            <w:tcBorders>
              <w:top w:val="single" w:color="000000" w:sz="12"/>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278" w:type="dxa"/>
            <w:gridSpan w:val="2"/>
            <w:tcBorders>
              <w:top w:val="single" w:color="000000" w:sz="12"/>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998" w:type="dxa"/>
            <w:tcBorders>
              <w:top w:val="single" w:color="000000" w:sz="12"/>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12"/>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1 781</w:t>
            </w:r>
          </w:p>
        </w:tc>
      </w:tr>
      <w:tr>
        <w:trPr>
          <w:trHeight w:val="345" w:hRule="auto"/>
          <w:jc w:val="center"/>
        </w:trPr>
        <w:tc>
          <w:tcPr>
            <w:tcW w:w="3083" w:type="dxa"/>
            <w:tcBorders>
              <w:top w:val="single" w:color="000000" w:sz="0"/>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9" w:type="dxa"/>
            <w:tcBorders>
              <w:top w:val="single" w:color="000000" w:sz="8"/>
              <w:left w:val="single" w:color="000000" w:sz="12"/>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61" w:type="dxa"/>
            <w:gridSpan w:val="2"/>
            <w:tcBorders>
              <w:top w:val="single" w:color="000000" w:sz="8"/>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278" w:type="dxa"/>
            <w:gridSpan w:val="2"/>
            <w:tcBorders>
              <w:top w:val="single" w:color="000000" w:sz="8"/>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998" w:type="dxa"/>
            <w:tcBorders>
              <w:top w:val="single" w:color="000000" w:sz="8"/>
              <w:left w:val="single" w:color="000000" w:sz="0"/>
              <w:bottom w:val="single" w:color="000000" w:sz="12"/>
              <w:right w:val="single" w:color="000000" w:sz="0"/>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8"/>
              <w:left w:val="single" w:color="000000" w:sz="8"/>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308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Krátkodobé rezervy, z toho:</w:t>
            </w:r>
          </w:p>
        </w:tc>
        <w:tc>
          <w:tcPr>
            <w:tcW w:w="1699" w:type="dxa"/>
            <w:tcBorders>
              <w:top w:val="single" w:color="000000" w:sz="12"/>
              <w:left w:val="single" w:color="000000" w:sz="12"/>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61" w:type="dxa"/>
            <w:gridSpan w:val="2"/>
            <w:tcBorders>
              <w:top w:val="single" w:color="000000" w:sz="12"/>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278" w:type="dxa"/>
            <w:gridSpan w:val="2"/>
            <w:tcBorders>
              <w:top w:val="single" w:color="000000" w:sz="12"/>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998" w:type="dxa"/>
            <w:tcBorders>
              <w:top w:val="single" w:color="000000" w:sz="12"/>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12"/>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3083"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Zákonné: </w:t>
            </w:r>
          </w:p>
        </w:tc>
        <w:tc>
          <w:tcPr>
            <w:tcW w:w="1699" w:type="dxa"/>
            <w:tcBorders>
              <w:top w:val="single" w:color="000000" w:sz="12"/>
              <w:left w:val="single" w:color="000000" w:sz="12"/>
              <w:bottom w:val="single" w:color="000000" w:sz="6"/>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61" w:type="dxa"/>
            <w:gridSpan w:val="2"/>
            <w:tcBorders>
              <w:top w:val="single" w:color="000000" w:sz="12"/>
              <w:left w:val="single" w:color="000000" w:sz="0"/>
              <w:bottom w:val="single" w:color="000000" w:sz="6"/>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278" w:type="dxa"/>
            <w:gridSpan w:val="2"/>
            <w:tcBorders>
              <w:top w:val="single" w:color="000000" w:sz="12"/>
              <w:left w:val="single" w:color="000000" w:sz="0"/>
              <w:bottom w:val="single" w:color="000000" w:sz="6"/>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998" w:type="dxa"/>
            <w:tcBorders>
              <w:top w:val="single" w:color="000000" w:sz="12"/>
              <w:left w:val="single" w:color="000000" w:sz="0"/>
              <w:bottom w:val="single" w:color="000000" w:sz="6"/>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12"/>
              <w:left w:val="single" w:color="000000" w:sz="0"/>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3083"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9" w:type="dxa"/>
            <w:tcBorders>
              <w:top w:val="single" w:color="000000" w:sz="0"/>
              <w:left w:val="single" w:color="000000" w:sz="12"/>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61" w:type="dxa"/>
            <w:gridSpan w:val="2"/>
            <w:tcBorders>
              <w:top w:val="single" w:color="000000" w:sz="0"/>
              <w:left w:val="single" w:color="000000" w:sz="0"/>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278" w:type="dxa"/>
            <w:gridSpan w:val="2"/>
            <w:tcBorders>
              <w:top w:val="single" w:color="000000" w:sz="0"/>
              <w:left w:val="single" w:color="000000" w:sz="0"/>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998" w:type="dxa"/>
            <w:tcBorders>
              <w:top w:val="single" w:color="000000" w:sz="0"/>
              <w:left w:val="single" w:color="000000" w:sz="0"/>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0"/>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3083"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9" w:type="dxa"/>
            <w:tcBorders>
              <w:top w:val="single" w:color="000000" w:sz="4"/>
              <w:left w:val="single" w:color="000000" w:sz="12"/>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61" w:type="dxa"/>
            <w:gridSpan w:val="2"/>
            <w:tcBorders>
              <w:top w:val="single" w:color="000000" w:sz="4"/>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278" w:type="dxa"/>
            <w:gridSpan w:val="2"/>
            <w:tcBorders>
              <w:top w:val="single" w:color="000000" w:sz="4"/>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998" w:type="dxa"/>
            <w:tcBorders>
              <w:top w:val="single" w:color="000000" w:sz="4"/>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4"/>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Tabu</w:t>
      </w:r>
      <w:r>
        <w:rPr>
          <w:rFonts w:ascii="Arial" w:hAnsi="Arial" w:cs="Arial" w:eastAsia="Arial"/>
          <w:color w:val="auto"/>
          <w:spacing w:val="0"/>
          <w:position w:val="0"/>
          <w:sz w:val="20"/>
          <w:shd w:fill="auto" w:val="clear"/>
        </w:rPr>
        <w:t xml:space="preserve">ľka č. 2</w:t>
      </w:r>
    </w:p>
    <w:tbl>
      <w:tblPr/>
      <w:tblGrid>
        <w:gridCol w:w="3081"/>
        <w:gridCol w:w="1699"/>
        <w:gridCol w:w="1006"/>
        <w:gridCol w:w="1155"/>
        <w:gridCol w:w="1002"/>
        <w:gridCol w:w="1298"/>
        <w:gridCol w:w="1000"/>
        <w:gridCol w:w="1436"/>
      </w:tblGrid>
      <w:tr>
        <w:trPr>
          <w:trHeight w:val="330" w:hRule="auto"/>
          <w:jc w:val="center"/>
        </w:trPr>
        <w:tc>
          <w:tcPr>
            <w:tcW w:w="3081" w:type="dxa"/>
            <w:vMerge w:val="restart"/>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8596" w:type="dxa"/>
            <w:gridSpan w:val="7"/>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345" w:hRule="auto"/>
          <w:jc w:val="center"/>
        </w:trPr>
        <w:tc>
          <w:tcPr>
            <w:tcW w:w="3081" w:type="dxa"/>
            <w:vMerge/>
            <w:tcBorders>
              <w:top w:val="single" w:color="000000" w:sz="8"/>
              <w:left w:val="single" w:color="000000" w:sz="12"/>
              <w:bottom w:val="single" w:color="000000" w:sz="4"/>
              <w:right w:val="single" w:color="000000" w:sz="12"/>
            </w:tcBorders>
            <w:shd w:color="000000" w:fill="ffffff" w:val="clear"/>
            <w:tcMar>
              <w:left w:w="28" w:type="dxa"/>
              <w:right w:w="2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699"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Stav na za</w:t>
            </w:r>
            <w:r>
              <w:rPr>
                <w:rFonts w:ascii="Arial" w:hAnsi="Arial" w:cs="Arial" w:eastAsia="Arial"/>
                <w:b/>
                <w:color w:val="auto"/>
                <w:spacing w:val="0"/>
                <w:position w:val="0"/>
                <w:sz w:val="20"/>
                <w:shd w:fill="auto" w:val="clear"/>
              </w:rPr>
              <w:t xml:space="preserve">čiatku účtovného obdobia</w:t>
            </w:r>
          </w:p>
        </w:tc>
        <w:tc>
          <w:tcPr>
            <w:tcW w:w="1006"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Tvorba</w:t>
            </w:r>
          </w:p>
        </w:tc>
        <w:tc>
          <w:tcPr>
            <w:tcW w:w="2157" w:type="dxa"/>
            <w:gridSpan w:val="2"/>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Použitie</w:t>
            </w:r>
          </w:p>
        </w:tc>
        <w:tc>
          <w:tcPr>
            <w:tcW w:w="2298" w:type="dxa"/>
            <w:gridSpan w:val="2"/>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Zrušenie</w:t>
            </w:r>
          </w:p>
        </w:tc>
        <w:tc>
          <w:tcPr>
            <w:tcW w:w="1436"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Stav na konci ú</w:t>
            </w:r>
            <w:r>
              <w:rPr>
                <w:rFonts w:ascii="Arial" w:hAnsi="Arial" w:cs="Arial" w:eastAsia="Arial"/>
                <w:b/>
                <w:color w:val="auto"/>
                <w:spacing w:val="0"/>
                <w:position w:val="0"/>
                <w:sz w:val="20"/>
                <w:shd w:fill="auto" w:val="clear"/>
              </w:rPr>
              <w:t xml:space="preserve">čtovného obdobia</w:t>
            </w:r>
          </w:p>
        </w:tc>
      </w:tr>
      <w:tr>
        <w:trPr>
          <w:trHeight w:val="330" w:hRule="auto"/>
          <w:jc w:val="center"/>
        </w:trPr>
        <w:tc>
          <w:tcPr>
            <w:tcW w:w="3081"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A</w:t>
            </w:r>
          </w:p>
        </w:tc>
        <w:tc>
          <w:tcPr>
            <w:tcW w:w="1699"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b</w:t>
            </w:r>
          </w:p>
        </w:tc>
        <w:tc>
          <w:tcPr>
            <w:tcW w:w="1006"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C</w:t>
            </w:r>
          </w:p>
        </w:tc>
        <w:tc>
          <w:tcPr>
            <w:tcW w:w="2157" w:type="dxa"/>
            <w:gridSpan w:val="2"/>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d</w:t>
            </w:r>
          </w:p>
        </w:tc>
        <w:tc>
          <w:tcPr>
            <w:tcW w:w="2298" w:type="dxa"/>
            <w:gridSpan w:val="2"/>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e</w:t>
            </w:r>
          </w:p>
        </w:tc>
        <w:tc>
          <w:tcPr>
            <w:tcW w:w="1436"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F</w:t>
            </w:r>
          </w:p>
        </w:tc>
      </w:tr>
      <w:tr>
        <w:trPr>
          <w:trHeight w:val="330" w:hRule="auto"/>
          <w:jc w:val="center"/>
        </w:trPr>
        <w:tc>
          <w:tcPr>
            <w:tcW w:w="308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Dlhodobé rezervy, z toho:</w:t>
            </w:r>
          </w:p>
        </w:tc>
        <w:tc>
          <w:tcPr>
            <w:tcW w:w="1699" w:type="dxa"/>
            <w:tcBorders>
              <w:top w:val="single" w:color="000000" w:sz="12"/>
              <w:left w:val="single" w:color="000000" w:sz="12"/>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1 781</w:t>
            </w:r>
          </w:p>
        </w:tc>
        <w:tc>
          <w:tcPr>
            <w:tcW w:w="2161" w:type="dxa"/>
            <w:gridSpan w:val="2"/>
            <w:tcBorders>
              <w:top w:val="single" w:color="000000" w:sz="12"/>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00" w:type="dxa"/>
            <w:gridSpan w:val="2"/>
            <w:tcBorders>
              <w:top w:val="single" w:color="000000" w:sz="12"/>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000" w:type="dxa"/>
            <w:tcBorders>
              <w:top w:val="single" w:color="000000" w:sz="12"/>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12"/>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1781</w:t>
            </w:r>
          </w:p>
        </w:tc>
      </w:tr>
      <w:tr>
        <w:trPr>
          <w:trHeight w:val="345" w:hRule="auto"/>
          <w:jc w:val="center"/>
        </w:trPr>
        <w:tc>
          <w:tcPr>
            <w:tcW w:w="308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9" w:type="dxa"/>
            <w:tcBorders>
              <w:top w:val="single" w:color="000000" w:sz="0"/>
              <w:left w:val="single" w:color="000000" w:sz="12"/>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61" w:type="dxa"/>
            <w:gridSpan w:val="2"/>
            <w:tcBorders>
              <w:top w:val="single" w:color="000000" w:sz="0"/>
              <w:left w:val="single" w:color="000000" w:sz="0"/>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00" w:type="dxa"/>
            <w:gridSpan w:val="2"/>
            <w:tcBorders>
              <w:top w:val="single" w:color="000000" w:sz="0"/>
              <w:left w:val="single" w:color="000000" w:sz="0"/>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000" w:type="dxa"/>
            <w:tcBorders>
              <w:top w:val="single" w:color="000000" w:sz="0"/>
              <w:left w:val="single" w:color="000000" w:sz="0"/>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0"/>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5" w:hRule="auto"/>
          <w:jc w:val="center"/>
        </w:trPr>
        <w:tc>
          <w:tcPr>
            <w:tcW w:w="3081"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9" w:type="dxa"/>
            <w:tcBorders>
              <w:top w:val="single" w:color="000000" w:sz="4"/>
              <w:left w:val="single" w:color="000000" w:sz="12"/>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61" w:type="dxa"/>
            <w:gridSpan w:val="2"/>
            <w:tcBorders>
              <w:top w:val="single" w:color="000000" w:sz="4"/>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00" w:type="dxa"/>
            <w:gridSpan w:val="2"/>
            <w:tcBorders>
              <w:top w:val="single" w:color="000000" w:sz="4"/>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000" w:type="dxa"/>
            <w:tcBorders>
              <w:top w:val="single" w:color="000000" w:sz="4"/>
              <w:left w:val="single" w:color="000000" w:sz="0"/>
              <w:bottom w:val="single" w:color="000000" w:sz="12"/>
              <w:right w:val="single" w:color="000000" w:sz="0"/>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4"/>
              <w:left w:val="single" w:color="000000" w:sz="8"/>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308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Krátkodobé rezervy, z toho:</w:t>
            </w:r>
          </w:p>
        </w:tc>
        <w:tc>
          <w:tcPr>
            <w:tcW w:w="1699" w:type="dxa"/>
            <w:tcBorders>
              <w:top w:val="single" w:color="000000" w:sz="12"/>
              <w:left w:val="single" w:color="000000" w:sz="12"/>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61" w:type="dxa"/>
            <w:gridSpan w:val="2"/>
            <w:tcBorders>
              <w:top w:val="single" w:color="000000" w:sz="12"/>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00" w:type="dxa"/>
            <w:gridSpan w:val="2"/>
            <w:tcBorders>
              <w:top w:val="single" w:color="000000" w:sz="12"/>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000" w:type="dxa"/>
            <w:tcBorders>
              <w:top w:val="single" w:color="000000" w:sz="12"/>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12"/>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3081"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Ostatné</w:t>
            </w:r>
          </w:p>
        </w:tc>
        <w:tc>
          <w:tcPr>
            <w:tcW w:w="1699" w:type="dxa"/>
            <w:tcBorders>
              <w:top w:val="single" w:color="000000" w:sz="12"/>
              <w:left w:val="single" w:color="000000" w:sz="12"/>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61" w:type="dxa"/>
            <w:gridSpan w:val="2"/>
            <w:tcBorders>
              <w:top w:val="single" w:color="000000" w:sz="12"/>
              <w:left w:val="single" w:color="000000" w:sz="0"/>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                                                                                                                                           </w:t>
            </w:r>
          </w:p>
        </w:tc>
        <w:tc>
          <w:tcPr>
            <w:tcW w:w="2300" w:type="dxa"/>
            <w:gridSpan w:val="2"/>
            <w:tcBorders>
              <w:top w:val="single" w:color="000000" w:sz="12"/>
              <w:left w:val="single" w:color="000000" w:sz="0"/>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000" w:type="dxa"/>
            <w:tcBorders>
              <w:top w:val="single" w:color="000000" w:sz="12"/>
              <w:left w:val="single" w:color="000000" w:sz="0"/>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12"/>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308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9" w:type="dxa"/>
            <w:tcBorders>
              <w:top w:val="single" w:color="000000" w:sz="0"/>
              <w:left w:val="single" w:color="000000" w:sz="12"/>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61" w:type="dxa"/>
            <w:gridSpan w:val="2"/>
            <w:tcBorders>
              <w:top w:val="single" w:color="000000" w:sz="0"/>
              <w:left w:val="single" w:color="000000" w:sz="0"/>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00" w:type="dxa"/>
            <w:gridSpan w:val="2"/>
            <w:tcBorders>
              <w:top w:val="single" w:color="000000" w:sz="0"/>
              <w:left w:val="single" w:color="000000" w:sz="0"/>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000" w:type="dxa"/>
            <w:tcBorders>
              <w:top w:val="single" w:color="000000" w:sz="0"/>
              <w:left w:val="single" w:color="000000" w:sz="0"/>
              <w:bottom w:val="single" w:color="000000" w:sz="4"/>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0"/>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3081"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9" w:type="dxa"/>
            <w:tcBorders>
              <w:top w:val="single" w:color="000000" w:sz="4"/>
              <w:left w:val="single" w:color="000000" w:sz="12"/>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61" w:type="dxa"/>
            <w:gridSpan w:val="2"/>
            <w:tcBorders>
              <w:top w:val="single" w:color="000000" w:sz="4"/>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00" w:type="dxa"/>
            <w:gridSpan w:val="2"/>
            <w:tcBorders>
              <w:top w:val="single" w:color="000000" w:sz="4"/>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000" w:type="dxa"/>
            <w:tcBorders>
              <w:top w:val="single" w:color="000000" w:sz="4"/>
              <w:left w:val="single" w:color="000000" w:sz="0"/>
              <w:bottom w:val="single" w:color="000000" w:sz="12"/>
              <w:right w:val="single" w:color="000000" w:sz="4"/>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436" w:type="dxa"/>
            <w:tcBorders>
              <w:top w:val="single" w:color="000000" w:sz="4"/>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keepNext w:val="true"/>
        <w:numPr>
          <w:ilvl w:val="0"/>
          <w:numId w:val="662"/>
        </w:numPr>
        <w:spacing w:before="120" w:after="120" w:line="240"/>
        <w:ind w:right="0" w:left="1572" w:hanging="72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c/  Záväzky</w:t>
      </w:r>
    </w:p>
    <w:p>
      <w:pPr>
        <w:keepNext w:val="true"/>
        <w:spacing w:before="0" w:after="60" w:line="240"/>
        <w:ind w:right="0" w:left="0" w:firstLine="0"/>
        <w:jc w:val="left"/>
        <w:rPr>
          <w:rFonts w:ascii="Arial" w:hAnsi="Arial" w:cs="Arial" w:eastAsia="Arial"/>
          <w:b/>
          <w:color w:val="auto"/>
          <w:spacing w:val="0"/>
          <w:position w:val="0"/>
          <w:sz w:val="20"/>
          <w:shd w:fill="auto" w:val="clear"/>
        </w:rPr>
      </w:pPr>
    </w:p>
    <w:p>
      <w:pPr>
        <w:keepNext w:val="true"/>
        <w:spacing w:before="0" w:after="6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Preh</w:t>
      </w:r>
      <w:r>
        <w:rPr>
          <w:rFonts w:ascii="Arial" w:hAnsi="Arial" w:cs="Arial" w:eastAsia="Arial"/>
          <w:color w:val="auto"/>
          <w:spacing w:val="0"/>
          <w:position w:val="0"/>
          <w:sz w:val="20"/>
          <w:shd w:fill="auto" w:val="clear"/>
        </w:rPr>
        <w:t xml:space="preserve">ľad o štruktúre záväzkov</w:t>
      </w:r>
    </w:p>
    <w:tbl>
      <w:tblPr/>
      <w:tblGrid>
        <w:gridCol w:w="3737"/>
        <w:gridCol w:w="2907"/>
        <w:gridCol w:w="2597"/>
      </w:tblGrid>
      <w:tr>
        <w:trPr>
          <w:trHeight w:val="920" w:hRule="auto"/>
          <w:jc w:val="center"/>
        </w:trPr>
        <w:tc>
          <w:tcPr>
            <w:tcW w:w="3737"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2907"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2597"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330" w:hRule="auto"/>
          <w:jc w:val="center"/>
        </w:trPr>
        <w:tc>
          <w:tcPr>
            <w:tcW w:w="3737"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Záväzky po lehote splatnosti</w:t>
            </w:r>
          </w:p>
        </w:tc>
        <w:tc>
          <w:tcPr>
            <w:tcW w:w="2907" w:type="dxa"/>
            <w:tcBorders>
              <w:top w:val="single" w:color="000000" w:sz="12"/>
              <w:left w:val="single" w:color="000000" w:sz="12"/>
              <w:bottom w:val="single" w:color="000000" w:sz="4"/>
              <w:right w:val="single" w:color="000000" w:sz="8"/>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861 602</w:t>
            </w:r>
          </w:p>
        </w:tc>
        <w:tc>
          <w:tcPr>
            <w:tcW w:w="2597" w:type="dxa"/>
            <w:tcBorders>
              <w:top w:val="single" w:color="000000" w:sz="12"/>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728 010</w:t>
            </w:r>
          </w:p>
        </w:tc>
      </w:tr>
      <w:tr>
        <w:trPr>
          <w:trHeight w:val="474" w:hRule="auto"/>
          <w:jc w:val="center"/>
        </w:trPr>
        <w:tc>
          <w:tcPr>
            <w:tcW w:w="3737"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Záväzky so zostatkovou dobou splatnosti do jedného roka vrátane</w:t>
            </w:r>
          </w:p>
        </w:tc>
        <w:tc>
          <w:tcPr>
            <w:tcW w:w="2907" w:type="dxa"/>
            <w:tcBorders>
              <w:top w:val="single" w:color="000000" w:sz="0"/>
              <w:left w:val="single" w:color="000000" w:sz="12"/>
              <w:bottom w:val="single" w:color="000000" w:sz="4"/>
              <w:right w:val="single" w:color="000000" w:sz="8"/>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641 325</w:t>
            </w:r>
          </w:p>
        </w:tc>
        <w:tc>
          <w:tcPr>
            <w:tcW w:w="2597" w:type="dxa"/>
            <w:tcBorders>
              <w:top w:val="single" w:color="000000" w:sz="0"/>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260 039</w:t>
            </w:r>
          </w:p>
        </w:tc>
      </w:tr>
      <w:tr>
        <w:trPr>
          <w:trHeight w:val="330" w:hRule="auto"/>
          <w:jc w:val="center"/>
        </w:trPr>
        <w:tc>
          <w:tcPr>
            <w:tcW w:w="3737"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Krátkodobé záväzky spolu</w:t>
            </w:r>
          </w:p>
        </w:tc>
        <w:tc>
          <w:tcPr>
            <w:tcW w:w="2907" w:type="dxa"/>
            <w:tcBorders>
              <w:top w:val="single" w:color="000000" w:sz="0"/>
              <w:left w:val="single" w:color="000000" w:sz="12"/>
              <w:bottom w:val="single" w:color="000000" w:sz="12"/>
              <w:right w:val="single" w:color="000000" w:sz="8"/>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1 502 927</w:t>
            </w:r>
          </w:p>
        </w:tc>
        <w:tc>
          <w:tcPr>
            <w:tcW w:w="2597" w:type="dxa"/>
            <w:tcBorders>
              <w:top w:val="single" w:color="000000" w:sz="0"/>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1 078 634</w:t>
            </w:r>
          </w:p>
        </w:tc>
      </w:tr>
      <w:tr>
        <w:trPr>
          <w:trHeight w:val="546" w:hRule="auto"/>
          <w:jc w:val="center"/>
        </w:trPr>
        <w:tc>
          <w:tcPr>
            <w:tcW w:w="3737" w:type="dxa"/>
            <w:tcBorders>
              <w:top w:val="single" w:color="000000" w:sz="12"/>
              <w:left w:val="single" w:color="000000" w:sz="12"/>
              <w:bottom w:val="single" w:color="000000" w:sz="8"/>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Záväzky so zostatkovou dobou splatnosti jeden rok až pä</w:t>
            </w:r>
            <w:r>
              <w:rPr>
                <w:rFonts w:ascii="Arial" w:hAnsi="Arial" w:cs="Arial" w:eastAsia="Arial"/>
                <w:color w:val="auto"/>
                <w:spacing w:val="0"/>
                <w:position w:val="0"/>
                <w:sz w:val="20"/>
                <w:shd w:fill="auto" w:val="clear"/>
              </w:rPr>
              <w:t xml:space="preserve">ť rokov</w:t>
            </w:r>
          </w:p>
        </w:tc>
        <w:tc>
          <w:tcPr>
            <w:tcW w:w="2907" w:type="dxa"/>
            <w:tcBorders>
              <w:top w:val="single" w:color="000000" w:sz="12"/>
              <w:left w:val="single" w:color="000000" w:sz="12"/>
              <w:bottom w:val="single" w:color="000000" w:sz="8"/>
              <w:right w:val="single" w:color="000000" w:sz="8"/>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891</w:t>
            </w:r>
          </w:p>
        </w:tc>
        <w:tc>
          <w:tcPr>
            <w:tcW w:w="2597" w:type="dxa"/>
            <w:tcBorders>
              <w:top w:val="single" w:color="000000" w:sz="12"/>
              <w:left w:val="single" w:color="000000" w:sz="0"/>
              <w:bottom w:val="single" w:color="000000" w:sz="8"/>
              <w:right w:val="single" w:color="000000" w:sz="12"/>
            </w:tcBorders>
            <w:shd w:color="000000" w:fill="ffffff" w:val="clear"/>
            <w:tcMar>
              <w:left w:w="28" w:type="dxa"/>
              <w:right w:w="28" w:type="dxa"/>
            </w:tcMar>
            <w:vAlign w:val="center"/>
          </w:tcPr>
          <w:p>
            <w:pPr>
              <w:spacing w:before="0" w:after="0" w:line="240"/>
              <w:ind w:right="0" w:left="0" w:firstLine="0"/>
              <w:jc w:val="righ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105 828</w:t>
            </w:r>
          </w:p>
          <w:p>
            <w:pPr>
              <w:spacing w:before="0" w:after="0" w:line="240"/>
              <w:ind w:right="0" w:left="0" w:firstLine="0"/>
              <w:jc w:val="right"/>
              <w:rPr>
                <w:color w:val="auto"/>
                <w:spacing w:val="0"/>
                <w:position w:val="0"/>
              </w:rPr>
            </w:pPr>
          </w:p>
        </w:tc>
      </w:tr>
      <w:tr>
        <w:trPr>
          <w:trHeight w:val="575" w:hRule="auto"/>
          <w:jc w:val="center"/>
        </w:trPr>
        <w:tc>
          <w:tcPr>
            <w:tcW w:w="3737" w:type="dxa"/>
            <w:tcBorders>
              <w:top w:val="single" w:color="000000" w:sz="8"/>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Záväzky so zostatkovou dobou splatnosti nad pä</w:t>
            </w:r>
            <w:r>
              <w:rPr>
                <w:rFonts w:ascii="Arial" w:hAnsi="Arial" w:cs="Arial" w:eastAsia="Arial"/>
                <w:color w:val="auto"/>
                <w:spacing w:val="0"/>
                <w:position w:val="0"/>
                <w:sz w:val="20"/>
                <w:shd w:fill="auto" w:val="clear"/>
              </w:rPr>
              <w:t xml:space="preserve">ť rokov</w:t>
            </w:r>
          </w:p>
        </w:tc>
        <w:tc>
          <w:tcPr>
            <w:tcW w:w="2907" w:type="dxa"/>
            <w:tcBorders>
              <w:top w:val="single" w:color="000000" w:sz="8"/>
              <w:left w:val="single" w:color="000000" w:sz="12"/>
              <w:bottom w:val="single" w:color="000000" w:sz="0"/>
              <w:right w:val="single" w:color="000000" w:sz="8"/>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597" w:type="dxa"/>
            <w:tcBorders>
              <w:top w:val="single" w:color="000000" w:sz="8"/>
              <w:left w:val="single" w:color="000000" w:sz="0"/>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5" w:hRule="auto"/>
          <w:jc w:val="center"/>
        </w:trPr>
        <w:tc>
          <w:tcPr>
            <w:tcW w:w="3737"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Dlhodobé záväzky spolu</w:t>
            </w:r>
          </w:p>
        </w:tc>
        <w:tc>
          <w:tcPr>
            <w:tcW w:w="2907" w:type="dxa"/>
            <w:tcBorders>
              <w:top w:val="single" w:color="000000" w:sz="4"/>
              <w:left w:val="single" w:color="000000" w:sz="12"/>
              <w:bottom w:val="single" w:color="000000" w:sz="12"/>
              <w:right w:val="single" w:color="000000" w:sz="8"/>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891</w:t>
            </w:r>
          </w:p>
        </w:tc>
        <w:tc>
          <w:tcPr>
            <w:tcW w:w="2597" w:type="dxa"/>
            <w:tcBorders>
              <w:top w:val="single" w:color="000000" w:sz="4"/>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105 836</w:t>
            </w:r>
          </w:p>
        </w:tc>
      </w:tr>
    </w:tbl>
    <w:p>
      <w:pPr>
        <w:keepNext w:val="true"/>
        <w:spacing w:before="120" w:after="120" w:line="240"/>
        <w:ind w:right="0" w:left="852" w:firstLine="0"/>
        <w:jc w:val="both"/>
        <w:rPr>
          <w:rFonts w:ascii="Arial" w:hAnsi="Arial" w:cs="Arial" w:eastAsia="Arial"/>
          <w:b/>
          <w:color w:val="auto"/>
          <w:spacing w:val="0"/>
          <w:position w:val="0"/>
          <w:sz w:val="20"/>
          <w:shd w:fill="auto" w:val="clear"/>
        </w:rPr>
      </w:pPr>
    </w:p>
    <w:p>
      <w:pPr>
        <w:keepNext w:val="true"/>
        <w:numPr>
          <w:ilvl w:val="0"/>
          <w:numId w:val="692"/>
        </w:numPr>
        <w:spacing w:before="120" w:after="120" w:line="240"/>
        <w:ind w:right="0" w:left="1572" w:hanging="72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d/  Odložené dane</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U</w:t>
      </w:r>
      <w:r>
        <w:rPr>
          <w:rFonts w:ascii="Arial" w:hAnsi="Arial" w:cs="Arial" w:eastAsia="Arial"/>
          <w:color w:val="auto"/>
          <w:spacing w:val="0"/>
          <w:position w:val="0"/>
          <w:sz w:val="20"/>
          <w:shd w:fill="auto" w:val="clear"/>
        </w:rPr>
        <w:t xml:space="preserve">čtovná jednotka nemá náplň pre túto položku</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e/ Sociálny fond</w:t>
      </w:r>
    </w:p>
    <w:p>
      <w:pPr>
        <w:spacing w:before="0" w:after="0" w:line="240"/>
        <w:ind w:right="0" w:left="720" w:firstLine="0"/>
        <w:jc w:val="left"/>
        <w:rPr>
          <w:rFonts w:ascii="Arial" w:hAnsi="Arial" w:cs="Arial" w:eastAsia="Arial"/>
          <w:b/>
          <w:color w:val="auto"/>
          <w:spacing w:val="0"/>
          <w:position w:val="0"/>
          <w:sz w:val="20"/>
          <w:shd w:fill="auto" w:val="clear"/>
        </w:rPr>
      </w:pPr>
    </w:p>
    <w:p>
      <w:pPr>
        <w:keepNext w:val="true"/>
        <w:spacing w:before="0" w:after="6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 Informácie o záväzkoch zo sociálneho fondu</w:t>
      </w:r>
    </w:p>
    <w:tbl>
      <w:tblPr/>
      <w:tblGrid>
        <w:gridCol w:w="4280"/>
        <w:gridCol w:w="2476"/>
        <w:gridCol w:w="2485"/>
      </w:tblGrid>
      <w:tr>
        <w:trPr>
          <w:trHeight w:val="825" w:hRule="auto"/>
          <w:jc w:val="center"/>
        </w:trPr>
        <w:tc>
          <w:tcPr>
            <w:tcW w:w="428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2476"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248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330" w:hRule="auto"/>
          <w:jc w:val="center"/>
        </w:trPr>
        <w:tc>
          <w:tcPr>
            <w:tcW w:w="4280"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Za</w:t>
            </w:r>
            <w:r>
              <w:rPr>
                <w:rFonts w:ascii="Arial" w:hAnsi="Arial" w:cs="Arial" w:eastAsia="Arial"/>
                <w:b/>
                <w:color w:val="auto"/>
                <w:spacing w:val="0"/>
                <w:position w:val="0"/>
                <w:sz w:val="20"/>
                <w:shd w:fill="auto" w:val="clear"/>
              </w:rPr>
              <w:t xml:space="preserve">čiatočný stav sociálneho fondu</w:t>
            </w:r>
          </w:p>
        </w:tc>
        <w:tc>
          <w:tcPr>
            <w:tcW w:w="2476" w:type="dxa"/>
            <w:tcBorders>
              <w:top w:val="single" w:color="000000" w:sz="12"/>
              <w:left w:val="single" w:color="000000" w:sz="12"/>
              <w:bottom w:val="single" w:color="000000" w:sz="4"/>
              <w:right w:val="single" w:color="000000" w:sz="8"/>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8</w:t>
            </w:r>
          </w:p>
        </w:tc>
        <w:tc>
          <w:tcPr>
            <w:tcW w:w="2485" w:type="dxa"/>
            <w:tcBorders>
              <w:top w:val="single" w:color="000000" w:sz="12"/>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114</w:t>
            </w:r>
          </w:p>
        </w:tc>
      </w:tr>
      <w:tr>
        <w:trPr>
          <w:trHeight w:val="330" w:hRule="auto"/>
          <w:jc w:val="center"/>
        </w:trPr>
        <w:tc>
          <w:tcPr>
            <w:tcW w:w="428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Tvorba sociálneho fondu na </w:t>
            </w:r>
            <w:r>
              <w:rPr>
                <w:rFonts w:ascii="Arial" w:hAnsi="Arial" w:cs="Arial" w:eastAsia="Arial"/>
                <w:color w:val="auto"/>
                <w:spacing w:val="0"/>
                <w:position w:val="0"/>
                <w:sz w:val="20"/>
                <w:shd w:fill="auto" w:val="clear"/>
              </w:rPr>
              <w:t xml:space="preserve">ťarchu nákladov</w:t>
            </w:r>
          </w:p>
        </w:tc>
        <w:tc>
          <w:tcPr>
            <w:tcW w:w="2476" w:type="dxa"/>
            <w:tcBorders>
              <w:top w:val="single" w:color="000000" w:sz="0"/>
              <w:left w:val="single" w:color="000000" w:sz="12"/>
              <w:bottom w:val="single" w:color="000000" w:sz="4"/>
              <w:right w:val="single" w:color="000000" w:sz="8"/>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1 150</w:t>
            </w:r>
          </w:p>
        </w:tc>
        <w:tc>
          <w:tcPr>
            <w:tcW w:w="2485" w:type="dxa"/>
            <w:tcBorders>
              <w:top w:val="single" w:color="000000" w:sz="0"/>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1 442</w:t>
            </w:r>
          </w:p>
        </w:tc>
      </w:tr>
      <w:tr>
        <w:trPr>
          <w:trHeight w:val="330" w:hRule="auto"/>
          <w:jc w:val="center"/>
        </w:trPr>
        <w:tc>
          <w:tcPr>
            <w:tcW w:w="428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Tvorba sociálneho fondu zo zisku</w:t>
            </w:r>
          </w:p>
        </w:tc>
        <w:tc>
          <w:tcPr>
            <w:tcW w:w="2476" w:type="dxa"/>
            <w:tcBorders>
              <w:top w:val="single" w:color="000000" w:sz="0"/>
              <w:left w:val="single" w:color="000000" w:sz="12"/>
              <w:bottom w:val="single" w:color="000000" w:sz="4"/>
              <w:right w:val="single" w:color="000000" w:sz="8"/>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85" w:type="dxa"/>
            <w:tcBorders>
              <w:top w:val="single" w:color="000000" w:sz="0"/>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28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Ostatná tvorba sociálneho fondu</w:t>
            </w:r>
          </w:p>
        </w:tc>
        <w:tc>
          <w:tcPr>
            <w:tcW w:w="2476" w:type="dxa"/>
            <w:tcBorders>
              <w:top w:val="single" w:color="000000" w:sz="0"/>
              <w:left w:val="single" w:color="000000" w:sz="12"/>
              <w:bottom w:val="single" w:color="000000" w:sz="4"/>
              <w:right w:val="single" w:color="000000" w:sz="8"/>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85" w:type="dxa"/>
            <w:tcBorders>
              <w:top w:val="single" w:color="000000" w:sz="0"/>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28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Tvorba sociálneho fondu spolu</w:t>
            </w:r>
          </w:p>
        </w:tc>
        <w:tc>
          <w:tcPr>
            <w:tcW w:w="2476" w:type="dxa"/>
            <w:tcBorders>
              <w:top w:val="single" w:color="000000" w:sz="0"/>
              <w:left w:val="single" w:color="000000" w:sz="12"/>
              <w:bottom w:val="single" w:color="000000" w:sz="4"/>
              <w:right w:val="single" w:color="000000" w:sz="8"/>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1 150</w:t>
            </w:r>
          </w:p>
        </w:tc>
        <w:tc>
          <w:tcPr>
            <w:tcW w:w="2485" w:type="dxa"/>
            <w:tcBorders>
              <w:top w:val="single" w:color="000000" w:sz="0"/>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1 442</w:t>
            </w:r>
          </w:p>
        </w:tc>
      </w:tr>
      <w:tr>
        <w:trPr>
          <w:trHeight w:val="330" w:hRule="auto"/>
          <w:jc w:val="center"/>
        </w:trPr>
        <w:tc>
          <w:tcPr>
            <w:tcW w:w="428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Čerpanie sociálneho fondu </w:t>
            </w:r>
          </w:p>
        </w:tc>
        <w:tc>
          <w:tcPr>
            <w:tcW w:w="2476" w:type="dxa"/>
            <w:tcBorders>
              <w:top w:val="single" w:color="000000" w:sz="4"/>
              <w:left w:val="single" w:color="000000" w:sz="12"/>
              <w:bottom w:val="single" w:color="000000" w:sz="4"/>
              <w:right w:val="single" w:color="000000" w:sz="8"/>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267</w:t>
            </w:r>
          </w:p>
        </w:tc>
        <w:tc>
          <w:tcPr>
            <w:tcW w:w="2485" w:type="dxa"/>
            <w:tcBorders>
              <w:top w:val="single" w:color="000000" w:sz="4"/>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1 548</w:t>
            </w:r>
          </w:p>
        </w:tc>
      </w:tr>
      <w:tr>
        <w:trPr>
          <w:trHeight w:val="345" w:hRule="auto"/>
          <w:jc w:val="center"/>
        </w:trPr>
        <w:tc>
          <w:tcPr>
            <w:tcW w:w="4280"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Kone</w:t>
            </w:r>
            <w:r>
              <w:rPr>
                <w:rFonts w:ascii="Arial" w:hAnsi="Arial" w:cs="Arial" w:eastAsia="Arial"/>
                <w:b/>
                <w:color w:val="auto"/>
                <w:spacing w:val="0"/>
                <w:position w:val="0"/>
                <w:sz w:val="20"/>
                <w:shd w:fill="auto" w:val="clear"/>
              </w:rPr>
              <w:t xml:space="preserve">čný zostatok sociálneho fondu</w:t>
            </w:r>
          </w:p>
        </w:tc>
        <w:tc>
          <w:tcPr>
            <w:tcW w:w="2476" w:type="dxa"/>
            <w:tcBorders>
              <w:top w:val="single" w:color="000000" w:sz="4"/>
              <w:left w:val="single" w:color="000000" w:sz="12"/>
              <w:bottom w:val="single" w:color="000000" w:sz="12"/>
              <w:right w:val="single" w:color="000000" w:sz="8"/>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891</w:t>
            </w:r>
          </w:p>
        </w:tc>
        <w:tc>
          <w:tcPr>
            <w:tcW w:w="2485" w:type="dxa"/>
            <w:tcBorders>
              <w:top w:val="single" w:color="000000" w:sz="4"/>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8</w:t>
            </w:r>
          </w:p>
        </w:tc>
      </w:tr>
    </w:tbl>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Časť sociálneho fondu sa podľa zákona o sociálnom fonde tvorí povinne na ťarchu nákladov a časť sa môže vytvárať zo zisku. Sociálny fond sa podľa zákona o sociálnom fonde čerpá na sociálne, zdravotné, rekreačné a iné potreby zamestnancov.</w:t>
      </w:r>
    </w:p>
    <w:p>
      <w:pPr>
        <w:spacing w:before="0" w:after="0" w:line="240"/>
        <w:ind w:right="0" w:left="0" w:firstLine="0"/>
        <w:jc w:val="both"/>
        <w:rPr>
          <w:rFonts w:ascii="Arial" w:hAnsi="Arial" w:cs="Arial" w:eastAsia="Arial"/>
          <w:color w:val="auto"/>
          <w:spacing w:val="0"/>
          <w:position w:val="0"/>
          <w:sz w:val="20"/>
          <w:shd w:fill="auto" w:val="clear"/>
        </w:rPr>
      </w:pPr>
    </w:p>
    <w:p>
      <w:pPr>
        <w:spacing w:before="0" w:after="0" w:line="240"/>
        <w:ind w:right="0" w:left="0" w:firstLine="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f/ Vydané dlhopisy</w:t>
      </w:r>
    </w:p>
    <w:p>
      <w:pPr>
        <w:spacing w:before="0" w:after="0" w:line="240"/>
        <w:ind w:right="0" w:left="72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r>
        <w:rPr>
          <w:rFonts w:ascii="Arial" w:hAnsi="Arial" w:cs="Arial" w:eastAsia="Arial"/>
          <w:color w:val="auto"/>
          <w:spacing w:val="0"/>
          <w:position w:val="0"/>
          <w:sz w:val="20"/>
          <w:shd w:fill="auto" w:val="clear"/>
        </w:rPr>
        <w:t xml:space="preserve">Spolo</w:t>
      </w:r>
      <w:r>
        <w:rPr>
          <w:rFonts w:ascii="Arial" w:hAnsi="Arial" w:cs="Arial" w:eastAsia="Arial"/>
          <w:color w:val="auto"/>
          <w:spacing w:val="0"/>
          <w:position w:val="0"/>
          <w:sz w:val="20"/>
          <w:shd w:fill="auto" w:val="clear"/>
        </w:rPr>
        <w:t xml:space="preserve">čnosť počas bežného ani predchádzajúceho obdobia neemitovala dlhopisy</w:t>
      </w:r>
      <w:r>
        <w:rPr>
          <w:rFonts w:ascii="Arial" w:hAnsi="Arial" w:cs="Arial" w:eastAsia="Arial"/>
          <w:b/>
          <w:color w:val="auto"/>
          <w:spacing w:val="0"/>
          <w:position w:val="0"/>
          <w:sz w:val="20"/>
          <w:shd w:fill="auto" w:val="clear"/>
        </w:rPr>
        <w:t xml:space="preserve"> </w:t>
      </w:r>
    </w:p>
    <w:p>
      <w:pPr>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g/  Bankové úvery, pôži</w:t>
      </w:r>
      <w:r>
        <w:rPr>
          <w:rFonts w:ascii="Arial" w:hAnsi="Arial" w:cs="Arial" w:eastAsia="Arial"/>
          <w:b/>
          <w:color w:val="auto"/>
          <w:spacing w:val="0"/>
          <w:position w:val="0"/>
          <w:sz w:val="20"/>
          <w:shd w:fill="auto" w:val="clear"/>
        </w:rPr>
        <w:t xml:space="preserve">čky a finančné výpomoci</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Informácie o bankových úveroch, pôži</w:t>
      </w:r>
      <w:r>
        <w:rPr>
          <w:rFonts w:ascii="Arial" w:hAnsi="Arial" w:cs="Arial" w:eastAsia="Arial"/>
          <w:color w:val="auto"/>
          <w:spacing w:val="0"/>
          <w:position w:val="0"/>
          <w:sz w:val="20"/>
          <w:shd w:fill="auto" w:val="clear"/>
        </w:rPr>
        <w:t xml:space="preserve">čkách a krátkodobých finančných výpomociach</w:t>
      </w:r>
    </w:p>
    <w:p>
      <w:pPr>
        <w:spacing w:before="0" w:after="0" w:line="240"/>
        <w:ind w:right="0" w:left="0" w:firstLine="0"/>
        <w:jc w:val="left"/>
        <w:rPr>
          <w:rFonts w:ascii="Arial" w:hAnsi="Arial" w:cs="Arial" w:eastAsia="Arial"/>
          <w:color w:val="auto"/>
          <w:spacing w:val="0"/>
          <w:position w:val="0"/>
          <w:sz w:val="20"/>
          <w:shd w:fill="auto" w:val="clear"/>
        </w:rPr>
      </w:pPr>
    </w:p>
    <w:p>
      <w:pPr>
        <w:keepNext w:val="true"/>
        <w:spacing w:before="0" w:after="0" w:line="240"/>
        <w:ind w:right="0" w:left="0" w:firstLine="0"/>
        <w:jc w:val="both"/>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Tabu</w:t>
      </w:r>
      <w:r>
        <w:rPr>
          <w:rFonts w:ascii="Arial" w:hAnsi="Arial" w:cs="Arial" w:eastAsia="Arial"/>
          <w:color w:val="auto"/>
          <w:spacing w:val="0"/>
          <w:position w:val="0"/>
          <w:sz w:val="20"/>
          <w:shd w:fill="auto" w:val="clear"/>
        </w:rPr>
        <w:t xml:space="preserve">ľka č. 1</w:t>
      </w:r>
    </w:p>
    <w:tbl>
      <w:tblPr/>
      <w:tblGrid>
        <w:gridCol w:w="3003"/>
        <w:gridCol w:w="785"/>
        <w:gridCol w:w="910"/>
        <w:gridCol w:w="1078"/>
        <w:gridCol w:w="1679"/>
        <w:gridCol w:w="1786"/>
      </w:tblGrid>
      <w:tr>
        <w:trPr>
          <w:trHeight w:val="990" w:hRule="auto"/>
          <w:jc w:val="center"/>
        </w:trPr>
        <w:tc>
          <w:tcPr>
            <w:tcW w:w="300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78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Mena</w:t>
            </w:r>
          </w:p>
        </w:tc>
        <w:tc>
          <w:tcPr>
            <w:tcW w:w="9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Úrok</w:t>
              <w:br/>
              <w:t xml:space="preserve">p. a.</w:t>
              <w:br/>
              <w:t xml:space="preserve">v %</w:t>
            </w:r>
          </w:p>
        </w:tc>
        <w:tc>
          <w:tcPr>
            <w:tcW w:w="1078"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Dátum splatnosti</w:t>
            </w:r>
          </w:p>
        </w:tc>
        <w:tc>
          <w:tcPr>
            <w:tcW w:w="16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Suma istiny v príslušnej mene za bežné ú</w:t>
            </w:r>
            <w:r>
              <w:rPr>
                <w:rFonts w:ascii="Arial" w:hAnsi="Arial" w:cs="Arial" w:eastAsia="Arial"/>
                <w:b/>
                <w:color w:val="auto"/>
                <w:spacing w:val="0"/>
                <w:position w:val="0"/>
                <w:sz w:val="20"/>
                <w:shd w:fill="auto" w:val="clear"/>
              </w:rPr>
              <w:t xml:space="preserve">čtovné obdobie</w:t>
            </w:r>
          </w:p>
        </w:tc>
        <w:tc>
          <w:tcPr>
            <w:tcW w:w="1786"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Suma istiny v príslušnej mene za bezprostredne predchádzajúce ú</w:t>
            </w:r>
            <w:r>
              <w:rPr>
                <w:rFonts w:ascii="Arial" w:hAnsi="Arial" w:cs="Arial" w:eastAsia="Arial"/>
                <w:b/>
                <w:color w:val="auto"/>
                <w:spacing w:val="0"/>
                <w:position w:val="0"/>
                <w:sz w:val="20"/>
                <w:shd w:fill="auto" w:val="clear"/>
              </w:rPr>
              <w:t xml:space="preserve">čtovné obdobie</w:t>
            </w:r>
          </w:p>
        </w:tc>
      </w:tr>
      <w:tr>
        <w:trPr>
          <w:trHeight w:val="330" w:hRule="auto"/>
          <w:jc w:val="center"/>
        </w:trPr>
        <w:tc>
          <w:tcPr>
            <w:tcW w:w="300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A</w:t>
            </w:r>
          </w:p>
        </w:tc>
        <w:tc>
          <w:tcPr>
            <w:tcW w:w="78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b</w:t>
            </w:r>
          </w:p>
        </w:tc>
        <w:tc>
          <w:tcPr>
            <w:tcW w:w="9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c</w:t>
            </w:r>
          </w:p>
        </w:tc>
        <w:tc>
          <w:tcPr>
            <w:tcW w:w="1078"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D</w:t>
            </w:r>
          </w:p>
        </w:tc>
        <w:tc>
          <w:tcPr>
            <w:tcW w:w="16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E</w:t>
            </w:r>
          </w:p>
        </w:tc>
        <w:tc>
          <w:tcPr>
            <w:tcW w:w="1786"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F</w:t>
            </w:r>
          </w:p>
        </w:tc>
      </w:tr>
      <w:tr>
        <w:trPr>
          <w:trHeight w:val="330" w:hRule="auto"/>
          <w:jc w:val="center"/>
        </w:trPr>
        <w:tc>
          <w:tcPr>
            <w:tcW w:w="9241" w:type="dxa"/>
            <w:gridSpan w:val="6"/>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Dlhodobé pôži</w:t>
            </w:r>
            <w:r>
              <w:rPr>
                <w:rFonts w:ascii="Arial" w:hAnsi="Arial" w:cs="Arial" w:eastAsia="Arial"/>
                <w:b/>
                <w:color w:val="auto"/>
                <w:spacing w:val="0"/>
                <w:position w:val="0"/>
                <w:sz w:val="20"/>
                <w:shd w:fill="auto" w:val="clear"/>
              </w:rPr>
              <w:t xml:space="preserve">čky</w:t>
            </w:r>
            <w:r>
              <w:rPr>
                <w:rFonts w:ascii="Arial" w:hAnsi="Arial" w:cs="Arial" w:eastAsia="Arial"/>
                <w:color w:val="auto"/>
                <w:spacing w:val="0"/>
                <w:position w:val="0"/>
                <w:sz w:val="20"/>
                <w:shd w:fill="auto" w:val="clear"/>
              </w:rPr>
              <w:t xml:space="preserve"> </w:t>
            </w:r>
          </w:p>
        </w:tc>
      </w:tr>
      <w:tr>
        <w:trPr>
          <w:trHeight w:val="330" w:hRule="auto"/>
          <w:jc w:val="center"/>
        </w:trPr>
        <w:tc>
          <w:tcPr>
            <w:tcW w:w="300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Pôži</w:t>
            </w:r>
            <w:r>
              <w:rPr>
                <w:rFonts w:ascii="Arial" w:hAnsi="Arial" w:cs="Arial" w:eastAsia="Arial"/>
                <w:color w:val="auto"/>
                <w:spacing w:val="0"/>
                <w:position w:val="0"/>
                <w:sz w:val="20"/>
                <w:shd w:fill="auto" w:val="clear"/>
              </w:rPr>
              <w:t xml:space="preserve">čky v rámci skupiny </w:t>
            </w:r>
          </w:p>
        </w:tc>
        <w:tc>
          <w:tcPr>
            <w:tcW w:w="78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EUR</w:t>
            </w:r>
          </w:p>
        </w:tc>
        <w:tc>
          <w:tcPr>
            <w:tcW w:w="9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078"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86"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300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78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078"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86"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9241" w:type="dxa"/>
            <w:gridSpan w:val="6"/>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Krátkodobé pôži</w:t>
            </w:r>
            <w:r>
              <w:rPr>
                <w:rFonts w:ascii="Arial" w:hAnsi="Arial" w:cs="Arial" w:eastAsia="Arial"/>
                <w:b/>
                <w:color w:val="auto"/>
                <w:spacing w:val="0"/>
                <w:position w:val="0"/>
                <w:sz w:val="20"/>
                <w:shd w:fill="auto" w:val="clear"/>
              </w:rPr>
              <w:t xml:space="preserve">čky</w:t>
            </w:r>
            <w:r>
              <w:rPr>
                <w:rFonts w:ascii="Arial" w:hAnsi="Arial" w:cs="Arial" w:eastAsia="Arial"/>
                <w:color w:val="auto"/>
                <w:spacing w:val="0"/>
                <w:position w:val="0"/>
                <w:sz w:val="20"/>
                <w:shd w:fill="auto" w:val="clear"/>
              </w:rPr>
              <w:t xml:space="preserve"> </w:t>
            </w:r>
          </w:p>
        </w:tc>
      </w:tr>
      <w:tr>
        <w:trPr>
          <w:trHeight w:val="330" w:hRule="auto"/>
          <w:jc w:val="center"/>
        </w:trPr>
        <w:tc>
          <w:tcPr>
            <w:tcW w:w="300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Pôži</w:t>
            </w:r>
            <w:r>
              <w:rPr>
                <w:rFonts w:ascii="Arial" w:hAnsi="Arial" w:cs="Arial" w:eastAsia="Arial"/>
                <w:color w:val="auto"/>
                <w:spacing w:val="0"/>
                <w:position w:val="0"/>
                <w:sz w:val="20"/>
                <w:shd w:fill="auto" w:val="clear"/>
              </w:rPr>
              <w:t xml:space="preserve">čka </w:t>
            </w:r>
          </w:p>
        </w:tc>
        <w:tc>
          <w:tcPr>
            <w:tcW w:w="78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EUR</w:t>
            </w:r>
          </w:p>
        </w:tc>
        <w:tc>
          <w:tcPr>
            <w:tcW w:w="9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078"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90 429</w:t>
            </w:r>
          </w:p>
        </w:tc>
        <w:tc>
          <w:tcPr>
            <w:tcW w:w="1786"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62 000</w:t>
            </w:r>
          </w:p>
        </w:tc>
      </w:tr>
      <w:tr>
        <w:trPr>
          <w:trHeight w:val="330" w:hRule="auto"/>
          <w:jc w:val="center"/>
        </w:trPr>
        <w:tc>
          <w:tcPr>
            <w:tcW w:w="300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78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078"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86"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9241" w:type="dxa"/>
            <w:gridSpan w:val="6"/>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Bankové úvery</w:t>
            </w:r>
          </w:p>
        </w:tc>
      </w:tr>
      <w:tr>
        <w:trPr>
          <w:trHeight w:val="330" w:hRule="auto"/>
          <w:jc w:val="center"/>
        </w:trPr>
        <w:tc>
          <w:tcPr>
            <w:tcW w:w="300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78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078"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786"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5" w:hRule="auto"/>
          <w:jc w:val="center"/>
        </w:trPr>
        <w:tc>
          <w:tcPr>
            <w:tcW w:w="300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Dlhodobé bankové úvery</w:t>
            </w:r>
          </w:p>
        </w:tc>
        <w:tc>
          <w:tcPr>
            <w:tcW w:w="78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EUR</w:t>
            </w:r>
          </w:p>
        </w:tc>
        <w:tc>
          <w:tcPr>
            <w:tcW w:w="9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078"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21.11.2014</w:t>
            </w:r>
          </w:p>
        </w:tc>
        <w:tc>
          <w:tcPr>
            <w:tcW w:w="167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23 853</w:t>
            </w:r>
          </w:p>
        </w:tc>
        <w:tc>
          <w:tcPr>
            <w:tcW w:w="1786"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32 696</w:t>
            </w:r>
          </w:p>
        </w:tc>
      </w:tr>
    </w:tbl>
    <w:p>
      <w:pPr>
        <w:keepNext w:val="true"/>
        <w:spacing w:before="120" w:after="120" w:line="240"/>
        <w:ind w:right="0" w:left="852" w:firstLine="0"/>
        <w:jc w:val="both"/>
        <w:rPr>
          <w:rFonts w:ascii="Arial" w:hAnsi="Arial" w:cs="Arial" w:eastAsia="Arial"/>
          <w:b/>
          <w:color w:val="auto"/>
          <w:spacing w:val="0"/>
          <w:position w:val="0"/>
          <w:sz w:val="20"/>
          <w:shd w:fill="auto" w:val="clear"/>
        </w:rPr>
      </w:pPr>
    </w:p>
    <w:p>
      <w:pPr>
        <w:keepNext w:val="true"/>
        <w:numPr>
          <w:ilvl w:val="0"/>
          <w:numId w:val="776"/>
        </w:numPr>
        <w:spacing w:before="120" w:after="120" w:line="240"/>
        <w:ind w:right="0" w:left="1572" w:hanging="72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h/ </w:t>
      </w:r>
      <w:r>
        <w:rPr>
          <w:rFonts w:ascii="Arial" w:hAnsi="Arial" w:cs="Arial" w:eastAsia="Arial"/>
          <w:b/>
          <w:color w:val="auto"/>
          <w:spacing w:val="0"/>
          <w:position w:val="0"/>
          <w:sz w:val="20"/>
          <w:shd w:fill="auto" w:val="clear"/>
        </w:rPr>
        <w:t xml:space="preserve">Časové rozlíšenie</w:t>
      </w:r>
    </w:p>
    <w:p>
      <w:pPr>
        <w:keepNext w:val="true"/>
        <w:spacing w:before="0" w:after="60" w:line="240"/>
        <w:ind w:right="0" w:left="0" w:firstLine="0"/>
        <w:jc w:val="both"/>
        <w:rPr>
          <w:rFonts w:ascii="Arial" w:hAnsi="Arial" w:cs="Arial" w:eastAsia="Arial"/>
          <w:color w:val="auto"/>
          <w:spacing w:val="0"/>
          <w:position w:val="0"/>
          <w:sz w:val="20"/>
          <w:shd w:fill="auto" w:val="clear"/>
        </w:rPr>
      </w:pPr>
    </w:p>
    <w:p>
      <w:pPr>
        <w:keepNext w:val="true"/>
        <w:spacing w:before="0" w:after="60" w:line="240"/>
        <w:ind w:right="0" w:left="0" w:firstLine="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 Informácie o významných položkách </w:t>
      </w:r>
      <w:r>
        <w:rPr>
          <w:rFonts w:ascii="Arial" w:hAnsi="Arial" w:cs="Arial" w:eastAsia="Arial"/>
          <w:b/>
          <w:color w:val="auto"/>
          <w:spacing w:val="0"/>
          <w:position w:val="0"/>
          <w:sz w:val="20"/>
          <w:shd w:fill="auto" w:val="clear"/>
        </w:rPr>
        <w:t xml:space="preserve">časového rozlíšenia na strane pasív</w:t>
      </w:r>
    </w:p>
    <w:tbl>
      <w:tblPr/>
      <w:tblGrid>
        <w:gridCol w:w="4359"/>
        <w:gridCol w:w="2551"/>
        <w:gridCol w:w="2331"/>
      </w:tblGrid>
      <w:tr>
        <w:trPr>
          <w:trHeight w:val="772" w:hRule="auto"/>
          <w:jc w:val="center"/>
        </w:trPr>
        <w:tc>
          <w:tcPr>
            <w:tcW w:w="435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255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233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330" w:hRule="auto"/>
          <w:jc w:val="center"/>
        </w:trPr>
        <w:tc>
          <w:tcPr>
            <w:tcW w:w="435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Výdavky budúcich období dlhodobé, z toho:</w:t>
            </w:r>
          </w:p>
        </w:tc>
        <w:tc>
          <w:tcPr>
            <w:tcW w:w="2551" w:type="dxa"/>
            <w:tcBorders>
              <w:top w:val="single" w:color="000000" w:sz="12"/>
              <w:left w:val="single" w:color="000000" w:sz="12"/>
              <w:bottom w:val="single" w:color="000000" w:sz="12"/>
              <w:right w:val="single" w:color="000000" w:sz="8"/>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31" w:type="dxa"/>
            <w:tcBorders>
              <w:top w:val="single" w:color="000000" w:sz="12"/>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59"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551" w:type="dxa"/>
            <w:tcBorders>
              <w:top w:val="single" w:color="000000" w:sz="12"/>
              <w:left w:val="single" w:color="000000" w:sz="12"/>
              <w:bottom w:val="single" w:color="000000" w:sz="4"/>
              <w:right w:val="single" w:color="000000" w:sz="8"/>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31" w:type="dxa"/>
            <w:tcBorders>
              <w:top w:val="single" w:color="000000" w:sz="12"/>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5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Výdavky budúcich období krátkodobé, z toho:</w:t>
            </w:r>
          </w:p>
        </w:tc>
        <w:tc>
          <w:tcPr>
            <w:tcW w:w="2551" w:type="dxa"/>
            <w:tcBorders>
              <w:top w:val="single" w:color="000000" w:sz="12"/>
              <w:left w:val="single" w:color="000000" w:sz="12"/>
              <w:bottom w:val="single" w:color="000000" w:sz="12"/>
              <w:right w:val="single" w:color="000000" w:sz="8"/>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31" w:type="dxa"/>
            <w:tcBorders>
              <w:top w:val="single" w:color="000000" w:sz="12"/>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59"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Nevyfakturovaná doprava</w:t>
            </w:r>
          </w:p>
        </w:tc>
        <w:tc>
          <w:tcPr>
            <w:tcW w:w="2551" w:type="dxa"/>
            <w:tcBorders>
              <w:top w:val="single" w:color="000000" w:sz="12"/>
              <w:left w:val="single" w:color="000000" w:sz="12"/>
              <w:bottom w:val="single" w:color="000000" w:sz="6"/>
              <w:right w:val="single" w:color="000000" w:sz="8"/>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31" w:type="dxa"/>
            <w:tcBorders>
              <w:top w:val="single" w:color="000000" w:sz="12"/>
              <w:left w:val="single" w:color="000000" w:sz="0"/>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5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Výnosy budúcich období dlhodobé, z toho:</w:t>
            </w:r>
          </w:p>
        </w:tc>
        <w:tc>
          <w:tcPr>
            <w:tcW w:w="2551" w:type="dxa"/>
            <w:tcBorders>
              <w:top w:val="single" w:color="000000" w:sz="12"/>
              <w:left w:val="single" w:color="000000" w:sz="12"/>
              <w:bottom w:val="single" w:color="000000" w:sz="12"/>
              <w:right w:val="single" w:color="000000" w:sz="8"/>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31" w:type="dxa"/>
            <w:tcBorders>
              <w:top w:val="single" w:color="000000" w:sz="12"/>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59" w:type="dxa"/>
            <w:tcBorders>
              <w:top w:val="single" w:color="000000" w:sz="4"/>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551" w:type="dxa"/>
            <w:tcBorders>
              <w:top w:val="single" w:color="000000" w:sz="4"/>
              <w:left w:val="single" w:color="000000" w:sz="12"/>
              <w:bottom w:val="single" w:color="000000" w:sz="6"/>
              <w:right w:val="single" w:color="000000" w:sz="8"/>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31" w:type="dxa"/>
            <w:tcBorders>
              <w:top w:val="single" w:color="000000" w:sz="4"/>
              <w:left w:val="single" w:color="000000" w:sz="0"/>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59"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Výnosy budúcich období krátkodobé, z toho:</w:t>
            </w:r>
          </w:p>
        </w:tc>
        <w:tc>
          <w:tcPr>
            <w:tcW w:w="2551" w:type="dxa"/>
            <w:tcBorders>
              <w:top w:val="single" w:color="000000" w:sz="12"/>
              <w:left w:val="single" w:color="000000" w:sz="12"/>
              <w:bottom w:val="single" w:color="000000" w:sz="12"/>
              <w:right w:val="single" w:color="000000" w:sz="8"/>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c>
          <w:tcPr>
            <w:tcW w:w="2331" w:type="dxa"/>
            <w:tcBorders>
              <w:top w:val="single" w:color="000000" w:sz="12"/>
              <w:left w:val="single" w:color="000000" w:sz="0"/>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61 145</w:t>
            </w:r>
          </w:p>
        </w:tc>
      </w:tr>
      <w:tr>
        <w:trPr>
          <w:trHeight w:val="330" w:hRule="auto"/>
          <w:jc w:val="center"/>
        </w:trPr>
        <w:tc>
          <w:tcPr>
            <w:tcW w:w="4359"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551" w:type="dxa"/>
            <w:tcBorders>
              <w:top w:val="single" w:color="000000" w:sz="0"/>
              <w:left w:val="single" w:color="000000" w:sz="12"/>
              <w:bottom w:val="single" w:color="000000" w:sz="4"/>
              <w:right w:val="single" w:color="000000" w:sz="8"/>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331" w:type="dxa"/>
            <w:tcBorders>
              <w:top w:val="single" w:color="000000" w:sz="0"/>
              <w:left w:val="single" w:color="000000" w:sz="0"/>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keepNext w:val="true"/>
        <w:numPr>
          <w:ilvl w:val="0"/>
          <w:numId w:val="813"/>
        </w:numPr>
        <w:spacing w:before="120" w:after="120" w:line="240"/>
        <w:ind w:right="0" w:left="1572" w:hanging="72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i/  Majetok a záväzky zabezpe</w:t>
      </w:r>
      <w:r>
        <w:rPr>
          <w:rFonts w:ascii="Arial" w:hAnsi="Arial" w:cs="Arial" w:eastAsia="Arial"/>
          <w:b/>
          <w:color w:val="auto"/>
          <w:spacing w:val="0"/>
          <w:position w:val="0"/>
          <w:sz w:val="20"/>
          <w:shd w:fill="auto" w:val="clear"/>
        </w:rPr>
        <w:t xml:space="preserve">čené derivátmi</w:t>
      </w:r>
    </w:p>
    <w:p>
      <w:pPr>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Nemáme nápl</w:t>
      </w:r>
      <w:r>
        <w:rPr>
          <w:rFonts w:ascii="Arial" w:hAnsi="Arial" w:cs="Arial" w:eastAsia="Arial"/>
          <w:color w:val="auto"/>
          <w:spacing w:val="0"/>
          <w:position w:val="0"/>
          <w:sz w:val="20"/>
          <w:shd w:fill="auto" w:val="clear"/>
        </w:rPr>
        <w:t xml:space="preserve">ň pre túto položku</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j/  Majetok prenajatý formou finan</w:t>
      </w:r>
      <w:r>
        <w:rPr>
          <w:rFonts w:ascii="Arial" w:hAnsi="Arial" w:cs="Arial" w:eastAsia="Arial"/>
          <w:b/>
          <w:color w:val="auto"/>
          <w:spacing w:val="0"/>
          <w:position w:val="0"/>
          <w:sz w:val="20"/>
          <w:shd w:fill="auto" w:val="clear"/>
        </w:rPr>
        <w:t xml:space="preserve">čného prenájmu</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 </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G.  INFORMÁCIE O VÝNOSOCH</w:t>
      </w:r>
    </w:p>
    <w:p>
      <w:pPr>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 a/ Tržby za vlastné výkony a tovar</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6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Preh</w:t>
      </w:r>
      <w:r>
        <w:rPr>
          <w:rFonts w:ascii="Arial" w:hAnsi="Arial" w:cs="Arial" w:eastAsia="Arial"/>
          <w:b/>
          <w:color w:val="auto"/>
          <w:spacing w:val="0"/>
          <w:position w:val="0"/>
          <w:sz w:val="20"/>
          <w:shd w:fill="auto" w:val="clear"/>
        </w:rPr>
        <w:t xml:space="preserve">ľad o tržbách za vlastné výkony a tovar</w:t>
      </w:r>
    </w:p>
    <w:tbl>
      <w:tblPr/>
      <w:tblGrid>
        <w:gridCol w:w="1528"/>
        <w:gridCol w:w="967"/>
        <w:gridCol w:w="1604"/>
        <w:gridCol w:w="967"/>
        <w:gridCol w:w="1604"/>
        <w:gridCol w:w="967"/>
        <w:gridCol w:w="1604"/>
      </w:tblGrid>
      <w:tr>
        <w:trPr>
          <w:trHeight w:val="330" w:hRule="auto"/>
          <w:jc w:val="center"/>
        </w:trPr>
        <w:tc>
          <w:tcPr>
            <w:tcW w:w="1528" w:type="dxa"/>
            <w:vMerge w:val="restart"/>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Oblas</w:t>
            </w:r>
            <w:r>
              <w:rPr>
                <w:rFonts w:ascii="Arial" w:hAnsi="Arial" w:cs="Arial" w:eastAsia="Arial"/>
                <w:b/>
                <w:color w:val="auto"/>
                <w:spacing w:val="0"/>
                <w:position w:val="0"/>
                <w:sz w:val="20"/>
                <w:shd w:fill="auto" w:val="clear"/>
              </w:rPr>
              <w:t xml:space="preserve">ť odbytu</w:t>
            </w:r>
          </w:p>
        </w:tc>
        <w:tc>
          <w:tcPr>
            <w:tcW w:w="2571" w:type="dxa"/>
            <w:gridSpan w:val="2"/>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Typ výrobkov, tovarov, služieb (601)</w:t>
            </w:r>
          </w:p>
        </w:tc>
        <w:tc>
          <w:tcPr>
            <w:tcW w:w="2571" w:type="dxa"/>
            <w:gridSpan w:val="2"/>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Typ výrobkov, tovarov, služieb - preprava (602,606)</w:t>
            </w:r>
          </w:p>
        </w:tc>
        <w:tc>
          <w:tcPr>
            <w:tcW w:w="2571" w:type="dxa"/>
            <w:gridSpan w:val="2"/>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Typ výrobkov, tovarov, služieb (604)</w:t>
            </w:r>
          </w:p>
        </w:tc>
      </w:tr>
      <w:tr>
        <w:trPr>
          <w:trHeight w:val="902" w:hRule="auto"/>
          <w:jc w:val="center"/>
        </w:trPr>
        <w:tc>
          <w:tcPr>
            <w:tcW w:w="1528" w:type="dxa"/>
            <w:vMerge/>
            <w:tcBorders>
              <w:top w:val="single" w:color="000000" w:sz="8"/>
              <w:left w:val="single" w:color="000000" w:sz="12"/>
              <w:bottom w:val="single" w:color="000000" w:sz="4"/>
              <w:right w:val="single" w:color="000000" w:sz="12"/>
            </w:tcBorders>
            <w:shd w:color="000000" w:fill="ffffff" w:val="clear"/>
            <w:tcMar>
              <w:left w:w="28" w:type="dxa"/>
              <w:right w:w="2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967"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1604"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c>
          <w:tcPr>
            <w:tcW w:w="967"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1604"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c>
          <w:tcPr>
            <w:tcW w:w="967"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1604"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116" w:hRule="auto"/>
          <w:jc w:val="center"/>
        </w:trPr>
        <w:tc>
          <w:tcPr>
            <w:tcW w:w="1528"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A</w:t>
            </w:r>
          </w:p>
        </w:tc>
        <w:tc>
          <w:tcPr>
            <w:tcW w:w="967"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b</w:t>
            </w:r>
          </w:p>
        </w:tc>
        <w:tc>
          <w:tcPr>
            <w:tcW w:w="1604"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C</w:t>
            </w:r>
          </w:p>
        </w:tc>
        <w:tc>
          <w:tcPr>
            <w:tcW w:w="967"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D</w:t>
            </w:r>
          </w:p>
        </w:tc>
        <w:tc>
          <w:tcPr>
            <w:tcW w:w="1604"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E</w:t>
            </w:r>
          </w:p>
        </w:tc>
        <w:tc>
          <w:tcPr>
            <w:tcW w:w="967"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F</w:t>
            </w:r>
          </w:p>
        </w:tc>
        <w:tc>
          <w:tcPr>
            <w:tcW w:w="1604"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color w:val="auto"/>
                <w:spacing w:val="0"/>
                <w:position w:val="0"/>
                <w:sz w:val="20"/>
                <w:shd w:fill="auto" w:val="clear"/>
              </w:rPr>
              <w:t xml:space="preserve">G</w:t>
            </w:r>
          </w:p>
        </w:tc>
      </w:tr>
      <w:tr>
        <w:trPr>
          <w:trHeight w:val="330" w:hRule="auto"/>
          <w:jc w:val="center"/>
        </w:trPr>
        <w:tc>
          <w:tcPr>
            <w:tcW w:w="1528"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SR</w:t>
            </w:r>
          </w:p>
        </w:tc>
        <w:tc>
          <w:tcPr>
            <w:tcW w:w="967"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389 433</w:t>
            </w:r>
          </w:p>
        </w:tc>
        <w:tc>
          <w:tcPr>
            <w:tcW w:w="1604"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549 589</w:t>
            </w:r>
          </w:p>
        </w:tc>
        <w:tc>
          <w:tcPr>
            <w:tcW w:w="967"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94 402</w:t>
            </w:r>
          </w:p>
        </w:tc>
        <w:tc>
          <w:tcPr>
            <w:tcW w:w="1604"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55 857</w:t>
            </w:r>
          </w:p>
        </w:tc>
        <w:tc>
          <w:tcPr>
            <w:tcW w:w="967"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c>
          <w:tcPr>
            <w:tcW w:w="1604"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r>
      <w:tr>
        <w:trPr>
          <w:trHeight w:val="330" w:hRule="auto"/>
          <w:jc w:val="center"/>
        </w:trPr>
        <w:tc>
          <w:tcPr>
            <w:tcW w:w="1528"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67"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04"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967"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04"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967"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04"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1528"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67"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04"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967"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04"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967"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04"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1528"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67"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04"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967"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04"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967"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04"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5" w:hRule="auto"/>
          <w:jc w:val="center"/>
        </w:trPr>
        <w:tc>
          <w:tcPr>
            <w:tcW w:w="1528"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Spolu</w:t>
            </w:r>
          </w:p>
        </w:tc>
        <w:tc>
          <w:tcPr>
            <w:tcW w:w="967"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389 433</w:t>
            </w:r>
          </w:p>
        </w:tc>
        <w:tc>
          <w:tcPr>
            <w:tcW w:w="1604"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549 589</w:t>
            </w:r>
          </w:p>
          <w:p>
            <w:pPr>
              <w:spacing w:before="0" w:after="0" w:line="240"/>
              <w:ind w:right="0" w:left="0" w:firstLine="0"/>
              <w:jc w:val="right"/>
              <w:rPr>
                <w:rFonts w:ascii="Calibri" w:hAnsi="Calibri" w:cs="Calibri" w:eastAsia="Calibri"/>
                <w:color w:val="auto"/>
                <w:spacing w:val="0"/>
                <w:position w:val="0"/>
                <w:sz w:val="22"/>
              </w:rPr>
            </w:pPr>
          </w:p>
        </w:tc>
        <w:tc>
          <w:tcPr>
            <w:tcW w:w="967"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94 402</w:t>
            </w:r>
          </w:p>
        </w:tc>
        <w:tc>
          <w:tcPr>
            <w:tcW w:w="1604"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55 857</w:t>
            </w:r>
          </w:p>
        </w:tc>
        <w:tc>
          <w:tcPr>
            <w:tcW w:w="967"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04"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spacing w:before="0" w:after="0" w:line="240"/>
        <w:ind w:right="0" w:left="360" w:firstLine="0"/>
        <w:jc w:val="left"/>
        <w:rPr>
          <w:rFonts w:ascii="Arial" w:hAnsi="Arial" w:cs="Arial" w:eastAsia="Arial"/>
          <w:b/>
          <w:color w:val="auto"/>
          <w:spacing w:val="0"/>
          <w:position w:val="0"/>
          <w:sz w:val="20"/>
          <w:shd w:fill="auto" w:val="clear"/>
        </w:rPr>
      </w:pPr>
    </w:p>
    <w:p>
      <w:pPr>
        <w:spacing w:before="0" w:after="0" w:line="240"/>
        <w:ind w:right="0" w:left="360" w:firstLine="0"/>
        <w:jc w:val="left"/>
        <w:rPr>
          <w:rFonts w:ascii="Arial" w:hAnsi="Arial" w:cs="Arial" w:eastAsia="Arial"/>
          <w:b/>
          <w:color w:val="auto"/>
          <w:spacing w:val="0"/>
          <w:position w:val="0"/>
          <w:sz w:val="20"/>
          <w:shd w:fill="auto" w:val="clear"/>
        </w:rPr>
      </w:pPr>
    </w:p>
    <w:p>
      <w:pPr>
        <w:numPr>
          <w:ilvl w:val="0"/>
          <w:numId w:val="845"/>
        </w:numPr>
        <w:spacing w:before="0" w:after="0" w:line="240"/>
        <w:ind w:right="0" w:left="720" w:hanging="36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b/ Zmena stavu zásob vlastnej výroby</w:t>
      </w:r>
    </w:p>
    <w:p>
      <w:pPr>
        <w:spacing w:before="0" w:after="60" w:line="240"/>
        <w:ind w:right="0" w:left="0" w:firstLine="0"/>
        <w:jc w:val="both"/>
        <w:rPr>
          <w:rFonts w:ascii="Arial" w:hAnsi="Arial" w:cs="Arial" w:eastAsia="Arial"/>
          <w:color w:val="auto"/>
          <w:spacing w:val="0"/>
          <w:position w:val="0"/>
          <w:sz w:val="20"/>
          <w:shd w:fill="auto" w:val="clear"/>
        </w:rPr>
      </w:pPr>
    </w:p>
    <w:p>
      <w:pPr>
        <w:spacing w:before="0" w:after="60" w:line="240"/>
        <w:ind w:right="0" w:left="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    </w:t>
      </w:r>
    </w:p>
    <w:p>
      <w:pPr>
        <w:spacing w:before="0" w:after="60" w:line="240"/>
        <w:ind w:right="0" w:left="0" w:firstLine="0"/>
        <w:jc w:val="both"/>
        <w:rPr>
          <w:rFonts w:ascii="Arial" w:hAnsi="Arial" w:cs="Arial" w:eastAsia="Arial"/>
          <w:color w:val="auto"/>
          <w:spacing w:val="0"/>
          <w:position w:val="0"/>
          <w:sz w:val="20"/>
          <w:shd w:fill="auto" w:val="clear"/>
        </w:rPr>
      </w:pPr>
    </w:p>
    <w:p>
      <w:pPr>
        <w:spacing w:before="0" w:after="60" w:line="240"/>
        <w:ind w:right="0" w:left="0" w:firstLine="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c/  Významné položky výnosov pri aktivácii nákladov, prevádzkových a finan</w:t>
      </w:r>
      <w:r>
        <w:rPr>
          <w:rFonts w:ascii="Arial" w:hAnsi="Arial" w:cs="Arial" w:eastAsia="Arial"/>
          <w:b/>
          <w:color w:val="auto"/>
          <w:spacing w:val="0"/>
          <w:position w:val="0"/>
          <w:sz w:val="20"/>
          <w:shd w:fill="auto" w:val="clear"/>
        </w:rPr>
        <w:t xml:space="preserve">čných a mimoriadnych výnosov</w:t>
      </w:r>
    </w:p>
    <w:p>
      <w:pPr>
        <w:keepNext w:val="true"/>
        <w:spacing w:before="0" w:after="60" w:line="240"/>
        <w:ind w:right="0" w:left="0" w:firstLine="0"/>
        <w:jc w:val="both"/>
        <w:rPr>
          <w:rFonts w:ascii="Arial" w:hAnsi="Arial" w:cs="Arial" w:eastAsia="Arial"/>
          <w:b/>
          <w:color w:val="auto"/>
          <w:spacing w:val="0"/>
          <w:position w:val="0"/>
          <w:sz w:val="20"/>
          <w:shd w:fill="auto" w:val="clear"/>
        </w:rPr>
      </w:pPr>
    </w:p>
    <w:p>
      <w:pPr>
        <w:keepNext w:val="true"/>
        <w:spacing w:before="0" w:after="60" w:line="240"/>
        <w:ind w:right="0" w:left="0" w:firstLine="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Informácie o výnosoch pri aktivácii nákladov a o výnosoch z hospodárskej </w:t>
      </w:r>
      <w:r>
        <w:rPr>
          <w:rFonts w:ascii="Arial" w:hAnsi="Arial" w:cs="Arial" w:eastAsia="Arial"/>
          <w:b/>
          <w:color w:val="auto"/>
          <w:spacing w:val="0"/>
          <w:position w:val="0"/>
          <w:sz w:val="20"/>
          <w:shd w:fill="auto" w:val="clear"/>
        </w:rPr>
        <w:t xml:space="preserve">činnosti, finančnej činnosti a mimoriadnej činnosti</w:t>
      </w:r>
    </w:p>
    <w:tbl>
      <w:tblPr/>
      <w:tblGrid>
        <w:gridCol w:w="5744"/>
        <w:gridCol w:w="1655"/>
        <w:gridCol w:w="1842"/>
      </w:tblGrid>
      <w:tr>
        <w:trPr>
          <w:trHeight w:val="884" w:hRule="auto"/>
          <w:jc w:val="center"/>
        </w:trPr>
        <w:tc>
          <w:tcPr>
            <w:tcW w:w="5744"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165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184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330" w:hRule="auto"/>
          <w:jc w:val="center"/>
        </w:trPr>
        <w:tc>
          <w:tcPr>
            <w:tcW w:w="5744"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Významné položky pri aktivácii nákladov, z toho:</w:t>
            </w:r>
            <w:r>
              <w:rPr>
                <w:rFonts w:ascii="Arial" w:hAnsi="Arial" w:cs="Arial" w:eastAsia="Arial"/>
                <w:color w:val="auto"/>
                <w:spacing w:val="0"/>
                <w:position w:val="0"/>
                <w:sz w:val="20"/>
                <w:shd w:fill="auto" w:val="clear"/>
              </w:rPr>
              <w:t xml:space="preserve"> </w:t>
            </w:r>
          </w:p>
        </w:tc>
        <w:tc>
          <w:tcPr>
            <w:tcW w:w="1655"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42"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744"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55"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42"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744"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Ostatné významné položky výnosov z hospodárskej </w:t>
            </w:r>
            <w:r>
              <w:rPr>
                <w:rFonts w:ascii="Arial" w:hAnsi="Arial" w:cs="Arial" w:eastAsia="Arial"/>
                <w:b/>
                <w:color w:val="auto"/>
                <w:spacing w:val="0"/>
                <w:position w:val="0"/>
                <w:sz w:val="20"/>
                <w:shd w:fill="auto" w:val="clear"/>
              </w:rPr>
              <w:t xml:space="preserve">činnosti, z toho:</w:t>
            </w:r>
          </w:p>
        </w:tc>
        <w:tc>
          <w:tcPr>
            <w:tcW w:w="1655"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42"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744"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641 - Tržby z predaja HIM</w:t>
            </w:r>
          </w:p>
        </w:tc>
        <w:tc>
          <w:tcPr>
            <w:tcW w:w="1655"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534 222</w:t>
            </w:r>
          </w:p>
        </w:tc>
        <w:tc>
          <w:tcPr>
            <w:tcW w:w="1842"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744"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646 - Výnosy z odpísaných poh</w:t>
            </w:r>
            <w:r>
              <w:rPr>
                <w:rFonts w:ascii="Arial" w:hAnsi="Arial" w:cs="Arial" w:eastAsia="Arial"/>
                <w:color w:val="auto"/>
                <w:spacing w:val="0"/>
                <w:position w:val="0"/>
                <w:sz w:val="20"/>
                <w:shd w:fill="auto" w:val="clear"/>
              </w:rPr>
              <w:t xml:space="preserve">ľadávok                                                                   </w:t>
            </w:r>
          </w:p>
        </w:tc>
        <w:tc>
          <w:tcPr>
            <w:tcW w:w="1655"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747 295</w:t>
            </w:r>
          </w:p>
        </w:tc>
        <w:tc>
          <w:tcPr>
            <w:tcW w:w="1842"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744"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648 – Ostatné prevádzkové výnosy</w:t>
            </w:r>
          </w:p>
        </w:tc>
        <w:tc>
          <w:tcPr>
            <w:tcW w:w="1655"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241 072</w:t>
            </w:r>
          </w:p>
        </w:tc>
        <w:tc>
          <w:tcPr>
            <w:tcW w:w="1842"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269 992</w:t>
            </w:r>
          </w:p>
        </w:tc>
      </w:tr>
      <w:tr>
        <w:trPr>
          <w:trHeight w:val="330" w:hRule="auto"/>
          <w:jc w:val="center"/>
        </w:trPr>
        <w:tc>
          <w:tcPr>
            <w:tcW w:w="5744"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55"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42"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744"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Finan</w:t>
            </w:r>
            <w:r>
              <w:rPr>
                <w:rFonts w:ascii="Arial" w:hAnsi="Arial" w:cs="Arial" w:eastAsia="Arial"/>
                <w:b/>
                <w:color w:val="auto"/>
                <w:spacing w:val="0"/>
                <w:position w:val="0"/>
                <w:sz w:val="20"/>
                <w:shd w:fill="auto" w:val="clear"/>
              </w:rPr>
              <w:t xml:space="preserve">čné výnosy, z toho:</w:t>
            </w:r>
          </w:p>
        </w:tc>
        <w:tc>
          <w:tcPr>
            <w:tcW w:w="1655"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42"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744"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i/>
                <w:color w:val="auto"/>
                <w:spacing w:val="0"/>
                <w:position w:val="0"/>
                <w:sz w:val="20"/>
                <w:shd w:fill="auto" w:val="clear"/>
              </w:rPr>
              <w:t xml:space="preserve">Kurzové zisky, z toho:</w:t>
            </w:r>
          </w:p>
        </w:tc>
        <w:tc>
          <w:tcPr>
            <w:tcW w:w="1655"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c>
          <w:tcPr>
            <w:tcW w:w="1842"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r>
      <w:tr>
        <w:trPr>
          <w:trHeight w:val="330" w:hRule="auto"/>
          <w:jc w:val="center"/>
        </w:trPr>
        <w:tc>
          <w:tcPr>
            <w:tcW w:w="5744"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kurzové zisky ku d</w:t>
            </w:r>
            <w:r>
              <w:rPr>
                <w:rFonts w:ascii="Arial" w:hAnsi="Arial" w:cs="Arial" w:eastAsia="Arial"/>
                <w:color w:val="auto"/>
                <w:spacing w:val="0"/>
                <w:position w:val="0"/>
                <w:sz w:val="20"/>
                <w:shd w:fill="auto" w:val="clear"/>
              </w:rPr>
              <w:t xml:space="preserve">ňu, ku ktorému sa zostavuje účtovná závierka</w:t>
            </w:r>
          </w:p>
        </w:tc>
        <w:tc>
          <w:tcPr>
            <w:tcW w:w="1655"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42"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744"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i/>
                <w:color w:val="auto"/>
                <w:spacing w:val="0"/>
                <w:position w:val="0"/>
                <w:sz w:val="20"/>
                <w:shd w:fill="auto" w:val="clear"/>
              </w:rPr>
              <w:t xml:space="preserve">Ostatné významné položky finan</w:t>
            </w:r>
            <w:r>
              <w:rPr>
                <w:rFonts w:ascii="Arial" w:hAnsi="Arial" w:cs="Arial" w:eastAsia="Arial"/>
                <w:i/>
                <w:color w:val="auto"/>
                <w:spacing w:val="0"/>
                <w:position w:val="0"/>
                <w:sz w:val="20"/>
                <w:shd w:fill="auto" w:val="clear"/>
              </w:rPr>
              <w:t xml:space="preserve">čných výnosov, z toho:</w:t>
            </w:r>
          </w:p>
        </w:tc>
        <w:tc>
          <w:tcPr>
            <w:tcW w:w="1655"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42"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744"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662 – Úroky</w:t>
            </w:r>
          </w:p>
        </w:tc>
        <w:tc>
          <w:tcPr>
            <w:tcW w:w="1655"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c>
          <w:tcPr>
            <w:tcW w:w="1842"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5" w:hRule="auto"/>
          <w:jc w:val="center"/>
        </w:trPr>
        <w:tc>
          <w:tcPr>
            <w:tcW w:w="5744"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55"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842"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spacing w:before="0" w:after="0" w:line="240"/>
        <w:ind w:right="0" w:left="360" w:firstLine="0"/>
        <w:jc w:val="left"/>
        <w:rPr>
          <w:rFonts w:ascii="Arial" w:hAnsi="Arial" w:cs="Arial" w:eastAsia="Arial"/>
          <w:b/>
          <w:color w:val="auto"/>
          <w:spacing w:val="0"/>
          <w:position w:val="0"/>
          <w:sz w:val="20"/>
          <w:shd w:fill="auto" w:val="clear"/>
        </w:rPr>
      </w:pPr>
    </w:p>
    <w:p>
      <w:pPr>
        <w:spacing w:before="0" w:after="0" w:line="240"/>
        <w:ind w:right="0" w:left="360" w:firstLine="0"/>
        <w:jc w:val="left"/>
        <w:rPr>
          <w:rFonts w:ascii="Arial" w:hAnsi="Arial" w:cs="Arial" w:eastAsia="Arial"/>
          <w:b/>
          <w:color w:val="auto"/>
          <w:spacing w:val="0"/>
          <w:position w:val="0"/>
          <w:sz w:val="20"/>
          <w:shd w:fill="auto" w:val="clear"/>
        </w:rPr>
      </w:pPr>
    </w:p>
    <w:p>
      <w:pPr>
        <w:numPr>
          <w:ilvl w:val="0"/>
          <w:numId w:val="898"/>
        </w:numPr>
        <w:spacing w:before="0" w:after="0" w:line="240"/>
        <w:ind w:right="0" w:left="720" w:hanging="36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d/ </w:t>
      </w:r>
      <w:r>
        <w:rPr>
          <w:rFonts w:ascii="Arial" w:hAnsi="Arial" w:cs="Arial" w:eastAsia="Arial"/>
          <w:b/>
          <w:color w:val="auto"/>
          <w:spacing w:val="0"/>
          <w:position w:val="0"/>
          <w:sz w:val="20"/>
          <w:shd w:fill="auto" w:val="clear"/>
        </w:rPr>
        <w:t xml:space="preserve">Čistý obrat</w:t>
      </w:r>
    </w:p>
    <w:p>
      <w:pPr>
        <w:keepNext w:val="true"/>
        <w:spacing w:before="0" w:after="60" w:line="240"/>
        <w:ind w:right="0" w:left="0" w:firstLine="0"/>
        <w:jc w:val="left"/>
        <w:rPr>
          <w:rFonts w:ascii="Arial" w:hAnsi="Arial" w:cs="Arial" w:eastAsia="Arial"/>
          <w:b/>
          <w:color w:val="auto"/>
          <w:spacing w:val="0"/>
          <w:position w:val="0"/>
          <w:sz w:val="20"/>
          <w:shd w:fill="auto" w:val="clear"/>
        </w:rPr>
      </w:pPr>
    </w:p>
    <w:p>
      <w:pPr>
        <w:keepNext w:val="true"/>
        <w:spacing w:before="0" w:after="6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 Informácie o </w:t>
      </w:r>
      <w:r>
        <w:rPr>
          <w:rFonts w:ascii="Arial" w:hAnsi="Arial" w:cs="Arial" w:eastAsia="Arial"/>
          <w:b/>
          <w:color w:val="auto"/>
          <w:spacing w:val="0"/>
          <w:position w:val="0"/>
          <w:sz w:val="20"/>
          <w:shd w:fill="auto" w:val="clear"/>
        </w:rPr>
        <w:t xml:space="preserve">čistom obrate</w:t>
      </w:r>
    </w:p>
    <w:tbl>
      <w:tblPr/>
      <w:tblGrid>
        <w:gridCol w:w="5895"/>
        <w:gridCol w:w="1673"/>
        <w:gridCol w:w="1673"/>
      </w:tblGrid>
      <w:tr>
        <w:trPr>
          <w:trHeight w:val="947" w:hRule="auto"/>
          <w:jc w:val="center"/>
        </w:trPr>
        <w:tc>
          <w:tcPr>
            <w:tcW w:w="589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167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167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330" w:hRule="auto"/>
          <w:jc w:val="center"/>
        </w:trPr>
        <w:tc>
          <w:tcPr>
            <w:tcW w:w="5895"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Tržby za vlastné výrobky</w:t>
            </w:r>
          </w:p>
        </w:tc>
        <w:tc>
          <w:tcPr>
            <w:tcW w:w="1673"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389 433</w:t>
            </w:r>
          </w:p>
        </w:tc>
        <w:tc>
          <w:tcPr>
            <w:tcW w:w="1673"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549 589</w:t>
            </w:r>
          </w:p>
        </w:tc>
      </w:tr>
      <w:tr>
        <w:trPr>
          <w:trHeight w:val="330" w:hRule="auto"/>
          <w:jc w:val="center"/>
        </w:trPr>
        <w:tc>
          <w:tcPr>
            <w:tcW w:w="5895"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Tržby z predaja služieb</w:t>
            </w:r>
          </w:p>
        </w:tc>
        <w:tc>
          <w:tcPr>
            <w:tcW w:w="1673"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94 402</w:t>
            </w:r>
          </w:p>
        </w:tc>
        <w:tc>
          <w:tcPr>
            <w:tcW w:w="1673"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55 857</w:t>
            </w:r>
          </w:p>
        </w:tc>
      </w:tr>
      <w:tr>
        <w:trPr>
          <w:trHeight w:val="330" w:hRule="auto"/>
          <w:jc w:val="center"/>
        </w:trPr>
        <w:tc>
          <w:tcPr>
            <w:tcW w:w="5895"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Tržby za tovar</w:t>
            </w:r>
          </w:p>
        </w:tc>
        <w:tc>
          <w:tcPr>
            <w:tcW w:w="1673"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3"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895"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Výnosy zo zákazky</w:t>
            </w:r>
          </w:p>
        </w:tc>
        <w:tc>
          <w:tcPr>
            <w:tcW w:w="1673"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3"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895"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Výnosy z nehnute</w:t>
            </w:r>
            <w:r>
              <w:rPr>
                <w:rFonts w:ascii="Arial" w:hAnsi="Arial" w:cs="Arial" w:eastAsia="Arial"/>
                <w:color w:val="auto"/>
                <w:spacing w:val="0"/>
                <w:position w:val="0"/>
                <w:sz w:val="20"/>
                <w:shd w:fill="auto" w:val="clear"/>
              </w:rPr>
              <w:t xml:space="preserve">ľnosti na predaj</w:t>
            </w:r>
          </w:p>
        </w:tc>
        <w:tc>
          <w:tcPr>
            <w:tcW w:w="1673"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3"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895"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Iné výnosy súvisiace s bežnou </w:t>
            </w:r>
            <w:r>
              <w:rPr>
                <w:rFonts w:ascii="Arial" w:hAnsi="Arial" w:cs="Arial" w:eastAsia="Arial"/>
                <w:color w:val="auto"/>
                <w:spacing w:val="0"/>
                <w:position w:val="0"/>
                <w:sz w:val="20"/>
                <w:shd w:fill="auto" w:val="clear"/>
              </w:rPr>
              <w:t xml:space="preserve">činnosťou</w:t>
            </w:r>
          </w:p>
        </w:tc>
        <w:tc>
          <w:tcPr>
            <w:tcW w:w="1673"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3"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5" w:hRule="auto"/>
          <w:jc w:val="center"/>
        </w:trPr>
        <w:tc>
          <w:tcPr>
            <w:tcW w:w="5895"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Čistý obrat celkom</w:t>
            </w:r>
          </w:p>
        </w:tc>
        <w:tc>
          <w:tcPr>
            <w:tcW w:w="1673" w:type="dxa"/>
            <w:tcBorders>
              <w:top w:val="single" w:color="000000" w:sz="0"/>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483 835</w:t>
            </w:r>
          </w:p>
        </w:tc>
        <w:tc>
          <w:tcPr>
            <w:tcW w:w="1673" w:type="dxa"/>
            <w:tcBorders>
              <w:top w:val="single" w:color="000000" w:sz="0"/>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605 446</w:t>
            </w:r>
          </w:p>
        </w:tc>
      </w:tr>
    </w:tbl>
    <w:p>
      <w:pPr>
        <w:keepNext w:val="true"/>
        <w:spacing w:before="0" w:after="60" w:line="240"/>
        <w:ind w:right="0" w:left="0" w:firstLine="0"/>
        <w:jc w:val="left"/>
        <w:rPr>
          <w:rFonts w:ascii="Arial" w:hAnsi="Arial" w:cs="Arial" w:eastAsia="Arial"/>
          <w:b/>
          <w:color w:val="auto"/>
          <w:spacing w:val="0"/>
          <w:position w:val="0"/>
          <w:sz w:val="20"/>
          <w:shd w:fill="auto" w:val="clear"/>
        </w:rPr>
      </w:pPr>
    </w:p>
    <w:p>
      <w:pPr>
        <w:keepNext w:val="true"/>
        <w:spacing w:before="0" w:after="60" w:line="240"/>
        <w:ind w:right="0" w:left="0" w:firstLine="0"/>
        <w:jc w:val="left"/>
        <w:rPr>
          <w:rFonts w:ascii="Arial" w:hAnsi="Arial" w:cs="Arial" w:eastAsia="Arial"/>
          <w:b/>
          <w:color w:val="auto"/>
          <w:spacing w:val="0"/>
          <w:position w:val="0"/>
          <w:sz w:val="20"/>
          <w:shd w:fill="auto" w:val="clear"/>
        </w:rPr>
      </w:pPr>
    </w:p>
    <w:p>
      <w:pPr>
        <w:keepNext w:val="true"/>
        <w:numPr>
          <w:ilvl w:val="0"/>
          <w:numId w:val="929"/>
        </w:numPr>
        <w:spacing w:before="0" w:after="60" w:line="240"/>
        <w:ind w:right="0" w:left="426" w:hanging="426"/>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H.  INFORMÁCIEO NÁKLADOCH</w:t>
      </w:r>
    </w:p>
    <w:p>
      <w:pPr>
        <w:keepNext w:val="true"/>
        <w:numPr>
          <w:ilvl w:val="0"/>
          <w:numId w:val="929"/>
        </w:numPr>
        <w:spacing w:before="0" w:after="60" w:line="240"/>
        <w:ind w:right="0" w:left="426" w:hanging="426"/>
        <w:jc w:val="left"/>
        <w:rPr>
          <w:rFonts w:ascii="Arial" w:hAnsi="Arial" w:cs="Arial" w:eastAsia="Arial"/>
          <w:b/>
          <w:color w:val="auto"/>
          <w:spacing w:val="0"/>
          <w:position w:val="0"/>
          <w:sz w:val="20"/>
          <w:shd w:fill="auto" w:val="clear"/>
        </w:rPr>
      </w:pPr>
    </w:p>
    <w:p>
      <w:pPr>
        <w:keepNext w:val="true"/>
        <w:numPr>
          <w:ilvl w:val="0"/>
          <w:numId w:val="929"/>
        </w:numPr>
        <w:spacing w:before="0" w:after="60" w:line="240"/>
        <w:ind w:right="0" w:left="426" w:hanging="426"/>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a/ Významné položky nákladov za poskytnuté služby, ostatných nákladoch z hospodárskej </w:t>
      </w:r>
      <w:r>
        <w:rPr>
          <w:rFonts w:ascii="Arial" w:hAnsi="Arial" w:cs="Arial" w:eastAsia="Arial"/>
          <w:b/>
          <w:color w:val="auto"/>
          <w:spacing w:val="0"/>
          <w:position w:val="0"/>
          <w:sz w:val="20"/>
          <w:shd w:fill="auto" w:val="clear"/>
        </w:rPr>
        <w:t xml:space="preserve">činnosti, finančných a mimoriadnych nákladoch</w:t>
      </w:r>
    </w:p>
    <w:p>
      <w:pPr>
        <w:keepNext w:val="true"/>
        <w:spacing w:before="0" w:after="60" w:line="240"/>
        <w:ind w:right="0" w:left="1134" w:hanging="567"/>
        <w:jc w:val="left"/>
        <w:rPr>
          <w:rFonts w:ascii="Arial" w:hAnsi="Arial" w:cs="Arial" w:eastAsia="Arial"/>
          <w:color w:val="auto"/>
          <w:spacing w:val="0"/>
          <w:position w:val="0"/>
          <w:sz w:val="20"/>
          <w:shd w:fill="auto" w:val="clear"/>
        </w:rPr>
      </w:pPr>
    </w:p>
    <w:p>
      <w:pPr>
        <w:keepNext w:val="true"/>
        <w:spacing w:before="0" w:after="6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 Informácie  o nákladoch</w:t>
      </w:r>
    </w:p>
    <w:tbl>
      <w:tblPr/>
      <w:tblGrid>
        <w:gridCol w:w="5861"/>
        <w:gridCol w:w="1702"/>
        <w:gridCol w:w="1678"/>
      </w:tblGrid>
      <w:tr>
        <w:trPr>
          <w:trHeight w:val="946" w:hRule="auto"/>
          <w:jc w:val="center"/>
        </w:trPr>
        <w:tc>
          <w:tcPr>
            <w:tcW w:w="586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1702"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1678"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377" w:hRule="auto"/>
          <w:jc w:val="center"/>
        </w:trPr>
        <w:tc>
          <w:tcPr>
            <w:tcW w:w="586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Náklady za opravy a poskytnuté služby</w:t>
            </w:r>
          </w:p>
        </w:tc>
        <w:tc>
          <w:tcPr>
            <w:tcW w:w="1702"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8"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143 294</w:t>
            </w:r>
          </w:p>
        </w:tc>
      </w:tr>
      <w:tr>
        <w:trPr>
          <w:trHeight w:val="330" w:hRule="auto"/>
          <w:jc w:val="center"/>
        </w:trPr>
        <w:tc>
          <w:tcPr>
            <w:tcW w:w="586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opravy</w:t>
            </w:r>
          </w:p>
        </w:tc>
        <w:tc>
          <w:tcPr>
            <w:tcW w:w="1702"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8"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5 294</w:t>
            </w:r>
          </w:p>
        </w:tc>
      </w:tr>
      <w:tr>
        <w:trPr>
          <w:trHeight w:val="330" w:hRule="auto"/>
          <w:jc w:val="center"/>
        </w:trPr>
        <w:tc>
          <w:tcPr>
            <w:tcW w:w="5861"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Služby RV</w:t>
            </w:r>
          </w:p>
        </w:tc>
        <w:tc>
          <w:tcPr>
            <w:tcW w:w="1702"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13 390</w:t>
            </w:r>
          </w:p>
        </w:tc>
        <w:tc>
          <w:tcPr>
            <w:tcW w:w="1678"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96 862</w:t>
            </w:r>
          </w:p>
        </w:tc>
      </w:tr>
      <w:tr>
        <w:trPr>
          <w:trHeight w:val="330" w:hRule="auto"/>
          <w:jc w:val="center"/>
        </w:trPr>
        <w:tc>
          <w:tcPr>
            <w:tcW w:w="5861"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Nájomné</w:t>
            </w:r>
          </w:p>
        </w:tc>
        <w:tc>
          <w:tcPr>
            <w:tcW w:w="1702"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11 905</w:t>
            </w:r>
          </w:p>
        </w:tc>
        <w:tc>
          <w:tcPr>
            <w:tcW w:w="1678"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18 282</w:t>
            </w:r>
          </w:p>
        </w:tc>
      </w:tr>
      <w:tr>
        <w:trPr>
          <w:trHeight w:val="330" w:hRule="auto"/>
          <w:jc w:val="center"/>
        </w:trPr>
        <w:tc>
          <w:tcPr>
            <w:tcW w:w="5861"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Právnické služby, exek.,                                                                             </w:t>
            </w:r>
          </w:p>
        </w:tc>
        <w:tc>
          <w:tcPr>
            <w:tcW w:w="1702"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8 561</w:t>
            </w:r>
          </w:p>
        </w:tc>
        <w:tc>
          <w:tcPr>
            <w:tcW w:w="1678"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9 283</w:t>
            </w:r>
          </w:p>
        </w:tc>
      </w:tr>
      <w:tr>
        <w:trPr>
          <w:trHeight w:val="330" w:hRule="auto"/>
          <w:jc w:val="center"/>
        </w:trPr>
        <w:tc>
          <w:tcPr>
            <w:tcW w:w="5861"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Telekomunika</w:t>
            </w:r>
            <w:r>
              <w:rPr>
                <w:rFonts w:ascii="Arial" w:hAnsi="Arial" w:cs="Arial" w:eastAsia="Arial"/>
                <w:color w:val="auto"/>
                <w:spacing w:val="0"/>
                <w:position w:val="0"/>
                <w:sz w:val="20"/>
                <w:shd w:fill="auto" w:val="clear"/>
              </w:rPr>
              <w:t xml:space="preserve">čné služby</w:t>
            </w:r>
          </w:p>
        </w:tc>
        <w:tc>
          <w:tcPr>
            <w:tcW w:w="1702"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2 346</w:t>
            </w:r>
          </w:p>
        </w:tc>
        <w:tc>
          <w:tcPr>
            <w:tcW w:w="1678"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2 927</w:t>
            </w:r>
          </w:p>
        </w:tc>
      </w:tr>
      <w:tr>
        <w:trPr>
          <w:trHeight w:val="330" w:hRule="auto"/>
          <w:jc w:val="center"/>
        </w:trPr>
        <w:tc>
          <w:tcPr>
            <w:tcW w:w="5861"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Ostatné služby</w:t>
            </w:r>
          </w:p>
        </w:tc>
        <w:tc>
          <w:tcPr>
            <w:tcW w:w="1702"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8 529</w:t>
            </w:r>
          </w:p>
        </w:tc>
        <w:tc>
          <w:tcPr>
            <w:tcW w:w="1678"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15 940</w:t>
            </w:r>
          </w:p>
        </w:tc>
      </w:tr>
      <w:tr>
        <w:trPr>
          <w:trHeight w:val="330" w:hRule="auto"/>
          <w:jc w:val="center"/>
        </w:trPr>
        <w:tc>
          <w:tcPr>
            <w:tcW w:w="5861"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Ostatné významné položky nákladov z hospodárskej </w:t>
            </w:r>
            <w:r>
              <w:rPr>
                <w:rFonts w:ascii="Arial" w:hAnsi="Arial" w:cs="Arial" w:eastAsia="Arial"/>
                <w:b/>
                <w:color w:val="auto"/>
                <w:spacing w:val="0"/>
                <w:position w:val="0"/>
                <w:sz w:val="20"/>
                <w:shd w:fill="auto" w:val="clear"/>
              </w:rPr>
              <w:t xml:space="preserve">činnosti, z toho:</w:t>
            </w:r>
          </w:p>
        </w:tc>
        <w:tc>
          <w:tcPr>
            <w:tcW w:w="1702"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8"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861"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544 – Pokuty a penále</w:t>
            </w:r>
          </w:p>
        </w:tc>
        <w:tc>
          <w:tcPr>
            <w:tcW w:w="1702"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757</w:t>
            </w:r>
          </w:p>
        </w:tc>
        <w:tc>
          <w:tcPr>
            <w:tcW w:w="1678"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394</w:t>
            </w:r>
          </w:p>
        </w:tc>
      </w:tr>
      <w:tr>
        <w:trPr>
          <w:trHeight w:val="330" w:hRule="auto"/>
          <w:jc w:val="center"/>
        </w:trPr>
        <w:tc>
          <w:tcPr>
            <w:tcW w:w="5861"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545 - Ostatné pokuty a penále</w:t>
            </w:r>
          </w:p>
        </w:tc>
        <w:tc>
          <w:tcPr>
            <w:tcW w:w="1702"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8"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4 055</w:t>
            </w:r>
          </w:p>
        </w:tc>
      </w:tr>
      <w:tr>
        <w:trPr>
          <w:trHeight w:val="330" w:hRule="auto"/>
          <w:jc w:val="center"/>
        </w:trPr>
        <w:tc>
          <w:tcPr>
            <w:tcW w:w="5861"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546 – Odpis poh</w:t>
            </w:r>
            <w:r>
              <w:rPr>
                <w:rFonts w:ascii="Arial" w:hAnsi="Arial" w:cs="Arial" w:eastAsia="Arial"/>
                <w:color w:val="auto"/>
                <w:spacing w:val="0"/>
                <w:position w:val="0"/>
                <w:sz w:val="20"/>
                <w:shd w:fill="auto" w:val="clear"/>
              </w:rPr>
              <w:t xml:space="preserve">ľadávky</w:t>
            </w:r>
          </w:p>
        </w:tc>
        <w:tc>
          <w:tcPr>
            <w:tcW w:w="1702"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747 295</w:t>
            </w:r>
          </w:p>
        </w:tc>
        <w:tc>
          <w:tcPr>
            <w:tcW w:w="1678"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r>
      <w:tr>
        <w:trPr>
          <w:trHeight w:val="330" w:hRule="auto"/>
          <w:jc w:val="center"/>
        </w:trPr>
        <w:tc>
          <w:tcPr>
            <w:tcW w:w="5861"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548 – Ostatné prevádzkové náklady</w:t>
            </w:r>
          </w:p>
        </w:tc>
        <w:tc>
          <w:tcPr>
            <w:tcW w:w="1702"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606</w:t>
            </w:r>
          </w:p>
        </w:tc>
        <w:tc>
          <w:tcPr>
            <w:tcW w:w="1678"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1 260</w:t>
            </w:r>
          </w:p>
        </w:tc>
      </w:tr>
      <w:tr>
        <w:trPr>
          <w:trHeight w:val="330" w:hRule="auto"/>
          <w:jc w:val="center"/>
        </w:trPr>
        <w:tc>
          <w:tcPr>
            <w:tcW w:w="586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Finan</w:t>
            </w:r>
            <w:r>
              <w:rPr>
                <w:rFonts w:ascii="Arial" w:hAnsi="Arial" w:cs="Arial" w:eastAsia="Arial"/>
                <w:b/>
                <w:color w:val="auto"/>
                <w:spacing w:val="0"/>
                <w:position w:val="0"/>
                <w:sz w:val="20"/>
                <w:shd w:fill="auto" w:val="clear"/>
              </w:rPr>
              <w:t xml:space="preserve">čné náklady, z toho:</w:t>
            </w:r>
          </w:p>
        </w:tc>
        <w:tc>
          <w:tcPr>
            <w:tcW w:w="1702"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8"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86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i/>
                <w:color w:val="auto"/>
                <w:spacing w:val="0"/>
                <w:position w:val="0"/>
                <w:sz w:val="20"/>
                <w:shd w:fill="auto" w:val="clear"/>
              </w:rPr>
              <w:t xml:space="preserve">Kurzové straty, z toho:</w:t>
            </w:r>
          </w:p>
        </w:tc>
        <w:tc>
          <w:tcPr>
            <w:tcW w:w="1702"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i/>
                <w:color w:val="auto"/>
                <w:spacing w:val="0"/>
                <w:position w:val="0"/>
                <w:sz w:val="20"/>
                <w:shd w:fill="auto" w:val="clear"/>
              </w:rPr>
              <w:t xml:space="preserve">0</w:t>
            </w:r>
          </w:p>
        </w:tc>
        <w:tc>
          <w:tcPr>
            <w:tcW w:w="1678"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0</w:t>
            </w:r>
          </w:p>
        </w:tc>
      </w:tr>
      <w:tr>
        <w:trPr>
          <w:trHeight w:val="329" w:hRule="auto"/>
          <w:jc w:val="center"/>
        </w:trPr>
        <w:tc>
          <w:tcPr>
            <w:tcW w:w="5861"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kurzové straty ku d</w:t>
            </w:r>
            <w:r>
              <w:rPr>
                <w:rFonts w:ascii="Arial" w:hAnsi="Arial" w:cs="Arial" w:eastAsia="Arial"/>
                <w:color w:val="auto"/>
                <w:spacing w:val="0"/>
                <w:position w:val="0"/>
                <w:sz w:val="20"/>
                <w:shd w:fill="auto" w:val="clear"/>
              </w:rPr>
              <w:t xml:space="preserve">ňu, ku ktorému sa zostavuje účtovná závierka</w:t>
            </w:r>
          </w:p>
        </w:tc>
        <w:tc>
          <w:tcPr>
            <w:tcW w:w="1702"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678"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330" w:hRule="auto"/>
          <w:jc w:val="center"/>
        </w:trPr>
        <w:tc>
          <w:tcPr>
            <w:tcW w:w="5861"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562 – úrok</w:t>
            </w:r>
          </w:p>
        </w:tc>
        <w:tc>
          <w:tcPr>
            <w:tcW w:w="1702"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i/>
                <w:color w:val="auto"/>
                <w:spacing w:val="0"/>
                <w:position w:val="0"/>
                <w:sz w:val="20"/>
                <w:shd w:fill="auto" w:val="clear"/>
              </w:rPr>
              <w:t xml:space="preserve">61 124</w:t>
            </w:r>
          </w:p>
        </w:tc>
        <w:tc>
          <w:tcPr>
            <w:tcW w:w="1678"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15 395</w:t>
            </w:r>
          </w:p>
        </w:tc>
      </w:tr>
      <w:tr>
        <w:trPr>
          <w:trHeight w:val="330" w:hRule="auto"/>
          <w:jc w:val="center"/>
        </w:trPr>
        <w:tc>
          <w:tcPr>
            <w:tcW w:w="586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568 – Ostatné finan</w:t>
            </w:r>
            <w:r>
              <w:rPr>
                <w:rFonts w:ascii="Arial" w:hAnsi="Arial" w:cs="Arial" w:eastAsia="Arial"/>
                <w:color w:val="auto"/>
                <w:spacing w:val="0"/>
                <w:position w:val="0"/>
                <w:sz w:val="20"/>
                <w:shd w:fill="auto" w:val="clear"/>
              </w:rPr>
              <w:t xml:space="preserve">čné náklady</w:t>
            </w:r>
          </w:p>
        </w:tc>
        <w:tc>
          <w:tcPr>
            <w:tcW w:w="1702"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4 860</w:t>
            </w:r>
          </w:p>
        </w:tc>
        <w:tc>
          <w:tcPr>
            <w:tcW w:w="1678"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11 502</w:t>
            </w:r>
          </w:p>
        </w:tc>
      </w:tr>
      <w:tr>
        <w:trPr>
          <w:trHeight w:val="383" w:hRule="auto"/>
          <w:jc w:val="center"/>
        </w:trPr>
        <w:tc>
          <w:tcPr>
            <w:tcW w:w="586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2"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8"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5861" w:type="dxa"/>
            <w:tcBorders>
              <w:top w:val="single" w:color="000000" w:sz="0"/>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Mimoriadne náklady, z toho:</w:t>
            </w:r>
          </w:p>
        </w:tc>
        <w:tc>
          <w:tcPr>
            <w:tcW w:w="1702" w:type="dxa"/>
            <w:tcBorders>
              <w:top w:val="single" w:color="000000" w:sz="0"/>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8" w:type="dxa"/>
            <w:tcBorders>
              <w:top w:val="single" w:color="000000" w:sz="0"/>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5" w:hRule="auto"/>
          <w:jc w:val="center"/>
        </w:trPr>
        <w:tc>
          <w:tcPr>
            <w:tcW w:w="5861"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2"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8"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spacing w:before="0" w:after="0" w:line="240"/>
        <w:ind w:right="0" w:left="720" w:firstLine="0"/>
        <w:jc w:val="left"/>
        <w:rPr>
          <w:rFonts w:ascii="Arial" w:hAnsi="Arial" w:cs="Arial" w:eastAsia="Arial"/>
          <w:b/>
          <w:color w:val="auto"/>
          <w:spacing w:val="0"/>
          <w:position w:val="0"/>
          <w:sz w:val="20"/>
          <w:shd w:fill="auto" w:val="clear"/>
        </w:rPr>
      </w:pPr>
    </w:p>
    <w:p>
      <w:pPr>
        <w:spacing w:before="0" w:after="0" w:line="240"/>
        <w:ind w:right="0" w:left="720" w:firstLine="0"/>
        <w:jc w:val="left"/>
        <w:rPr>
          <w:rFonts w:ascii="Arial" w:hAnsi="Arial" w:cs="Arial" w:eastAsia="Arial"/>
          <w:b/>
          <w:color w:val="auto"/>
          <w:spacing w:val="0"/>
          <w:position w:val="0"/>
          <w:sz w:val="20"/>
          <w:shd w:fill="auto" w:val="clear"/>
        </w:rPr>
      </w:pPr>
    </w:p>
    <w:p>
      <w:pPr>
        <w:spacing w:before="0" w:after="0" w:line="240"/>
        <w:ind w:right="0" w:left="36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I. INFORMÁCIE O DANIACH Z PRÍJMOV</w:t>
      </w:r>
    </w:p>
    <w:p>
      <w:pPr>
        <w:keepNext w:val="true"/>
        <w:spacing w:before="0" w:after="60" w:line="240"/>
        <w:ind w:right="0" w:left="0" w:firstLine="0"/>
        <w:jc w:val="left"/>
        <w:rPr>
          <w:rFonts w:ascii="Arial" w:hAnsi="Arial" w:cs="Arial" w:eastAsia="Arial"/>
          <w:b/>
          <w:color w:val="auto"/>
          <w:spacing w:val="0"/>
          <w:position w:val="0"/>
          <w:sz w:val="20"/>
          <w:shd w:fill="auto" w:val="clear"/>
        </w:rPr>
      </w:pPr>
    </w:p>
    <w:p>
      <w:pPr>
        <w:keepNext w:val="true"/>
        <w:spacing w:before="0" w:after="6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 </w:t>
      </w:r>
      <w:r>
        <w:rPr>
          <w:rFonts w:ascii="Arial" w:hAnsi="Arial" w:cs="Arial" w:eastAsia="Arial"/>
          <w:b/>
          <w:color w:val="auto"/>
          <w:spacing w:val="0"/>
          <w:position w:val="0"/>
          <w:sz w:val="20"/>
          <w:shd w:fill="auto" w:val="clear"/>
        </w:rPr>
        <w:t xml:space="preserve">Ďalšie informácie  k odloženým daniam </w:t>
      </w:r>
    </w:p>
    <w:tbl>
      <w:tblPr/>
      <w:tblGrid>
        <w:gridCol w:w="5865"/>
        <w:gridCol w:w="1703"/>
        <w:gridCol w:w="1673"/>
      </w:tblGrid>
      <w:tr>
        <w:trPr>
          <w:trHeight w:val="840" w:hRule="auto"/>
          <w:jc w:val="center"/>
        </w:trPr>
        <w:tc>
          <w:tcPr>
            <w:tcW w:w="5865"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170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1673"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475" w:hRule="auto"/>
          <w:jc w:val="center"/>
        </w:trPr>
        <w:tc>
          <w:tcPr>
            <w:tcW w:w="5865" w:type="dxa"/>
            <w:tcBorders>
              <w:top w:val="single" w:color="000000" w:sz="12"/>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Suma odloženej da</w:t>
            </w:r>
            <w:r>
              <w:rPr>
                <w:rFonts w:ascii="Arial" w:hAnsi="Arial" w:cs="Arial" w:eastAsia="Arial"/>
                <w:color w:val="auto"/>
                <w:spacing w:val="0"/>
                <w:position w:val="0"/>
                <w:sz w:val="20"/>
                <w:shd w:fill="auto" w:val="clear"/>
              </w:rPr>
              <w:t xml:space="preserve">ňovej pohľadávky účtovanej ako náklad alebo výnos vyplývajúca zo zmeny sadzby dane z príjmov</w:t>
            </w:r>
          </w:p>
        </w:tc>
        <w:tc>
          <w:tcPr>
            <w:tcW w:w="1703"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3"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535" w:hRule="auto"/>
          <w:jc w:val="center"/>
        </w:trPr>
        <w:tc>
          <w:tcPr>
            <w:tcW w:w="5865" w:type="dxa"/>
            <w:tcBorders>
              <w:top w:val="single" w:color="000000" w:sz="8"/>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Suma odloženého da</w:t>
            </w:r>
            <w:r>
              <w:rPr>
                <w:rFonts w:ascii="Arial" w:hAnsi="Arial" w:cs="Arial" w:eastAsia="Arial"/>
                <w:color w:val="auto"/>
                <w:spacing w:val="0"/>
                <w:position w:val="0"/>
                <w:sz w:val="20"/>
                <w:shd w:fill="auto" w:val="clear"/>
              </w:rPr>
              <w:t xml:space="preserve">ňového záväzku účtovaného ako náklad alebo výnos vyplývajúci zo zmeny sadzby dane z príjmov</w:t>
            </w:r>
          </w:p>
        </w:tc>
        <w:tc>
          <w:tcPr>
            <w:tcW w:w="1703"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3"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1290" w:hRule="auto"/>
          <w:jc w:val="center"/>
        </w:trPr>
        <w:tc>
          <w:tcPr>
            <w:tcW w:w="5865" w:type="dxa"/>
            <w:tcBorders>
              <w:top w:val="single" w:color="000000" w:sz="4"/>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Suma odloženej da</w:t>
            </w:r>
            <w:r>
              <w:rPr>
                <w:rFonts w:ascii="Arial" w:hAnsi="Arial" w:cs="Arial" w:eastAsia="Arial"/>
                <w:color w:val="auto"/>
                <w:spacing w:val="0"/>
                <w:position w:val="0"/>
                <w:sz w:val="20"/>
                <w:shd w:fill="auto" w:val="clear"/>
              </w:rPr>
              <w:t xml:space="preserve">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3"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807" w:hRule="auto"/>
          <w:jc w:val="center"/>
        </w:trPr>
        <w:tc>
          <w:tcPr>
            <w:tcW w:w="5865"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Suma odloženého da</w:t>
            </w:r>
            <w:r>
              <w:rPr>
                <w:rFonts w:ascii="Arial" w:hAnsi="Arial" w:cs="Arial" w:eastAsia="Arial"/>
                <w:color w:val="auto"/>
                <w:spacing w:val="0"/>
                <w:position w:val="0"/>
                <w:sz w:val="20"/>
                <w:shd w:fill="auto" w:val="clear"/>
              </w:rPr>
              <w:t xml:space="preserve">ňového záväzku, ktorý vznikol z dôvodu neúčtovania tej časti odloženej daňovej pohľadávky v bežnom účtovnom období, o ktorej sa účtovalo v predchádzajúcich účtovných obdobiach</w:t>
            </w:r>
          </w:p>
        </w:tc>
        <w:tc>
          <w:tcPr>
            <w:tcW w:w="1703"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3"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838" w:hRule="auto"/>
          <w:jc w:val="center"/>
        </w:trPr>
        <w:tc>
          <w:tcPr>
            <w:tcW w:w="5865" w:type="dxa"/>
            <w:tcBorders>
              <w:top w:val="single" w:color="000000" w:sz="4"/>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Suma neuplatneného umorenia da</w:t>
            </w:r>
            <w:r>
              <w:rPr>
                <w:rFonts w:ascii="Arial" w:hAnsi="Arial" w:cs="Arial" w:eastAsia="Arial"/>
                <w:color w:val="auto"/>
                <w:spacing w:val="0"/>
                <w:position w:val="0"/>
                <w:sz w:val="20"/>
                <w:shd w:fill="auto" w:val="clear"/>
              </w:rPr>
              <w:t xml:space="preserve">ňovej straty, nevyužitých daňových odpočtov a iných nárokov a odpočítateľných dočasných rozdielov, ku ktorým nebola účtovaná odložená daňová pohľadávka</w:t>
            </w:r>
          </w:p>
        </w:tc>
        <w:tc>
          <w:tcPr>
            <w:tcW w:w="1703"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3"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553" w:hRule="auto"/>
          <w:jc w:val="center"/>
        </w:trPr>
        <w:tc>
          <w:tcPr>
            <w:tcW w:w="5865"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Suma odloženej dani z príjmov, ktorá sa vz</w:t>
            </w:r>
            <w:r>
              <w:rPr>
                <w:rFonts w:ascii="Arial" w:hAnsi="Arial" w:cs="Arial" w:eastAsia="Arial"/>
                <w:color w:val="auto"/>
                <w:spacing w:val="0"/>
                <w:position w:val="0"/>
                <w:sz w:val="20"/>
                <w:shd w:fill="auto" w:val="clear"/>
              </w:rPr>
              <w:t xml:space="preserve">ťahuje na položky účtované priamo na účty vlastného imania bez účtovania na účty nákladov a výnosov</w:t>
            </w:r>
          </w:p>
        </w:tc>
        <w:tc>
          <w:tcPr>
            <w:tcW w:w="1703" w:type="dxa"/>
            <w:tcBorders>
              <w:top w:val="single" w:color="000000" w:sz="0"/>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673" w:type="dxa"/>
            <w:tcBorders>
              <w:top w:val="single" w:color="000000" w:sz="0"/>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keepNext w:val="true"/>
        <w:numPr>
          <w:ilvl w:val="0"/>
          <w:numId w:val="1042"/>
        </w:numPr>
        <w:spacing w:before="120" w:after="60" w:line="240"/>
        <w:ind w:right="0" w:left="426" w:hanging="426"/>
        <w:jc w:val="left"/>
        <w:rPr>
          <w:rFonts w:ascii="Arial" w:hAnsi="Arial" w:cs="Arial" w:eastAsia="Arial"/>
          <w:b/>
          <w:color w:val="auto"/>
          <w:spacing w:val="0"/>
          <w:position w:val="0"/>
          <w:sz w:val="20"/>
          <w:shd w:fill="auto" w:val="clear"/>
        </w:rPr>
      </w:pPr>
    </w:p>
    <w:p>
      <w:pPr>
        <w:keepNext w:val="true"/>
        <w:numPr>
          <w:ilvl w:val="0"/>
          <w:numId w:val="1042"/>
        </w:numPr>
        <w:spacing w:before="120" w:after="60" w:line="240"/>
        <w:ind w:right="0" w:left="426" w:hanging="426"/>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I. INFORMÁCIE O ÚDAJOCH NA PODSÚVAHOVÝCH  Ú</w:t>
      </w:r>
      <w:r>
        <w:rPr>
          <w:rFonts w:ascii="Arial" w:hAnsi="Arial" w:cs="Arial" w:eastAsia="Arial"/>
          <w:b/>
          <w:color w:val="auto"/>
          <w:spacing w:val="0"/>
          <w:position w:val="0"/>
          <w:sz w:val="20"/>
          <w:shd w:fill="auto" w:val="clear"/>
        </w:rPr>
        <w:t xml:space="preserve">ČTOCH</w:t>
      </w:r>
    </w:p>
    <w:p>
      <w:pPr>
        <w:spacing w:before="0" w:after="0" w:line="240"/>
        <w:ind w:right="0" w:left="0" w:firstLine="0"/>
        <w:jc w:val="left"/>
        <w:rPr>
          <w:rFonts w:ascii="Arial" w:hAnsi="Arial" w:cs="Arial" w:eastAsia="Arial"/>
          <w:color w:val="auto"/>
          <w:spacing w:val="0"/>
          <w:position w:val="0"/>
          <w:sz w:val="20"/>
          <w:shd w:fill="auto" w:val="clear"/>
        </w:rPr>
      </w:pPr>
    </w:p>
    <w:p>
      <w:pPr>
        <w:keepNext w:val="true"/>
        <w:spacing w:before="0" w:after="6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 Informácie o podsúvahových položkách</w:t>
      </w:r>
    </w:p>
    <w:tbl>
      <w:tblPr/>
      <w:tblGrid>
        <w:gridCol w:w="4360"/>
        <w:gridCol w:w="2410"/>
        <w:gridCol w:w="2471"/>
      </w:tblGrid>
      <w:tr>
        <w:trPr>
          <w:trHeight w:val="840" w:hRule="auto"/>
          <w:jc w:val="center"/>
        </w:trPr>
        <w:tc>
          <w:tcPr>
            <w:tcW w:w="436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Názov položky</w:t>
            </w:r>
          </w:p>
        </w:tc>
        <w:tc>
          <w:tcPr>
            <w:tcW w:w="24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247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330" w:hRule="auto"/>
          <w:jc w:val="center"/>
        </w:trPr>
        <w:tc>
          <w:tcPr>
            <w:tcW w:w="4360" w:type="dxa"/>
            <w:tcBorders>
              <w:top w:val="single" w:color="000000" w:sz="12"/>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Prenajatý majetok</w:t>
            </w:r>
          </w:p>
        </w:tc>
        <w:tc>
          <w:tcPr>
            <w:tcW w:w="2410"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Majetok v nájme (operatívny prenájom)</w:t>
            </w:r>
          </w:p>
        </w:tc>
        <w:tc>
          <w:tcPr>
            <w:tcW w:w="2410"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0"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Majetok prijatý do úschovy</w:t>
            </w:r>
          </w:p>
        </w:tc>
        <w:tc>
          <w:tcPr>
            <w:tcW w:w="2410"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0" w:type="dxa"/>
            <w:tcBorders>
              <w:top w:val="single" w:color="000000" w:sz="0"/>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z derivátov</w:t>
            </w:r>
          </w:p>
        </w:tc>
        <w:tc>
          <w:tcPr>
            <w:tcW w:w="2410"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0" w:type="dxa"/>
            <w:tcBorders>
              <w:top w:val="single" w:color="000000" w:sz="4"/>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Záväzky z opcií derivátov</w:t>
            </w:r>
          </w:p>
        </w:tc>
        <w:tc>
          <w:tcPr>
            <w:tcW w:w="2410"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0" w:type="dxa"/>
            <w:tcBorders>
              <w:top w:val="single" w:color="000000" w:sz="4"/>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Odpísané poh</w:t>
            </w:r>
            <w:r>
              <w:rPr>
                <w:rFonts w:ascii="Arial" w:hAnsi="Arial" w:cs="Arial" w:eastAsia="Arial"/>
                <w:color w:val="auto"/>
                <w:spacing w:val="0"/>
                <w:position w:val="0"/>
                <w:sz w:val="20"/>
                <w:shd w:fill="auto" w:val="clear"/>
              </w:rPr>
              <w:t xml:space="preserve">ľadávky</w:t>
            </w:r>
          </w:p>
        </w:tc>
        <w:tc>
          <w:tcPr>
            <w:tcW w:w="2410"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z leasingu</w:t>
            </w:r>
          </w:p>
        </w:tc>
        <w:tc>
          <w:tcPr>
            <w:tcW w:w="2410"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0" w:type="dxa"/>
            <w:tcBorders>
              <w:top w:val="single" w:color="000000" w:sz="0"/>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Záväzky z leasingu</w:t>
            </w:r>
          </w:p>
        </w:tc>
        <w:tc>
          <w:tcPr>
            <w:tcW w:w="2410" w:type="dxa"/>
            <w:tcBorders>
              <w:top w:val="single" w:color="000000" w:sz="0"/>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5" w:hRule="auto"/>
          <w:jc w:val="center"/>
        </w:trPr>
        <w:tc>
          <w:tcPr>
            <w:tcW w:w="4360"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Iné položky</w:t>
            </w:r>
          </w:p>
        </w:tc>
        <w:tc>
          <w:tcPr>
            <w:tcW w:w="2410"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keepNext w:val="true"/>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 Informácie o podmienených záväzkoch</w:t>
      </w:r>
    </w:p>
    <w:p>
      <w:pPr>
        <w:keepNext w:val="true"/>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Tabu</w:t>
      </w:r>
      <w:r>
        <w:rPr>
          <w:rFonts w:ascii="Arial" w:hAnsi="Arial" w:cs="Arial" w:eastAsia="Arial"/>
          <w:color w:val="auto"/>
          <w:spacing w:val="0"/>
          <w:position w:val="0"/>
          <w:sz w:val="20"/>
          <w:shd w:fill="auto" w:val="clear"/>
        </w:rPr>
        <w:t xml:space="preserve">ľka č. 1</w:t>
      </w:r>
    </w:p>
    <w:tbl>
      <w:tblPr/>
      <w:tblGrid>
        <w:gridCol w:w="4360"/>
        <w:gridCol w:w="2410"/>
        <w:gridCol w:w="2471"/>
      </w:tblGrid>
      <w:tr>
        <w:trPr>
          <w:trHeight w:val="279" w:hRule="auto"/>
          <w:jc w:val="center"/>
        </w:trPr>
        <w:tc>
          <w:tcPr>
            <w:tcW w:w="4360" w:type="dxa"/>
            <w:vMerge w:val="restart"/>
            <w:tcBorders>
              <w:top w:val="single" w:color="000000" w:sz="12"/>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Druh podmieneného záväzku</w:t>
            </w:r>
          </w:p>
        </w:tc>
        <w:tc>
          <w:tcPr>
            <w:tcW w:w="4881" w:type="dxa"/>
            <w:gridSpan w:val="2"/>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r>
      <w:tr>
        <w:trPr>
          <w:trHeight w:val="107" w:hRule="auto"/>
          <w:jc w:val="center"/>
        </w:trPr>
        <w:tc>
          <w:tcPr>
            <w:tcW w:w="4360" w:type="dxa"/>
            <w:vMerge/>
            <w:tcBorders>
              <w:top w:val="single" w:color="000000" w:sz="0"/>
              <w:left w:val="single" w:color="000000" w:sz="12"/>
              <w:bottom w:val="single" w:color="000000" w:sz="12"/>
              <w:right w:val="single" w:color="000000" w:sz="12"/>
            </w:tcBorders>
            <w:shd w:color="000000" w:fill="ffffff" w:val="clear"/>
            <w:tcMar>
              <w:left w:w="28" w:type="dxa"/>
              <w:right w:w="2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410"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Hodnota celkom</w:t>
            </w:r>
          </w:p>
        </w:tc>
        <w:tc>
          <w:tcPr>
            <w:tcW w:w="2471"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Hodnota vo</w:t>
            </w:r>
            <w:r>
              <w:rPr>
                <w:rFonts w:ascii="Arial" w:hAnsi="Arial" w:cs="Arial" w:eastAsia="Arial"/>
                <w:b/>
                <w:color w:val="auto"/>
                <w:spacing w:val="0"/>
                <w:position w:val="0"/>
                <w:sz w:val="20"/>
                <w:shd w:fill="auto" w:val="clear"/>
              </w:rPr>
              <w:t xml:space="preserve">či spriazneným osobám</w:t>
            </w:r>
          </w:p>
        </w:tc>
      </w:tr>
      <w:tr>
        <w:trPr>
          <w:trHeight w:val="330" w:hRule="auto"/>
          <w:jc w:val="center"/>
        </w:trPr>
        <w:tc>
          <w:tcPr>
            <w:tcW w:w="4360"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Zo súdnych rozhodnutí</w:t>
            </w:r>
          </w:p>
        </w:tc>
        <w:tc>
          <w:tcPr>
            <w:tcW w:w="2410"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0"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 poskytnutých záruk</w:t>
            </w:r>
          </w:p>
        </w:tc>
        <w:tc>
          <w:tcPr>
            <w:tcW w:w="2410"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0"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Zo všeobecne záväzných právnych predpisov</w:t>
            </w:r>
          </w:p>
        </w:tc>
        <w:tc>
          <w:tcPr>
            <w:tcW w:w="2410"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0"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Zo zmluvy o podriadenom záväzku</w:t>
            </w:r>
          </w:p>
        </w:tc>
        <w:tc>
          <w:tcPr>
            <w:tcW w:w="2410"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0"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 ru</w:t>
            </w:r>
            <w:r>
              <w:rPr>
                <w:rFonts w:ascii="Arial" w:hAnsi="Arial" w:cs="Arial" w:eastAsia="Arial"/>
                <w:color w:val="auto"/>
                <w:spacing w:val="0"/>
                <w:position w:val="0"/>
                <w:sz w:val="20"/>
                <w:shd w:fill="auto" w:val="clear"/>
              </w:rPr>
              <w:t xml:space="preserve">čenia </w:t>
            </w:r>
          </w:p>
        </w:tc>
        <w:tc>
          <w:tcPr>
            <w:tcW w:w="2410"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0"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Iné podmienené záväzky</w:t>
            </w:r>
          </w:p>
        </w:tc>
        <w:tc>
          <w:tcPr>
            <w:tcW w:w="2410"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keepNext w:val="true"/>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p>
    <w:p>
      <w:pPr>
        <w:keepNext w:val="true"/>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Tabu</w:t>
      </w:r>
      <w:r>
        <w:rPr>
          <w:rFonts w:ascii="Arial" w:hAnsi="Arial" w:cs="Arial" w:eastAsia="Arial"/>
          <w:color w:val="auto"/>
          <w:spacing w:val="0"/>
          <w:position w:val="0"/>
          <w:sz w:val="20"/>
          <w:shd w:fill="auto" w:val="clear"/>
        </w:rPr>
        <w:t xml:space="preserve">ľka č. 2</w:t>
      </w:r>
    </w:p>
    <w:tbl>
      <w:tblPr/>
      <w:tblGrid>
        <w:gridCol w:w="4364"/>
        <w:gridCol w:w="2406"/>
        <w:gridCol w:w="2471"/>
      </w:tblGrid>
      <w:tr>
        <w:trPr>
          <w:trHeight w:val="279" w:hRule="auto"/>
          <w:jc w:val="center"/>
        </w:trPr>
        <w:tc>
          <w:tcPr>
            <w:tcW w:w="4364" w:type="dxa"/>
            <w:vMerge w:val="restart"/>
            <w:tcBorders>
              <w:top w:val="single" w:color="000000" w:sz="12"/>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Druh podmieneného záväzku</w:t>
            </w:r>
          </w:p>
        </w:tc>
        <w:tc>
          <w:tcPr>
            <w:tcW w:w="4877" w:type="dxa"/>
            <w:gridSpan w:val="2"/>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107" w:hRule="auto"/>
          <w:jc w:val="center"/>
        </w:trPr>
        <w:tc>
          <w:tcPr>
            <w:tcW w:w="4364" w:type="dxa"/>
            <w:vMerge/>
            <w:tcBorders>
              <w:top w:val="single" w:color="000000" w:sz="0"/>
              <w:left w:val="single" w:color="000000" w:sz="12"/>
              <w:bottom w:val="single" w:color="000000" w:sz="12"/>
              <w:right w:val="single" w:color="000000" w:sz="12"/>
            </w:tcBorders>
            <w:shd w:color="000000" w:fill="ffffff" w:val="clear"/>
            <w:tcMar>
              <w:left w:w="28" w:type="dxa"/>
              <w:right w:w="2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406"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Hodnota celkom</w:t>
            </w:r>
          </w:p>
        </w:tc>
        <w:tc>
          <w:tcPr>
            <w:tcW w:w="2471"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Hodnota vo</w:t>
            </w:r>
            <w:r>
              <w:rPr>
                <w:rFonts w:ascii="Arial" w:hAnsi="Arial" w:cs="Arial" w:eastAsia="Arial"/>
                <w:b/>
                <w:color w:val="auto"/>
                <w:spacing w:val="0"/>
                <w:position w:val="0"/>
                <w:sz w:val="20"/>
                <w:shd w:fill="auto" w:val="clear"/>
              </w:rPr>
              <w:t xml:space="preserve">či spriazneným osobám</w:t>
            </w:r>
          </w:p>
        </w:tc>
      </w:tr>
      <w:tr>
        <w:trPr>
          <w:trHeight w:val="330" w:hRule="auto"/>
          <w:jc w:val="center"/>
        </w:trPr>
        <w:tc>
          <w:tcPr>
            <w:tcW w:w="4364" w:type="dxa"/>
            <w:tcBorders>
              <w:top w:val="single" w:color="000000" w:sz="12"/>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Zo súdnych rozhodnutí</w:t>
            </w:r>
          </w:p>
        </w:tc>
        <w:tc>
          <w:tcPr>
            <w:tcW w:w="2406"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4"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 poskytnutých záruk</w:t>
            </w:r>
          </w:p>
        </w:tc>
        <w:tc>
          <w:tcPr>
            <w:tcW w:w="2406"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4"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Zo všeobecne záväzných právnych predpisov</w:t>
            </w:r>
          </w:p>
        </w:tc>
        <w:tc>
          <w:tcPr>
            <w:tcW w:w="2406"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4"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Zo zmluvy o podriadenom záväzku</w:t>
            </w:r>
          </w:p>
        </w:tc>
        <w:tc>
          <w:tcPr>
            <w:tcW w:w="2406"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4" w:type="dxa"/>
            <w:tcBorders>
              <w:top w:val="single" w:color="000000" w:sz="6"/>
              <w:left w:val="single" w:color="000000" w:sz="12"/>
              <w:bottom w:val="single" w:color="000000" w:sz="6"/>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 ru</w:t>
            </w:r>
            <w:r>
              <w:rPr>
                <w:rFonts w:ascii="Arial" w:hAnsi="Arial" w:cs="Arial" w:eastAsia="Arial"/>
                <w:color w:val="auto"/>
                <w:spacing w:val="0"/>
                <w:position w:val="0"/>
                <w:sz w:val="20"/>
                <w:shd w:fill="auto" w:val="clear"/>
              </w:rPr>
              <w:t xml:space="preserve">čenia</w:t>
            </w:r>
          </w:p>
        </w:tc>
        <w:tc>
          <w:tcPr>
            <w:tcW w:w="2406"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6"/>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30" w:hRule="auto"/>
          <w:jc w:val="center"/>
        </w:trPr>
        <w:tc>
          <w:tcPr>
            <w:tcW w:w="4364" w:type="dxa"/>
            <w:tcBorders>
              <w:top w:val="single" w:color="000000" w:sz="6"/>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Iné podmienené záväzky</w:t>
            </w:r>
          </w:p>
        </w:tc>
        <w:tc>
          <w:tcPr>
            <w:tcW w:w="2406"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keepNext w:val="true"/>
        <w:spacing w:before="0" w:after="6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p>
    <w:p>
      <w:pPr>
        <w:keepNext w:val="true"/>
        <w:spacing w:before="0" w:after="6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Informácie o podmienenom majetku</w:t>
      </w:r>
    </w:p>
    <w:tbl>
      <w:tblPr/>
      <w:tblGrid>
        <w:gridCol w:w="4360"/>
        <w:gridCol w:w="2410"/>
        <w:gridCol w:w="2471"/>
      </w:tblGrid>
      <w:tr>
        <w:trPr>
          <w:trHeight w:val="792" w:hRule="auto"/>
          <w:jc w:val="center"/>
        </w:trPr>
        <w:tc>
          <w:tcPr>
            <w:tcW w:w="436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Druh podmieneného majetku</w:t>
            </w:r>
          </w:p>
        </w:tc>
        <w:tc>
          <w:tcPr>
            <w:tcW w:w="2410"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Bežné ú</w:t>
            </w:r>
            <w:r>
              <w:rPr>
                <w:rFonts w:ascii="Arial" w:hAnsi="Arial" w:cs="Arial" w:eastAsia="Arial"/>
                <w:b/>
                <w:color w:val="auto"/>
                <w:spacing w:val="0"/>
                <w:position w:val="0"/>
                <w:sz w:val="20"/>
                <w:shd w:fill="auto" w:val="clear"/>
              </w:rPr>
              <w:t xml:space="preserve">čtovné obdobie</w:t>
            </w:r>
          </w:p>
        </w:tc>
        <w:tc>
          <w:tcPr>
            <w:tcW w:w="2471" w:type="dxa"/>
            <w:tcBorders>
              <w:top w:val="single" w:color="000000" w:sz="12"/>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w:t>
            </w:r>
          </w:p>
        </w:tc>
      </w:tr>
      <w:tr>
        <w:trPr>
          <w:trHeight w:val="340" w:hRule="auto"/>
          <w:jc w:val="center"/>
        </w:trPr>
        <w:tc>
          <w:tcPr>
            <w:tcW w:w="4360"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Práva zo servisných zmlúv</w:t>
            </w:r>
          </w:p>
        </w:tc>
        <w:tc>
          <w:tcPr>
            <w:tcW w:w="2410"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12"/>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360" w:type="dxa"/>
            <w:tcBorders>
              <w:top w:val="single" w:color="000000" w:sz="4"/>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Práva z poistných zmlúv</w:t>
            </w:r>
          </w:p>
        </w:tc>
        <w:tc>
          <w:tcPr>
            <w:tcW w:w="241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360" w:type="dxa"/>
            <w:tcBorders>
              <w:top w:val="single" w:color="000000" w:sz="4"/>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Práva z koncesionárskych zmlúv</w:t>
            </w:r>
          </w:p>
        </w:tc>
        <w:tc>
          <w:tcPr>
            <w:tcW w:w="241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360" w:type="dxa"/>
            <w:tcBorders>
              <w:top w:val="single" w:color="000000" w:sz="4"/>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Práva z licen</w:t>
            </w:r>
            <w:r>
              <w:rPr>
                <w:rFonts w:ascii="Arial" w:hAnsi="Arial" w:cs="Arial" w:eastAsia="Arial"/>
                <w:color w:val="auto"/>
                <w:spacing w:val="0"/>
                <w:position w:val="0"/>
                <w:sz w:val="20"/>
                <w:shd w:fill="auto" w:val="clear"/>
              </w:rPr>
              <w:t xml:space="preserve">čných zmlúv</w:t>
            </w:r>
          </w:p>
        </w:tc>
        <w:tc>
          <w:tcPr>
            <w:tcW w:w="241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360" w:type="dxa"/>
            <w:tcBorders>
              <w:top w:val="single" w:color="000000" w:sz="4"/>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Práva z investovania prostriedkov získaných oslobodením od dane z príjmov</w:t>
            </w:r>
          </w:p>
        </w:tc>
        <w:tc>
          <w:tcPr>
            <w:tcW w:w="241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36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Práva z privatizácie</w:t>
            </w:r>
          </w:p>
        </w:tc>
        <w:tc>
          <w:tcPr>
            <w:tcW w:w="241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360" w:type="dxa"/>
            <w:tcBorders>
              <w:top w:val="single" w:color="000000" w:sz="0"/>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Práva zo súdnych sporov</w:t>
            </w:r>
          </w:p>
        </w:tc>
        <w:tc>
          <w:tcPr>
            <w:tcW w:w="2410" w:type="dxa"/>
            <w:tcBorders>
              <w:top w:val="single" w:color="000000" w:sz="4"/>
              <w:left w:val="single" w:color="000000" w:sz="12"/>
              <w:bottom w:val="single" w:color="000000" w:sz="4"/>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0"/>
              <w:left w:val="single" w:color="000000" w:sz="12"/>
              <w:bottom w:val="single" w:color="000000" w:sz="0"/>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40" w:hRule="auto"/>
          <w:jc w:val="center"/>
        </w:trPr>
        <w:tc>
          <w:tcPr>
            <w:tcW w:w="4360"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Iné práva</w:t>
            </w:r>
          </w:p>
        </w:tc>
        <w:tc>
          <w:tcPr>
            <w:tcW w:w="2410"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471" w:type="dxa"/>
            <w:tcBorders>
              <w:top w:val="single" w:color="000000" w:sz="4"/>
              <w:left w:val="single" w:color="000000" w:sz="12"/>
              <w:bottom w:val="single" w:color="000000" w:sz="12"/>
              <w:right w:val="single" w:color="000000" w:sz="12"/>
            </w:tcBorders>
            <w:shd w:color="000000" w:fill="ffffff" w:val="clear"/>
            <w:tcMar>
              <w:left w:w="28" w:type="dxa"/>
              <w:right w:w="28" w:type="dxa"/>
            </w:tcMar>
            <w:vAlign w:val="center"/>
          </w:tcPr>
          <w:p>
            <w:pPr>
              <w:spacing w:before="0" w:after="0" w:line="240"/>
              <w:ind w:right="0" w:left="0" w:firstLine="0"/>
              <w:jc w:val="righ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0"/>
          <w:shd w:fill="auto" w:val="clear"/>
        </w:rPr>
      </w:pPr>
    </w:p>
    <w:p>
      <w:pPr>
        <w:spacing w:before="0" w:after="60" w:line="240"/>
        <w:ind w:right="0" w:left="0" w:firstLine="0"/>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Informácie o príjmoch a výhodách </w:t>
      </w:r>
      <w:r>
        <w:rPr>
          <w:rFonts w:ascii="Arial" w:hAnsi="Arial" w:cs="Arial" w:eastAsia="Arial"/>
          <w:b/>
          <w:color w:val="auto"/>
          <w:spacing w:val="0"/>
          <w:position w:val="0"/>
          <w:sz w:val="20"/>
          <w:shd w:fill="auto" w:val="clear"/>
        </w:rPr>
        <w:t xml:space="preserve">členov štatutárnych orgánov, dozorných orgánov a iných orgánov</w:t>
      </w:r>
    </w:p>
    <w:p>
      <w:pPr>
        <w:spacing w:before="0" w:after="0" w:line="240"/>
        <w:ind w:right="0" w:left="0" w:firstLine="0"/>
        <w:jc w:val="both"/>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U</w:t>
      </w:r>
      <w:r>
        <w:rPr>
          <w:rFonts w:ascii="Arial" w:hAnsi="Arial" w:cs="Arial" w:eastAsia="Arial"/>
          <w:color w:val="auto"/>
          <w:spacing w:val="0"/>
          <w:position w:val="0"/>
          <w:sz w:val="20"/>
          <w:shd w:fill="auto" w:val="clear"/>
        </w:rPr>
        <w:t xml:space="preserve">čtovná jednotka v roku 2014 nerozdeľovala odmeny členom štatutárnych, dozorných a ani iných orgánov spoločnosti.</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b/>
          <w:caps w:val="true"/>
          <w:color w:val="auto"/>
          <w:spacing w:val="0"/>
          <w:position w:val="0"/>
          <w:sz w:val="20"/>
          <w:shd w:fill="auto" w:val="clear"/>
        </w:rPr>
      </w:pPr>
      <w:r>
        <w:rPr>
          <w:rFonts w:ascii="Arial" w:hAnsi="Arial" w:cs="Arial" w:eastAsia="Arial"/>
          <w:color w:val="auto"/>
          <w:spacing w:val="0"/>
          <w:position w:val="0"/>
          <w:sz w:val="20"/>
          <w:shd w:fill="auto" w:val="clear"/>
        </w:rPr>
        <w:t xml:space="preserve">J. </w:t>
      </w:r>
      <w:r>
        <w:rPr>
          <w:rFonts w:ascii="Arial" w:hAnsi="Arial" w:cs="Arial" w:eastAsia="Arial"/>
          <w:b/>
          <w:caps w:val="true"/>
          <w:color w:val="auto"/>
          <w:spacing w:val="0"/>
          <w:position w:val="0"/>
          <w:sz w:val="20"/>
          <w:shd w:fill="auto" w:val="clear"/>
        </w:rPr>
        <w:t xml:space="preserve">Informácie o skuto</w:t>
      </w:r>
      <w:r>
        <w:rPr>
          <w:rFonts w:ascii="Arial" w:hAnsi="Arial" w:cs="Arial" w:eastAsia="Arial"/>
          <w:b/>
          <w:caps w:val="true"/>
          <w:color w:val="auto"/>
          <w:spacing w:val="0"/>
          <w:position w:val="0"/>
          <w:sz w:val="20"/>
          <w:shd w:fill="auto" w:val="clear"/>
        </w:rPr>
        <w:t xml:space="preserve">čnostiach, ktoré nastali po dni, ku ktorému sa zostavuje účtovná závierka, do dňa zostavenia účtovnej závierky</w:t>
      </w:r>
    </w:p>
    <w:p>
      <w:pPr>
        <w:keepNext w:val="true"/>
        <w:spacing w:before="0" w:after="0" w:line="240"/>
        <w:ind w:right="0" w:left="0" w:firstLine="0"/>
        <w:jc w:val="left"/>
        <w:rPr>
          <w:rFonts w:ascii="Arial" w:hAnsi="Arial" w:cs="Arial" w:eastAsia="Arial"/>
          <w:b/>
          <w:color w:val="auto"/>
          <w:spacing w:val="0"/>
          <w:position w:val="0"/>
          <w:sz w:val="20"/>
          <w:shd w:fill="auto" w:val="clear"/>
        </w:rPr>
      </w:pPr>
    </w:p>
    <w:p>
      <w:pPr>
        <w:keepNext w:val="true"/>
        <w:spacing w:before="0" w:after="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Po dni, ku ktorému sa zostavuje u</w:t>
      </w:r>
      <w:r>
        <w:rPr>
          <w:rFonts w:ascii="Arial" w:hAnsi="Arial" w:cs="Arial" w:eastAsia="Arial"/>
          <w:b/>
          <w:color w:val="auto"/>
          <w:spacing w:val="0"/>
          <w:position w:val="0"/>
          <w:sz w:val="20"/>
          <w:shd w:fill="auto" w:val="clear"/>
        </w:rPr>
        <w:t xml:space="preserve">čtovná závierka nenastali významné zmeny.</w:t>
      </w:r>
    </w:p>
    <w:p>
      <w:pPr>
        <w:keepNext w:val="true"/>
        <w:spacing w:before="0" w:after="0" w:line="240"/>
        <w:ind w:right="0" w:left="0" w:firstLine="0"/>
        <w:jc w:val="left"/>
        <w:rPr>
          <w:rFonts w:ascii="Arial" w:hAnsi="Arial" w:cs="Arial" w:eastAsia="Arial"/>
          <w:b/>
          <w:color w:val="auto"/>
          <w:spacing w:val="0"/>
          <w:position w:val="0"/>
          <w:sz w:val="20"/>
          <w:shd w:fill="auto" w:val="clear"/>
        </w:rPr>
      </w:pPr>
    </w:p>
    <w:p>
      <w:pPr>
        <w:keepNext w:val="true"/>
        <w:spacing w:before="0" w:after="0" w:line="240"/>
        <w:ind w:right="0" w:left="0" w:firstLine="0"/>
        <w:jc w:val="left"/>
        <w:rPr>
          <w:rFonts w:ascii="Arial" w:hAnsi="Arial" w:cs="Arial" w:eastAsia="Arial"/>
          <w:b/>
          <w:color w:val="auto"/>
          <w:spacing w:val="0"/>
          <w:position w:val="0"/>
          <w:sz w:val="20"/>
          <w:shd w:fill="auto" w:val="clear"/>
        </w:rPr>
      </w:pPr>
    </w:p>
    <w:p>
      <w:pPr>
        <w:keepNext w:val="true"/>
        <w:spacing w:before="120" w:after="120" w:line="240"/>
        <w:ind w:right="0" w:left="709" w:hanging="709"/>
        <w:jc w:val="both"/>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Príloha </w:t>
      </w:r>
      <w:r>
        <w:rPr>
          <w:rFonts w:ascii="Arial" w:hAnsi="Arial" w:cs="Arial" w:eastAsia="Arial"/>
          <w:b/>
          <w:color w:val="auto"/>
          <w:spacing w:val="0"/>
          <w:position w:val="0"/>
          <w:sz w:val="20"/>
          <w:shd w:fill="auto" w:val="clear"/>
        </w:rPr>
        <w:t xml:space="preserve">č. 1</w:t>
      </w:r>
    </w:p>
    <w:p>
      <w:pPr>
        <w:spacing w:before="0" w:after="0" w:line="240"/>
        <w:ind w:right="0" w:left="0" w:firstLine="0"/>
        <w:jc w:val="left"/>
        <w:rPr>
          <w:rFonts w:ascii="Arial" w:hAnsi="Arial" w:cs="Arial" w:eastAsia="Arial"/>
          <w:color w:val="auto"/>
          <w:spacing w:val="0"/>
          <w:position w:val="0"/>
          <w:sz w:val="20"/>
          <w:shd w:fill="auto" w:val="clear"/>
        </w:rPr>
      </w:pPr>
    </w:p>
    <w:p>
      <w:pPr>
        <w:keepNext w:val="true"/>
        <w:spacing w:before="0" w:after="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 Informácie o zmenách vlastného imania</w:t>
      </w:r>
    </w:p>
    <w:p>
      <w:pPr>
        <w:spacing w:before="0" w:after="0" w:line="240"/>
        <w:ind w:right="0" w:left="0" w:firstLine="0"/>
        <w:jc w:val="left"/>
        <w:rPr>
          <w:rFonts w:ascii="Arial Narrow" w:hAnsi="Arial Narrow" w:cs="Arial Narrow" w:eastAsia="Arial Narrow"/>
          <w:color w:val="auto"/>
          <w:spacing w:val="0"/>
          <w:position w:val="0"/>
          <w:sz w:val="22"/>
          <w:shd w:fill="auto" w:val="clear"/>
        </w:rPr>
      </w:pPr>
    </w:p>
    <w:tbl>
      <w:tblPr>
        <w:tblInd w:w="70" w:type="dxa"/>
      </w:tblPr>
      <w:tblGrid>
        <w:gridCol w:w="1920"/>
        <w:gridCol w:w="1260"/>
        <w:gridCol w:w="1240"/>
        <w:gridCol w:w="1360"/>
        <w:gridCol w:w="1300"/>
        <w:gridCol w:w="2134"/>
      </w:tblGrid>
      <w:tr>
        <w:trPr>
          <w:trHeight w:val="315" w:hRule="auto"/>
          <w:jc w:val="left"/>
        </w:trPr>
        <w:tc>
          <w:tcPr>
            <w:tcW w:w="1920"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left"/>
              <w:rPr>
                <w:rFonts w:ascii="Calibri" w:hAnsi="Calibri" w:cs="Calibri" w:eastAsia="Calibri"/>
                <w:spacing w:val="0"/>
                <w:position w:val="0"/>
                <w:sz w:val="22"/>
              </w:rPr>
            </w:pPr>
            <w:r>
              <w:rPr>
                <w:rFonts w:ascii="Calibri" w:hAnsi="Calibri" w:cs="Calibri" w:eastAsia="Calibri"/>
                <w:color w:val="000000"/>
                <w:spacing w:val="0"/>
                <w:position w:val="0"/>
                <w:sz w:val="22"/>
                <w:shd w:fill="auto" w:val="clear"/>
              </w:rPr>
              <w:t xml:space="preserve">Tabu</w:t>
            </w:r>
            <w:r>
              <w:rPr>
                <w:rFonts w:ascii="Calibri" w:hAnsi="Calibri" w:cs="Calibri" w:eastAsia="Calibri"/>
                <w:color w:val="000000"/>
                <w:spacing w:val="0"/>
                <w:position w:val="0"/>
                <w:sz w:val="22"/>
                <w:shd w:fill="auto" w:val="clear"/>
              </w:rPr>
              <w:t xml:space="preserve">ľka č. 1</w:t>
            </w:r>
          </w:p>
        </w:tc>
        <w:tc>
          <w:tcPr>
            <w:tcW w:w="1260"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40"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60"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0"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134"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15" w:hRule="auto"/>
          <w:jc w:val="left"/>
        </w:trPr>
        <w:tc>
          <w:tcPr>
            <w:tcW w:w="1920" w:type="dxa"/>
            <w:tcBorders>
              <w:top w:val="single" w:color="000000" w:sz="8"/>
              <w:left w:val="single" w:color="000000" w:sz="8"/>
              <w:bottom w:val="single" w:color="000000" w:sz="0"/>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 </w:t>
            </w:r>
          </w:p>
        </w:tc>
        <w:tc>
          <w:tcPr>
            <w:tcW w:w="7294" w:type="dxa"/>
            <w:gridSpan w:val="5"/>
            <w:tcBorders>
              <w:top w:val="single" w:color="000000" w:sz="8"/>
              <w:left w:val="single" w:color="000000" w:sz="0"/>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Bežné ú</w:t>
            </w:r>
            <w:r>
              <w:rPr>
                <w:rFonts w:ascii="Times New Roman" w:hAnsi="Times New Roman" w:cs="Times New Roman" w:eastAsia="Times New Roman"/>
                <w:b/>
                <w:color w:val="auto"/>
                <w:spacing w:val="0"/>
                <w:position w:val="0"/>
                <w:sz w:val="18"/>
                <w:shd w:fill="auto" w:val="clear"/>
              </w:rPr>
              <w:t xml:space="preserve">čtovné obdobie k (31.12.2014)</w:t>
            </w:r>
          </w:p>
        </w:tc>
      </w:tr>
      <w:tr>
        <w:trPr>
          <w:trHeight w:val="480" w:hRule="auto"/>
          <w:jc w:val="left"/>
        </w:trPr>
        <w:tc>
          <w:tcPr>
            <w:tcW w:w="1920" w:type="dxa"/>
            <w:tcBorders>
              <w:top w:val="single" w:color="000000" w:sz="0"/>
              <w:left w:val="single" w:color="000000" w:sz="8"/>
              <w:bottom w:val="single" w:color="000000" w:sz="0"/>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Položka vlastného imania</w:t>
            </w:r>
          </w:p>
        </w:tc>
        <w:tc>
          <w:tcPr>
            <w:tcW w:w="1260" w:type="dxa"/>
            <w:tcBorders>
              <w:top w:val="single" w:color="000000" w:sz="0"/>
              <w:left w:val="single" w:color="000000" w:sz="0"/>
              <w:bottom w:val="single" w:color="000000" w:sz="0"/>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Stav k 01.01.2014</w:t>
            </w:r>
          </w:p>
        </w:tc>
        <w:tc>
          <w:tcPr>
            <w:tcW w:w="1240" w:type="dxa"/>
            <w:tcBorders>
              <w:top w:val="single" w:color="000000" w:sz="0"/>
              <w:left w:val="single" w:color="000000" w:sz="0"/>
              <w:bottom w:val="single" w:color="000000" w:sz="0"/>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Prírastky</w:t>
            </w:r>
          </w:p>
        </w:tc>
        <w:tc>
          <w:tcPr>
            <w:tcW w:w="1360" w:type="dxa"/>
            <w:tcBorders>
              <w:top w:val="single" w:color="000000" w:sz="0"/>
              <w:left w:val="single" w:color="000000" w:sz="0"/>
              <w:bottom w:val="single" w:color="000000" w:sz="0"/>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Úbytky</w:t>
            </w:r>
          </w:p>
        </w:tc>
        <w:tc>
          <w:tcPr>
            <w:tcW w:w="1300" w:type="dxa"/>
            <w:tcBorders>
              <w:top w:val="single" w:color="000000" w:sz="0"/>
              <w:left w:val="single" w:color="000000" w:sz="0"/>
              <w:bottom w:val="single" w:color="000000" w:sz="0"/>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Presuny</w:t>
            </w:r>
          </w:p>
        </w:tc>
        <w:tc>
          <w:tcPr>
            <w:tcW w:w="2134" w:type="dxa"/>
            <w:tcBorders>
              <w:top w:val="single" w:color="000000" w:sz="0"/>
              <w:left w:val="single" w:color="000000" w:sz="0"/>
              <w:bottom w:val="single" w:color="000000" w:sz="0"/>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Stav k 31.12.2014</w:t>
            </w:r>
          </w:p>
        </w:tc>
      </w:tr>
      <w:tr>
        <w:trPr>
          <w:trHeight w:val="315" w:hRule="auto"/>
          <w:jc w:val="left"/>
        </w:trPr>
        <w:tc>
          <w:tcPr>
            <w:tcW w:w="1920" w:type="dxa"/>
            <w:tcBorders>
              <w:top w:val="single" w:color="000000" w:sz="0"/>
              <w:left w:val="single" w:color="000000" w:sz="8"/>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a</w:t>
            </w:r>
          </w:p>
        </w:tc>
        <w:tc>
          <w:tcPr>
            <w:tcW w:w="1260" w:type="dxa"/>
            <w:tcBorders>
              <w:top w:val="single" w:color="000000" w:sz="0"/>
              <w:left w:val="single" w:color="000000" w:sz="0"/>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b</w:t>
            </w:r>
          </w:p>
        </w:tc>
        <w:tc>
          <w:tcPr>
            <w:tcW w:w="1240" w:type="dxa"/>
            <w:tcBorders>
              <w:top w:val="single" w:color="000000" w:sz="0"/>
              <w:left w:val="single" w:color="000000" w:sz="0"/>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c</w:t>
            </w:r>
          </w:p>
        </w:tc>
        <w:tc>
          <w:tcPr>
            <w:tcW w:w="1360" w:type="dxa"/>
            <w:tcBorders>
              <w:top w:val="single" w:color="000000" w:sz="0"/>
              <w:left w:val="single" w:color="000000" w:sz="0"/>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d</w:t>
            </w:r>
          </w:p>
        </w:tc>
        <w:tc>
          <w:tcPr>
            <w:tcW w:w="1300" w:type="dxa"/>
            <w:tcBorders>
              <w:top w:val="single" w:color="000000" w:sz="0"/>
              <w:left w:val="single" w:color="000000" w:sz="0"/>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e</w:t>
            </w:r>
          </w:p>
        </w:tc>
        <w:tc>
          <w:tcPr>
            <w:tcW w:w="2134" w:type="dxa"/>
            <w:tcBorders>
              <w:top w:val="single" w:color="000000" w:sz="0"/>
              <w:left w:val="single" w:color="000000" w:sz="0"/>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Times New Roman" w:hAnsi="Times New Roman" w:cs="Times New Roman" w:eastAsia="Times New Roman"/>
                <w:b/>
                <w:color w:val="auto"/>
                <w:spacing w:val="0"/>
                <w:position w:val="0"/>
                <w:sz w:val="18"/>
                <w:shd w:fill="auto" w:val="clear"/>
              </w:rPr>
              <w:t xml:space="preserve">f</w:t>
            </w:r>
          </w:p>
        </w:tc>
      </w:tr>
      <w:tr>
        <w:trPr>
          <w:trHeight w:val="30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Základné imanie</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1 080 888</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-4 561</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1 076 327</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Vlastné akcie a vlastné obchodné podiely</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Zmena základného imania</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Poh</w:t>
            </w:r>
            <w:r>
              <w:rPr>
                <w:rFonts w:ascii="Times New Roman" w:hAnsi="Times New Roman" w:cs="Times New Roman" w:eastAsia="Times New Roman"/>
                <w:color w:val="auto"/>
                <w:spacing w:val="0"/>
                <w:position w:val="0"/>
                <w:sz w:val="18"/>
                <w:shd w:fill="auto" w:val="clear"/>
              </w:rPr>
              <w:t xml:space="preserve">ľadávky za upísané vlastné imanie</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r>
      <w:tr>
        <w:trPr>
          <w:trHeight w:val="30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Emisné ážio</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Ostatné kapitálové fondy</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741 107</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-248 093</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493 014</w:t>
            </w:r>
          </w:p>
        </w:tc>
      </w:tr>
      <w:tr>
        <w:trPr>
          <w:trHeight w:val="72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Zákonný rezervný fond (nedelite</w:t>
            </w:r>
            <w:r>
              <w:rPr>
                <w:rFonts w:ascii="Times New Roman" w:hAnsi="Times New Roman" w:cs="Times New Roman" w:eastAsia="Times New Roman"/>
                <w:color w:val="auto"/>
                <w:spacing w:val="0"/>
                <w:position w:val="0"/>
                <w:sz w:val="18"/>
                <w:shd w:fill="auto" w:val="clear"/>
              </w:rPr>
              <w:t xml:space="preserve">ľný fond)     z kapitálových vkladov</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r>
      <w:tr>
        <w:trPr>
          <w:trHeight w:val="72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Oce</w:t>
            </w:r>
            <w:r>
              <w:rPr>
                <w:rFonts w:ascii="Times New Roman" w:hAnsi="Times New Roman" w:cs="Times New Roman" w:eastAsia="Times New Roman"/>
                <w:color w:val="auto"/>
                <w:spacing w:val="0"/>
                <w:position w:val="0"/>
                <w:sz w:val="18"/>
                <w:shd w:fill="auto" w:val="clear"/>
              </w:rPr>
              <w:t xml:space="preserve">ňovacie rozdiely z precenenia majetku     a záväzkov</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Oce</w:t>
            </w:r>
            <w:r>
              <w:rPr>
                <w:rFonts w:ascii="Times New Roman" w:hAnsi="Times New Roman" w:cs="Times New Roman" w:eastAsia="Times New Roman"/>
                <w:color w:val="auto"/>
                <w:spacing w:val="0"/>
                <w:position w:val="0"/>
                <w:sz w:val="18"/>
                <w:shd w:fill="auto" w:val="clear"/>
              </w:rPr>
              <w:t xml:space="preserve">ňovacie rozdiely z kapitálových účastín</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r>
      <w:tr>
        <w:trPr>
          <w:trHeight w:val="72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Oce</w:t>
            </w:r>
            <w:r>
              <w:rPr>
                <w:rFonts w:ascii="Times New Roman" w:hAnsi="Times New Roman" w:cs="Times New Roman" w:eastAsia="Times New Roman"/>
                <w:color w:val="auto"/>
                <w:spacing w:val="0"/>
                <w:position w:val="0"/>
                <w:sz w:val="18"/>
                <w:shd w:fill="auto" w:val="clear"/>
              </w:rPr>
              <w:t xml:space="preserve">ňovacie rozdiely z precenenia pri zlúčení, splynutí a rozdelení</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r>
      <w:tr>
        <w:trPr>
          <w:trHeight w:val="30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Zákonný rezervný fond</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30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Nedelite</w:t>
            </w:r>
            <w:r>
              <w:rPr>
                <w:rFonts w:ascii="Times New Roman" w:hAnsi="Times New Roman" w:cs="Times New Roman" w:eastAsia="Times New Roman"/>
                <w:color w:val="auto"/>
                <w:spacing w:val="0"/>
                <w:position w:val="0"/>
                <w:sz w:val="18"/>
                <w:shd w:fill="auto" w:val="clear"/>
              </w:rPr>
              <w:t xml:space="preserve">ľný fond</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1 627</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1 627</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Štatutárne fondy a ostatné fondy</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b/>
                <w:color w:val="auto"/>
                <w:spacing w:val="0"/>
                <w:position w:val="0"/>
                <w:sz w:val="18"/>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Nerozdelený zisk minulých rokov</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63 934</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 </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63 934</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Neuhradená strata minulých rokov</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-1 290 852</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-139 425</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- 1 430 277</w:t>
            </w:r>
          </w:p>
        </w:tc>
      </w:tr>
      <w:tr>
        <w:trPr>
          <w:trHeight w:val="72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Výsledok hospodárenia bežného ú</w:t>
            </w:r>
            <w:r>
              <w:rPr>
                <w:rFonts w:ascii="Times New Roman" w:hAnsi="Times New Roman" w:cs="Times New Roman" w:eastAsia="Times New Roman"/>
                <w:color w:val="auto"/>
                <w:spacing w:val="0"/>
                <w:position w:val="0"/>
                <w:sz w:val="18"/>
                <w:shd w:fill="auto" w:val="clear"/>
              </w:rPr>
              <w:t xml:space="preserve">čtovného obdobia</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-139 425</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-269 060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-408 485</w:t>
            </w:r>
          </w:p>
        </w:tc>
      </w:tr>
      <w:tr>
        <w:trPr>
          <w:trHeight w:val="30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Vyplatené dividendy</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Ostatné položky vlastného imania</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r>
      <w:tr>
        <w:trPr>
          <w:trHeight w:val="72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color w:val="auto"/>
                <w:spacing w:val="0"/>
                <w:position w:val="0"/>
                <w:sz w:val="18"/>
                <w:shd w:fill="auto" w:val="clear"/>
              </w:rPr>
              <w:t xml:space="preserve">Ú</w:t>
            </w:r>
            <w:r>
              <w:rPr>
                <w:rFonts w:ascii="Times New Roman" w:hAnsi="Times New Roman" w:cs="Times New Roman" w:eastAsia="Times New Roman"/>
                <w:color w:val="auto"/>
                <w:spacing w:val="0"/>
                <w:position w:val="0"/>
                <w:sz w:val="18"/>
                <w:shd w:fill="auto" w:val="clear"/>
              </w:rPr>
              <w:t xml:space="preserve">čet 491 - Vlastné imanie fyzickej osoby - podnikateľa</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c>
          <w:tcPr>
            <w:tcW w:w="2134"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color w:val="auto"/>
                <w:spacing w:val="0"/>
                <w:position w:val="0"/>
                <w:sz w:val="18"/>
                <w:shd w:fill="auto" w:val="clear"/>
              </w:rPr>
              <w:t xml:space="preserve">0</w:t>
            </w:r>
          </w:p>
        </w:tc>
      </w:tr>
      <w:tr>
        <w:trPr>
          <w:trHeight w:val="315" w:hRule="auto"/>
          <w:jc w:val="left"/>
        </w:trPr>
        <w:tc>
          <w:tcPr>
            <w:tcW w:w="1920" w:type="dxa"/>
            <w:tcBorders>
              <w:top w:val="single" w:color="000000" w:sz="0"/>
              <w:left w:val="single" w:color="000000" w:sz="4"/>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Times New Roman" w:hAnsi="Times New Roman" w:cs="Times New Roman" w:eastAsia="Times New Roman"/>
                <w:b/>
                <w:color w:val="auto"/>
                <w:spacing w:val="0"/>
                <w:position w:val="0"/>
                <w:sz w:val="18"/>
                <w:shd w:fill="auto" w:val="clear"/>
              </w:rPr>
              <w:t xml:space="preserve">Spolu</w:t>
            </w:r>
          </w:p>
        </w:tc>
        <w:tc>
          <w:tcPr>
            <w:tcW w:w="1260"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b/>
                <w:color w:val="auto"/>
                <w:spacing w:val="0"/>
                <w:position w:val="0"/>
                <w:sz w:val="18"/>
                <w:shd w:fill="auto" w:val="clear"/>
              </w:rPr>
              <w:t xml:space="preserve">457 279</w:t>
            </w:r>
          </w:p>
        </w:tc>
        <w:tc>
          <w:tcPr>
            <w:tcW w:w="1240"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b/>
                <w:color w:val="auto"/>
                <w:spacing w:val="0"/>
                <w:position w:val="0"/>
                <w:sz w:val="18"/>
                <w:shd w:fill="auto" w:val="clear"/>
              </w:rPr>
              <w:t xml:space="preserve">-408 485</w:t>
            </w:r>
          </w:p>
        </w:tc>
        <w:tc>
          <w:tcPr>
            <w:tcW w:w="1360"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b/>
                <w:color w:val="auto"/>
                <w:spacing w:val="0"/>
                <w:position w:val="0"/>
                <w:sz w:val="18"/>
                <w:shd w:fill="auto" w:val="clear"/>
              </w:rPr>
              <w:t xml:space="preserve">-252 654</w:t>
            </w:r>
          </w:p>
        </w:tc>
        <w:tc>
          <w:tcPr>
            <w:tcW w:w="1300"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b/>
                <w:color w:val="auto"/>
                <w:spacing w:val="0"/>
                <w:position w:val="0"/>
                <w:sz w:val="18"/>
                <w:shd w:fill="auto" w:val="clear"/>
              </w:rPr>
              <w:t xml:space="preserve">0</w:t>
            </w:r>
          </w:p>
        </w:tc>
        <w:tc>
          <w:tcPr>
            <w:tcW w:w="2134"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Times New Roman" w:hAnsi="Times New Roman" w:cs="Times New Roman" w:eastAsia="Times New Roman"/>
                <w:b/>
                <w:color w:val="auto"/>
                <w:spacing w:val="0"/>
                <w:position w:val="0"/>
                <w:sz w:val="18"/>
                <w:shd w:fill="auto" w:val="clear"/>
              </w:rPr>
              <w:t xml:space="preserve">-203 860</w:t>
            </w:r>
          </w:p>
        </w:tc>
      </w:tr>
    </w:tbl>
    <w:p>
      <w:pPr>
        <w:spacing w:before="0" w:after="0" w:line="240"/>
        <w:ind w:right="0" w:left="0" w:firstLine="0"/>
        <w:jc w:val="left"/>
        <w:rPr>
          <w:rFonts w:ascii="Arial Narrow" w:hAnsi="Arial Narrow" w:cs="Arial Narrow" w:eastAsia="Arial Narrow"/>
          <w:color w:val="auto"/>
          <w:spacing w:val="0"/>
          <w:position w:val="0"/>
          <w:sz w:val="22"/>
          <w:shd w:fill="auto" w:val="clear"/>
        </w:rPr>
      </w:pPr>
    </w:p>
    <w:p>
      <w:pPr>
        <w:spacing w:before="0" w:after="0" w:line="240"/>
        <w:ind w:right="0" w:left="0" w:firstLine="0"/>
        <w:jc w:val="left"/>
        <w:rPr>
          <w:rFonts w:ascii="Arial Narrow" w:hAnsi="Arial Narrow" w:cs="Arial Narrow" w:eastAsia="Arial Narrow"/>
          <w:color w:val="auto"/>
          <w:spacing w:val="0"/>
          <w:position w:val="0"/>
          <w:sz w:val="22"/>
          <w:shd w:fill="auto" w:val="clear"/>
        </w:rPr>
      </w:pPr>
    </w:p>
    <w:tbl>
      <w:tblPr>
        <w:tblInd w:w="55" w:type="dxa"/>
      </w:tblPr>
      <w:tblGrid>
        <w:gridCol w:w="1920"/>
        <w:gridCol w:w="1260"/>
        <w:gridCol w:w="1240"/>
        <w:gridCol w:w="1360"/>
        <w:gridCol w:w="1300"/>
        <w:gridCol w:w="2149"/>
      </w:tblGrid>
      <w:tr>
        <w:trPr>
          <w:trHeight w:val="315" w:hRule="auto"/>
          <w:jc w:val="left"/>
        </w:trPr>
        <w:tc>
          <w:tcPr>
            <w:tcW w:w="1920"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left"/>
              <w:rPr>
                <w:spacing w:val="0"/>
                <w:position w:val="0"/>
              </w:rPr>
            </w:pPr>
            <w:r>
              <w:rPr>
                <w:rFonts w:ascii="Arial" w:hAnsi="Arial" w:cs="Arial" w:eastAsia="Arial"/>
                <w:color w:val="000000"/>
                <w:spacing w:val="0"/>
                <w:position w:val="0"/>
                <w:sz w:val="20"/>
                <w:shd w:fill="auto" w:val="clear"/>
              </w:rPr>
              <w:t xml:space="preserve">Tabu</w:t>
            </w:r>
            <w:r>
              <w:rPr>
                <w:rFonts w:ascii="Arial" w:hAnsi="Arial" w:cs="Arial" w:eastAsia="Arial"/>
                <w:color w:val="000000"/>
                <w:spacing w:val="0"/>
                <w:position w:val="0"/>
                <w:sz w:val="20"/>
                <w:shd w:fill="auto" w:val="clear"/>
              </w:rPr>
              <w:t xml:space="preserve">ľka č. 2</w:t>
            </w:r>
          </w:p>
        </w:tc>
        <w:tc>
          <w:tcPr>
            <w:tcW w:w="1260"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40"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60"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0"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149"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15" w:hRule="auto"/>
          <w:jc w:val="left"/>
        </w:trPr>
        <w:tc>
          <w:tcPr>
            <w:tcW w:w="1920" w:type="dxa"/>
            <w:tcBorders>
              <w:top w:val="single" w:color="000000" w:sz="8"/>
              <w:left w:val="single" w:color="000000" w:sz="8"/>
              <w:bottom w:val="single" w:color="000000" w:sz="0"/>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 </w:t>
            </w:r>
          </w:p>
        </w:tc>
        <w:tc>
          <w:tcPr>
            <w:tcW w:w="7309" w:type="dxa"/>
            <w:gridSpan w:val="5"/>
            <w:tcBorders>
              <w:top w:val="single" w:color="000000" w:sz="8"/>
              <w:left w:val="single" w:color="000000" w:sz="0"/>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Bezprostredne predchádzajúce ú</w:t>
            </w:r>
            <w:r>
              <w:rPr>
                <w:rFonts w:ascii="Arial" w:hAnsi="Arial" w:cs="Arial" w:eastAsia="Arial"/>
                <w:b/>
                <w:color w:val="auto"/>
                <w:spacing w:val="0"/>
                <w:position w:val="0"/>
                <w:sz w:val="20"/>
                <w:shd w:fill="auto" w:val="clear"/>
              </w:rPr>
              <w:t xml:space="preserve">čtovné obdobie k (31.12.2013)</w:t>
            </w:r>
          </w:p>
        </w:tc>
      </w:tr>
      <w:tr>
        <w:trPr>
          <w:trHeight w:val="480" w:hRule="auto"/>
          <w:jc w:val="left"/>
        </w:trPr>
        <w:tc>
          <w:tcPr>
            <w:tcW w:w="1920" w:type="dxa"/>
            <w:tcBorders>
              <w:top w:val="single" w:color="000000" w:sz="0"/>
              <w:left w:val="single" w:color="000000" w:sz="8"/>
              <w:bottom w:val="single" w:color="000000" w:sz="0"/>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Položka vlastného imania</w:t>
            </w:r>
          </w:p>
        </w:tc>
        <w:tc>
          <w:tcPr>
            <w:tcW w:w="1260" w:type="dxa"/>
            <w:tcBorders>
              <w:top w:val="single" w:color="000000" w:sz="0"/>
              <w:left w:val="single" w:color="000000" w:sz="0"/>
              <w:bottom w:val="single" w:color="000000" w:sz="0"/>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Stav k 01.01.2013</w:t>
            </w:r>
          </w:p>
        </w:tc>
        <w:tc>
          <w:tcPr>
            <w:tcW w:w="1240" w:type="dxa"/>
            <w:tcBorders>
              <w:top w:val="single" w:color="000000" w:sz="0"/>
              <w:left w:val="single" w:color="000000" w:sz="0"/>
              <w:bottom w:val="single" w:color="000000" w:sz="0"/>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Prírastky</w:t>
            </w:r>
          </w:p>
        </w:tc>
        <w:tc>
          <w:tcPr>
            <w:tcW w:w="1360" w:type="dxa"/>
            <w:tcBorders>
              <w:top w:val="single" w:color="000000" w:sz="0"/>
              <w:left w:val="single" w:color="000000" w:sz="0"/>
              <w:bottom w:val="single" w:color="000000" w:sz="0"/>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Úbytky</w:t>
            </w:r>
          </w:p>
        </w:tc>
        <w:tc>
          <w:tcPr>
            <w:tcW w:w="1300" w:type="dxa"/>
            <w:tcBorders>
              <w:top w:val="single" w:color="000000" w:sz="0"/>
              <w:left w:val="single" w:color="000000" w:sz="0"/>
              <w:bottom w:val="single" w:color="000000" w:sz="0"/>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Presuny</w:t>
            </w:r>
          </w:p>
        </w:tc>
        <w:tc>
          <w:tcPr>
            <w:tcW w:w="2149" w:type="dxa"/>
            <w:tcBorders>
              <w:top w:val="single" w:color="000000" w:sz="0"/>
              <w:left w:val="single" w:color="000000" w:sz="0"/>
              <w:bottom w:val="single" w:color="000000" w:sz="0"/>
              <w:right w:val="single" w:color="000000" w:sz="8"/>
            </w:tcBorders>
            <w:shd w:color="000000" w:fill="ffffff" w:val="clear"/>
            <w:tcMar>
              <w:left w:w="70" w:type="dxa"/>
              <w:right w:w="70" w:type="dxa"/>
            </w:tcMar>
            <w:vAlign w:val="center"/>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Stav k 31.12.2013</w:t>
            </w:r>
          </w:p>
        </w:tc>
      </w:tr>
      <w:tr>
        <w:trPr>
          <w:trHeight w:val="315" w:hRule="auto"/>
          <w:jc w:val="left"/>
        </w:trPr>
        <w:tc>
          <w:tcPr>
            <w:tcW w:w="1920" w:type="dxa"/>
            <w:tcBorders>
              <w:top w:val="single" w:color="000000" w:sz="0"/>
              <w:left w:val="single" w:color="000000" w:sz="8"/>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a</w:t>
            </w:r>
          </w:p>
        </w:tc>
        <w:tc>
          <w:tcPr>
            <w:tcW w:w="1260" w:type="dxa"/>
            <w:tcBorders>
              <w:top w:val="single" w:color="000000" w:sz="0"/>
              <w:left w:val="single" w:color="000000" w:sz="0"/>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B</w:t>
            </w:r>
          </w:p>
        </w:tc>
        <w:tc>
          <w:tcPr>
            <w:tcW w:w="1240" w:type="dxa"/>
            <w:tcBorders>
              <w:top w:val="single" w:color="000000" w:sz="0"/>
              <w:left w:val="single" w:color="000000" w:sz="0"/>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c</w:t>
            </w:r>
          </w:p>
        </w:tc>
        <w:tc>
          <w:tcPr>
            <w:tcW w:w="1360" w:type="dxa"/>
            <w:tcBorders>
              <w:top w:val="single" w:color="000000" w:sz="0"/>
              <w:left w:val="single" w:color="000000" w:sz="0"/>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d</w:t>
            </w:r>
          </w:p>
        </w:tc>
        <w:tc>
          <w:tcPr>
            <w:tcW w:w="1300" w:type="dxa"/>
            <w:tcBorders>
              <w:top w:val="single" w:color="000000" w:sz="0"/>
              <w:left w:val="single" w:color="000000" w:sz="0"/>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e</w:t>
            </w:r>
          </w:p>
        </w:tc>
        <w:tc>
          <w:tcPr>
            <w:tcW w:w="2149" w:type="dxa"/>
            <w:tcBorders>
              <w:top w:val="single" w:color="000000" w:sz="0"/>
              <w:left w:val="single" w:color="000000" w:sz="0"/>
              <w:bottom w:val="single" w:color="000000" w:sz="8"/>
              <w:right w:val="single" w:color="000000" w:sz="8"/>
            </w:tcBorders>
            <w:shd w:color="000000" w:fill="ffffff" w:val="clear"/>
            <w:tcMar>
              <w:left w:w="70" w:type="dxa"/>
              <w:right w:w="70" w:type="dxa"/>
            </w:tcMar>
            <w:vAlign w:val="top"/>
          </w:tcPr>
          <w:p>
            <w:pPr>
              <w:spacing w:before="0" w:after="0" w:line="240"/>
              <w:ind w:right="0" w:left="0" w:firstLine="0"/>
              <w:jc w:val="center"/>
              <w:rPr>
                <w:color w:val="auto"/>
                <w:spacing w:val="0"/>
                <w:position w:val="0"/>
              </w:rPr>
            </w:pPr>
            <w:r>
              <w:rPr>
                <w:rFonts w:ascii="Arial" w:hAnsi="Arial" w:cs="Arial" w:eastAsia="Arial"/>
                <w:b/>
                <w:color w:val="auto"/>
                <w:spacing w:val="0"/>
                <w:position w:val="0"/>
                <w:sz w:val="20"/>
                <w:shd w:fill="auto" w:val="clear"/>
              </w:rPr>
              <w:t xml:space="preserve">F</w:t>
            </w:r>
          </w:p>
        </w:tc>
      </w:tr>
      <w:tr>
        <w:trPr>
          <w:trHeight w:val="30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Základné imanie</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1 097 999</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-17 111</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1 080 888</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Vlastné akcie a vlastné obchodné podiely</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Zmena základného imania</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Poh</w:t>
            </w:r>
            <w:r>
              <w:rPr>
                <w:rFonts w:ascii="Arial" w:hAnsi="Arial" w:cs="Arial" w:eastAsia="Arial"/>
                <w:color w:val="auto"/>
                <w:spacing w:val="0"/>
                <w:position w:val="0"/>
                <w:sz w:val="20"/>
                <w:shd w:fill="auto" w:val="clear"/>
              </w:rPr>
              <w:t xml:space="preserve">ľadávky za upísané vlastné imanie</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30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Emisné ážio</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Ostatné kapitálové fondy</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723 996</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17 111</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741 107</w:t>
            </w:r>
          </w:p>
        </w:tc>
      </w:tr>
      <w:tr>
        <w:trPr>
          <w:trHeight w:val="72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Zákonný rezervný fond (nedelite</w:t>
            </w:r>
            <w:r>
              <w:rPr>
                <w:rFonts w:ascii="Arial" w:hAnsi="Arial" w:cs="Arial" w:eastAsia="Arial"/>
                <w:color w:val="auto"/>
                <w:spacing w:val="0"/>
                <w:position w:val="0"/>
                <w:sz w:val="20"/>
                <w:shd w:fill="auto" w:val="clear"/>
              </w:rPr>
              <w:t xml:space="preserve">ľný fond)     z kapitálových vkladov</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72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Oce</w:t>
            </w:r>
            <w:r>
              <w:rPr>
                <w:rFonts w:ascii="Arial" w:hAnsi="Arial" w:cs="Arial" w:eastAsia="Arial"/>
                <w:color w:val="auto"/>
                <w:spacing w:val="0"/>
                <w:position w:val="0"/>
                <w:sz w:val="20"/>
                <w:shd w:fill="auto" w:val="clear"/>
              </w:rPr>
              <w:t xml:space="preserve">ňovacie rozdiely z precenenia majetku     a záväzkov</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Oce</w:t>
            </w:r>
            <w:r>
              <w:rPr>
                <w:rFonts w:ascii="Arial" w:hAnsi="Arial" w:cs="Arial" w:eastAsia="Arial"/>
                <w:color w:val="auto"/>
                <w:spacing w:val="0"/>
                <w:position w:val="0"/>
                <w:sz w:val="20"/>
                <w:shd w:fill="auto" w:val="clear"/>
              </w:rPr>
              <w:t xml:space="preserve">ňovacie rozdiely z kapitálových účastín</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72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Oce</w:t>
            </w:r>
            <w:r>
              <w:rPr>
                <w:rFonts w:ascii="Arial" w:hAnsi="Arial" w:cs="Arial" w:eastAsia="Arial"/>
                <w:color w:val="auto"/>
                <w:spacing w:val="0"/>
                <w:position w:val="0"/>
                <w:sz w:val="20"/>
                <w:shd w:fill="auto" w:val="clear"/>
              </w:rPr>
              <w:t xml:space="preserve">ňovacie rozdiely z precenenia pri zlúčení, splynutí a rozdelení</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30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Zákonný rezervný fond</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30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Nedelite</w:t>
            </w:r>
            <w:r>
              <w:rPr>
                <w:rFonts w:ascii="Arial" w:hAnsi="Arial" w:cs="Arial" w:eastAsia="Arial"/>
                <w:color w:val="auto"/>
                <w:spacing w:val="0"/>
                <w:position w:val="0"/>
                <w:sz w:val="20"/>
                <w:shd w:fill="auto" w:val="clear"/>
              </w:rPr>
              <w:t xml:space="preserve">ľný fond</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1 627</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1627</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Štatutárne fondy a ostatné fondy</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Nerozdelený zisk minulých rokov</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63 934</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63 934</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Neuhradená strata minulých rokov</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-1 025 849</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-265 003</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-1 290 852</w:t>
            </w:r>
          </w:p>
        </w:tc>
      </w:tr>
      <w:tr>
        <w:trPr>
          <w:trHeight w:val="72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Výsledok hospodárenia bežného ú</w:t>
            </w:r>
            <w:r>
              <w:rPr>
                <w:rFonts w:ascii="Arial" w:hAnsi="Arial" w:cs="Arial" w:eastAsia="Arial"/>
                <w:color w:val="auto"/>
                <w:spacing w:val="0"/>
                <w:position w:val="0"/>
                <w:sz w:val="20"/>
                <w:shd w:fill="auto" w:val="clear"/>
              </w:rPr>
              <w:t xml:space="preserve">čtovného obdobia</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-265 003</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125 578</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-139 425</w:t>
            </w:r>
          </w:p>
        </w:tc>
      </w:tr>
      <w:tr>
        <w:trPr>
          <w:trHeight w:val="30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Vyplatené dividendy</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48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Ostatné položky vlastného imania</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720" w:hRule="auto"/>
          <w:jc w:val="left"/>
        </w:trPr>
        <w:tc>
          <w:tcPr>
            <w:tcW w:w="1920" w:type="dxa"/>
            <w:tcBorders>
              <w:top w:val="single" w:color="000000" w:sz="0"/>
              <w:left w:val="single" w:color="000000" w:sz="4"/>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Ú</w:t>
            </w:r>
            <w:r>
              <w:rPr>
                <w:rFonts w:ascii="Arial" w:hAnsi="Arial" w:cs="Arial" w:eastAsia="Arial"/>
                <w:color w:val="auto"/>
                <w:spacing w:val="0"/>
                <w:position w:val="0"/>
                <w:sz w:val="20"/>
                <w:shd w:fill="auto" w:val="clear"/>
              </w:rPr>
              <w:t xml:space="preserve">čet 491 - Vlastné imanie fyzickej osoby - podnikateľa</w:t>
            </w:r>
          </w:p>
        </w:tc>
        <w:tc>
          <w:tcPr>
            <w:tcW w:w="12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24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6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1300"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c>
          <w:tcPr>
            <w:tcW w:w="2149" w:type="dxa"/>
            <w:tcBorders>
              <w:top w:val="single" w:color="000000" w:sz="0"/>
              <w:left w:val="single" w:color="000000" w:sz="0"/>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color w:val="auto"/>
                <w:spacing w:val="0"/>
                <w:position w:val="0"/>
                <w:sz w:val="20"/>
                <w:shd w:fill="auto" w:val="clear"/>
              </w:rPr>
              <w:t xml:space="preserve">0</w:t>
            </w:r>
          </w:p>
        </w:tc>
      </w:tr>
      <w:tr>
        <w:trPr>
          <w:trHeight w:val="315" w:hRule="auto"/>
          <w:jc w:val="left"/>
        </w:trPr>
        <w:tc>
          <w:tcPr>
            <w:tcW w:w="1920" w:type="dxa"/>
            <w:tcBorders>
              <w:top w:val="single" w:color="000000" w:sz="0"/>
              <w:left w:val="single" w:color="000000" w:sz="4"/>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left"/>
              <w:rPr>
                <w:color w:val="auto"/>
                <w:spacing w:val="0"/>
                <w:position w:val="0"/>
              </w:rPr>
            </w:pPr>
            <w:r>
              <w:rPr>
                <w:rFonts w:ascii="Arial" w:hAnsi="Arial" w:cs="Arial" w:eastAsia="Arial"/>
                <w:b/>
                <w:color w:val="auto"/>
                <w:spacing w:val="0"/>
                <w:position w:val="0"/>
                <w:sz w:val="20"/>
                <w:shd w:fill="auto" w:val="clear"/>
              </w:rPr>
              <w:t xml:space="preserve">Spolu</w:t>
            </w:r>
          </w:p>
        </w:tc>
        <w:tc>
          <w:tcPr>
            <w:tcW w:w="1260"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596 704</w:t>
            </w:r>
          </w:p>
        </w:tc>
        <w:tc>
          <w:tcPr>
            <w:tcW w:w="1240"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- 247 892</w:t>
            </w:r>
          </w:p>
        </w:tc>
        <w:tc>
          <w:tcPr>
            <w:tcW w:w="1360"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108 467</w:t>
            </w:r>
          </w:p>
        </w:tc>
        <w:tc>
          <w:tcPr>
            <w:tcW w:w="1300"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right"/>
              <w:rPr>
                <w:color w:val="auto"/>
                <w:spacing w:val="0"/>
                <w:position w:val="0"/>
              </w:rPr>
            </w:pPr>
            <w:r>
              <w:rPr>
                <w:rFonts w:ascii="Arial" w:hAnsi="Arial" w:cs="Arial" w:eastAsia="Arial"/>
                <w:b/>
                <w:color w:val="auto"/>
                <w:spacing w:val="0"/>
                <w:position w:val="0"/>
                <w:sz w:val="20"/>
                <w:shd w:fill="auto" w:val="clear"/>
              </w:rPr>
              <w:t xml:space="preserve">0</w:t>
            </w:r>
          </w:p>
        </w:tc>
        <w:tc>
          <w:tcPr>
            <w:tcW w:w="2149" w:type="dxa"/>
            <w:tcBorders>
              <w:top w:val="single" w:color="000000" w:sz="0"/>
              <w:left w:val="single" w:color="000000" w:sz="0"/>
              <w:bottom w:val="single" w:color="000000" w:sz="6"/>
              <w:right w:val="single" w:color="000000" w:sz="4"/>
            </w:tcBorders>
            <w:shd w:color="000000" w:fill="ffffff" w:val="clear"/>
            <w:tcMar>
              <w:left w:w="70" w:type="dxa"/>
              <w:right w:w="70" w:type="dxa"/>
            </w:tcMar>
            <w:vAlign w:val="top"/>
          </w:tcPr>
          <w:p>
            <w:pPr>
              <w:spacing w:before="0" w:after="0" w:line="240"/>
              <w:ind w:right="0" w:left="0" w:firstLine="0"/>
              <w:jc w:val="right"/>
              <w:rPr>
                <w:rFonts w:ascii="Calibri" w:hAnsi="Calibri" w:cs="Calibri" w:eastAsia="Calibri"/>
                <w:color w:val="auto"/>
                <w:spacing w:val="0"/>
                <w:position w:val="0"/>
                <w:sz w:val="22"/>
              </w:rPr>
            </w:pPr>
            <w:r>
              <w:rPr>
                <w:rFonts w:ascii="Calibri" w:hAnsi="Calibri" w:cs="Calibri" w:eastAsia="Calibri"/>
                <w:color w:val="auto"/>
                <w:spacing w:val="0"/>
                <w:position w:val="0"/>
                <w:sz w:val="22"/>
                <w:shd w:fill="auto" w:val="clear"/>
              </w:rPr>
              <w:t xml:space="preserve">457 279</w:t>
            </w:r>
          </w:p>
        </w:tc>
      </w:tr>
    </w:tbl>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w:t>
      </w:r>
    </w:p>
    <w:p>
      <w:pPr>
        <w:spacing w:before="0" w:after="0" w:line="240"/>
        <w:ind w:right="0" w:left="0" w:firstLine="0"/>
        <w:jc w:val="left"/>
        <w:rPr>
          <w:rFonts w:ascii="Arial" w:hAnsi="Arial" w:cs="Arial" w:eastAsia="Arial"/>
          <w:color w:val="auto"/>
          <w:spacing w:val="0"/>
          <w:position w:val="0"/>
          <w:sz w:val="20"/>
          <w:shd w:fill="auto" w:val="clear"/>
        </w:rPr>
      </w:pPr>
    </w:p>
    <w:p>
      <w:pPr>
        <w:keepNext w:val="true"/>
        <w:spacing w:before="0" w:after="6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Vysvetlivky:</w:t>
      </w:r>
    </w:p>
    <w:p>
      <w:pPr>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(1) Identifika</w:t>
      </w:r>
      <w:r>
        <w:rPr>
          <w:rFonts w:ascii="Arial" w:hAnsi="Arial" w:cs="Arial" w:eastAsia="Arial"/>
          <w:color w:val="auto"/>
          <w:spacing w:val="0"/>
          <w:position w:val="0"/>
          <w:sz w:val="20"/>
          <w:shd w:fill="auto" w:val="clear"/>
        </w:rPr>
        <w:t xml:space="preserve">čné číslo organizácie (IČO) sa vyplňuje podľa Registra organizácií vedeného Štatistickým úradom Slovenskej republiky.</w:t>
      </w:r>
    </w:p>
    <w:p>
      <w:pPr>
        <w:spacing w:before="0" w:after="0" w:line="240"/>
        <w:ind w:right="0" w:left="0" w:firstLine="0"/>
        <w:jc w:val="both"/>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(2) Da</w:t>
      </w:r>
      <w:r>
        <w:rPr>
          <w:rFonts w:ascii="Arial" w:hAnsi="Arial" w:cs="Arial" w:eastAsia="Arial"/>
          <w:color w:val="auto"/>
          <w:spacing w:val="0"/>
          <w:position w:val="0"/>
          <w:sz w:val="20"/>
          <w:shd w:fill="auto" w:val="clear"/>
        </w:rPr>
        <w:t xml:space="preserve">ňové identifikačné číslo (DIČ) sa vyplňuje, ak ho má účtovná jednotka pridelené.</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(3) Kód SK NACE sa vyp</w:t>
      </w:r>
      <w:r>
        <w:rPr>
          <w:rFonts w:ascii="Arial" w:hAnsi="Arial" w:cs="Arial" w:eastAsia="Arial"/>
          <w:color w:val="auto"/>
          <w:spacing w:val="0"/>
          <w:position w:val="0"/>
          <w:sz w:val="20"/>
          <w:shd w:fill="auto" w:val="clear"/>
        </w:rPr>
        <w:t xml:space="preserve">ĺňa podľa vyhlášky Štatistického úradu Slovenskej republiky č. 306/2007 Z. z., ktorou sa vydáva Štatistická klasifikácia ekonomických činností.</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(4) V bodoch </w:t>
      </w:r>
      <w:r>
        <w:rPr>
          <w:rFonts w:ascii="Arial" w:hAnsi="Arial" w:cs="Arial" w:eastAsia="Arial"/>
          <w:color w:val="auto"/>
          <w:spacing w:val="0"/>
          <w:position w:val="0"/>
          <w:sz w:val="20"/>
          <w:shd w:fill="auto" w:val="clear"/>
        </w:rPr>
        <w:t xml:space="preserve">č. 3, 5 a 7 sa prvotným ocenením majetku rozumie jeho ocenenie podľa § 25 zákona.</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(5) V bodoch </w:t>
      </w:r>
      <w:r>
        <w:rPr>
          <w:rFonts w:ascii="Arial" w:hAnsi="Arial" w:cs="Arial" w:eastAsia="Arial"/>
          <w:color w:val="auto"/>
          <w:spacing w:val="0"/>
          <w:position w:val="0"/>
          <w:sz w:val="20"/>
          <w:shd w:fill="auto" w:val="clear"/>
        </w:rPr>
        <w:t xml:space="preserve">č. 2, 9, 22, 25, 29, 30, 31, 32, 35, 37, 39, 46, 48 a 49 sa obsahová náplň tabuliek a počet riadkov v nich uvádzajú podľa potrieb účtovnej jednotky.</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both"/>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(6) V bode </w:t>
      </w:r>
      <w:r>
        <w:rPr>
          <w:rFonts w:ascii="Arial" w:hAnsi="Arial" w:cs="Arial" w:eastAsia="Arial"/>
          <w:color w:val="auto"/>
          <w:spacing w:val="0"/>
          <w:position w:val="0"/>
          <w:sz w:val="20"/>
          <w:shd w:fill="auto" w:val="clear"/>
        </w:rPr>
        <w:t xml:space="preserve">č. 46 sa kód druhu obchodu vyplňuje takto:</w:t>
      </w:r>
    </w:p>
    <w:tbl>
      <w:tblPr>
        <w:tblInd w:w="55" w:type="dxa"/>
      </w:tblPr>
      <w:tblGrid>
        <w:gridCol w:w="1886"/>
        <w:gridCol w:w="2042"/>
      </w:tblGrid>
      <w:tr>
        <w:trPr>
          <w:trHeight w:val="284" w:hRule="auto"/>
          <w:jc w:val="left"/>
        </w:trPr>
        <w:tc>
          <w:tcPr>
            <w:tcW w:w="1886"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Kód druhu obchodu</w:t>
            </w:r>
          </w:p>
        </w:tc>
        <w:tc>
          <w:tcPr>
            <w:tcW w:w="2042"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Druh obchodu:</w:t>
            </w:r>
          </w:p>
        </w:tc>
      </w:tr>
      <w:tr>
        <w:trPr>
          <w:trHeight w:val="284" w:hRule="auto"/>
          <w:jc w:val="left"/>
        </w:trPr>
        <w:tc>
          <w:tcPr>
            <w:tcW w:w="1886"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01</w:t>
            </w:r>
          </w:p>
        </w:tc>
        <w:tc>
          <w:tcPr>
            <w:tcW w:w="2042"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Kúpa</w:t>
            </w:r>
          </w:p>
        </w:tc>
      </w:tr>
      <w:tr>
        <w:trPr>
          <w:trHeight w:val="284" w:hRule="auto"/>
          <w:jc w:val="left"/>
        </w:trPr>
        <w:tc>
          <w:tcPr>
            <w:tcW w:w="1886"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02</w:t>
            </w:r>
          </w:p>
        </w:tc>
        <w:tc>
          <w:tcPr>
            <w:tcW w:w="2042"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Predaj</w:t>
            </w:r>
          </w:p>
        </w:tc>
      </w:tr>
      <w:tr>
        <w:trPr>
          <w:trHeight w:val="284" w:hRule="auto"/>
          <w:jc w:val="left"/>
        </w:trPr>
        <w:tc>
          <w:tcPr>
            <w:tcW w:w="1886"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03</w:t>
            </w:r>
          </w:p>
        </w:tc>
        <w:tc>
          <w:tcPr>
            <w:tcW w:w="2042"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poskytnutie služby</w:t>
            </w:r>
          </w:p>
        </w:tc>
      </w:tr>
      <w:tr>
        <w:trPr>
          <w:trHeight w:val="284" w:hRule="auto"/>
          <w:jc w:val="left"/>
        </w:trPr>
        <w:tc>
          <w:tcPr>
            <w:tcW w:w="1886"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04</w:t>
            </w:r>
          </w:p>
        </w:tc>
        <w:tc>
          <w:tcPr>
            <w:tcW w:w="2042"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obchodné zastúpenie</w:t>
            </w:r>
          </w:p>
        </w:tc>
      </w:tr>
      <w:tr>
        <w:trPr>
          <w:trHeight w:val="284" w:hRule="auto"/>
          <w:jc w:val="left"/>
        </w:trPr>
        <w:tc>
          <w:tcPr>
            <w:tcW w:w="1886"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05</w:t>
            </w:r>
          </w:p>
        </w:tc>
        <w:tc>
          <w:tcPr>
            <w:tcW w:w="2042"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Licencia</w:t>
            </w:r>
          </w:p>
        </w:tc>
      </w:tr>
      <w:tr>
        <w:trPr>
          <w:trHeight w:val="284" w:hRule="auto"/>
          <w:jc w:val="left"/>
        </w:trPr>
        <w:tc>
          <w:tcPr>
            <w:tcW w:w="1886"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06</w:t>
            </w:r>
          </w:p>
        </w:tc>
        <w:tc>
          <w:tcPr>
            <w:tcW w:w="2042"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Transfer</w:t>
            </w:r>
          </w:p>
        </w:tc>
      </w:tr>
      <w:tr>
        <w:trPr>
          <w:trHeight w:val="284" w:hRule="auto"/>
          <w:jc w:val="left"/>
        </w:trPr>
        <w:tc>
          <w:tcPr>
            <w:tcW w:w="1886"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07</w:t>
            </w:r>
          </w:p>
        </w:tc>
        <w:tc>
          <w:tcPr>
            <w:tcW w:w="2042"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know –how</w:t>
            </w:r>
          </w:p>
        </w:tc>
      </w:tr>
      <w:tr>
        <w:trPr>
          <w:trHeight w:val="284" w:hRule="auto"/>
          <w:jc w:val="left"/>
        </w:trPr>
        <w:tc>
          <w:tcPr>
            <w:tcW w:w="1886"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08</w:t>
            </w:r>
          </w:p>
        </w:tc>
        <w:tc>
          <w:tcPr>
            <w:tcW w:w="2042"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úver, pôži</w:t>
            </w:r>
            <w:r>
              <w:rPr>
                <w:rFonts w:ascii="Arial" w:hAnsi="Arial" w:cs="Arial" w:eastAsia="Arial"/>
                <w:color w:val="auto"/>
                <w:spacing w:val="0"/>
                <w:position w:val="0"/>
                <w:sz w:val="20"/>
                <w:shd w:fill="auto" w:val="clear"/>
              </w:rPr>
              <w:t xml:space="preserve">čka</w:t>
            </w:r>
          </w:p>
        </w:tc>
      </w:tr>
      <w:tr>
        <w:trPr>
          <w:trHeight w:val="284" w:hRule="auto"/>
          <w:jc w:val="left"/>
        </w:trPr>
        <w:tc>
          <w:tcPr>
            <w:tcW w:w="1886"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09</w:t>
            </w:r>
          </w:p>
        </w:tc>
        <w:tc>
          <w:tcPr>
            <w:tcW w:w="2042"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Výpomoc</w:t>
            </w:r>
          </w:p>
        </w:tc>
      </w:tr>
      <w:tr>
        <w:trPr>
          <w:trHeight w:val="284" w:hRule="auto"/>
          <w:jc w:val="left"/>
        </w:trPr>
        <w:tc>
          <w:tcPr>
            <w:tcW w:w="1886"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10</w:t>
            </w:r>
          </w:p>
        </w:tc>
        <w:tc>
          <w:tcPr>
            <w:tcW w:w="2042"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Záruka</w:t>
            </w:r>
          </w:p>
        </w:tc>
      </w:tr>
      <w:tr>
        <w:trPr>
          <w:trHeight w:val="284" w:hRule="auto"/>
          <w:jc w:val="left"/>
        </w:trPr>
        <w:tc>
          <w:tcPr>
            <w:tcW w:w="1886"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11</w:t>
            </w:r>
          </w:p>
        </w:tc>
        <w:tc>
          <w:tcPr>
            <w:tcW w:w="2042" w:type="dxa"/>
            <w:tcBorders>
              <w:top w:val="single" w:color="000000" w:sz="0"/>
              <w:left w:val="single" w:color="000000" w:sz="0"/>
              <w:bottom w:val="single" w:color="000000" w:sz="0"/>
              <w:right w:val="single" w:color="000000" w:sz="0"/>
            </w:tcBorders>
            <w:shd w:color="000000" w:fill="ffffff" w:val="clear"/>
            <w:tcMar>
              <w:left w:w="70" w:type="dxa"/>
              <w:right w:w="70" w:type="dxa"/>
            </w:tcMar>
            <w:vAlign w:val="bottom"/>
          </w:tcPr>
          <w:p>
            <w:pPr>
              <w:spacing w:before="0" w:after="0" w:line="240"/>
              <w:ind w:right="0" w:left="0" w:firstLine="0"/>
              <w:jc w:val="left"/>
              <w:rPr>
                <w:color w:val="auto"/>
                <w:spacing w:val="0"/>
                <w:position w:val="0"/>
              </w:rPr>
            </w:pPr>
            <w:r>
              <w:rPr>
                <w:rFonts w:ascii="Arial" w:hAnsi="Arial" w:cs="Arial" w:eastAsia="Arial"/>
                <w:color w:val="auto"/>
                <w:spacing w:val="0"/>
                <w:position w:val="0"/>
                <w:sz w:val="20"/>
                <w:shd w:fill="auto" w:val="clear"/>
              </w:rPr>
              <w:t xml:space="preserve">iný obchod.</w:t>
            </w:r>
          </w:p>
        </w:tc>
      </w:tr>
    </w:tbl>
    <w:p>
      <w:pPr>
        <w:spacing w:before="0" w:after="0" w:line="240"/>
        <w:ind w:right="0" w:left="0" w:firstLine="0"/>
        <w:jc w:val="left"/>
        <w:rPr>
          <w:rFonts w:ascii="Arial" w:hAnsi="Arial" w:cs="Arial" w:eastAsia="Arial"/>
          <w:b/>
          <w:color w:val="auto"/>
          <w:spacing w:val="0"/>
          <w:position w:val="0"/>
          <w:sz w:val="20"/>
          <w:shd w:fill="auto" w:val="clear"/>
        </w:rPr>
      </w:pPr>
    </w:p>
    <w:p>
      <w:pPr>
        <w:spacing w:before="0" w:after="0" w:line="240"/>
        <w:ind w:right="0" w:left="0" w:firstLine="0"/>
        <w:jc w:val="left"/>
        <w:rPr>
          <w:rFonts w:ascii="Arial" w:hAnsi="Arial" w:cs="Arial" w:eastAsia="Arial"/>
          <w:b/>
          <w:color w:val="auto"/>
          <w:spacing w:val="0"/>
          <w:position w:val="0"/>
          <w:sz w:val="20"/>
          <w:shd w:fill="auto" w:val="clear"/>
        </w:rPr>
      </w:pPr>
      <w:r>
        <w:rPr>
          <w:rFonts w:ascii="Arial" w:hAnsi="Arial" w:cs="Arial" w:eastAsia="Arial"/>
          <w:b/>
          <w:color w:val="auto"/>
          <w:spacing w:val="0"/>
          <w:position w:val="0"/>
          <w:sz w:val="20"/>
          <w:shd w:fill="auto" w:val="clear"/>
        </w:rPr>
        <w:t xml:space="preserve">Použité skratky:</w:t>
      </w:r>
    </w:p>
    <w:p>
      <w:pPr>
        <w:spacing w:before="0" w:after="0" w:line="240"/>
        <w:ind w:right="0" w:left="0" w:firstLine="0"/>
        <w:jc w:val="left"/>
        <w:rPr>
          <w:rFonts w:ascii="Arial" w:hAnsi="Arial" w:cs="Arial" w:eastAsia="Arial"/>
          <w:color w:val="auto"/>
          <w:spacing w:val="0"/>
          <w:position w:val="0"/>
          <w:sz w:val="20"/>
          <w:shd w:fill="auto" w:val="clear"/>
        </w:rPr>
      </w:pP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kons. – konsolidovaný</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CP – cenný papier</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DFM – dlhodobý finan</w:t>
      </w:r>
      <w:r>
        <w:rPr>
          <w:rFonts w:ascii="Arial" w:hAnsi="Arial" w:cs="Arial" w:eastAsia="Arial"/>
          <w:color w:val="auto"/>
          <w:spacing w:val="0"/>
          <w:position w:val="0"/>
          <w:sz w:val="20"/>
          <w:shd w:fill="auto" w:val="clear"/>
        </w:rPr>
        <w:t xml:space="preserve">čný majetok</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DHM – dlhodobý hmotný majetok</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DI</w:t>
      </w:r>
      <w:r>
        <w:rPr>
          <w:rFonts w:ascii="Arial" w:hAnsi="Arial" w:cs="Arial" w:eastAsia="Arial"/>
          <w:color w:val="auto"/>
          <w:spacing w:val="0"/>
          <w:position w:val="0"/>
          <w:sz w:val="20"/>
          <w:shd w:fill="auto" w:val="clear"/>
        </w:rPr>
        <w:t xml:space="preserve">Č – daňové identifikačné číslo</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DNM – dlhodobý nehmotný majetok</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DÚJ – dcérska ú</w:t>
      </w:r>
      <w:r>
        <w:rPr>
          <w:rFonts w:ascii="Arial" w:hAnsi="Arial" w:cs="Arial" w:eastAsia="Arial"/>
          <w:color w:val="auto"/>
          <w:spacing w:val="0"/>
          <w:position w:val="0"/>
          <w:sz w:val="20"/>
          <w:shd w:fill="auto" w:val="clear"/>
        </w:rPr>
        <w:t xml:space="preserve">čtovná jednotka</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I</w:t>
      </w:r>
      <w:r>
        <w:rPr>
          <w:rFonts w:ascii="Arial" w:hAnsi="Arial" w:cs="Arial" w:eastAsia="Arial"/>
          <w:color w:val="auto"/>
          <w:spacing w:val="0"/>
          <w:position w:val="0"/>
          <w:sz w:val="20"/>
          <w:shd w:fill="auto" w:val="clear"/>
        </w:rPr>
        <w:t xml:space="preserve">ČO – identifikačné číslo organizácie</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OP – opravná položka</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PS</w:t>
      </w:r>
      <w:r>
        <w:rPr>
          <w:rFonts w:ascii="Arial" w:hAnsi="Arial" w:cs="Arial" w:eastAsia="Arial"/>
          <w:color w:val="auto"/>
          <w:spacing w:val="0"/>
          <w:position w:val="0"/>
          <w:sz w:val="20"/>
          <w:shd w:fill="auto" w:val="clear"/>
        </w:rPr>
        <w:t xml:space="preserve">Č – poštové smerovacie číslo</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ÚJ – ú</w:t>
      </w:r>
      <w:r>
        <w:rPr>
          <w:rFonts w:ascii="Arial" w:hAnsi="Arial" w:cs="Arial" w:eastAsia="Arial"/>
          <w:color w:val="auto"/>
          <w:spacing w:val="0"/>
          <w:position w:val="0"/>
          <w:sz w:val="20"/>
          <w:shd w:fill="auto" w:val="clear"/>
        </w:rPr>
        <w:t xml:space="preserve">čtovná jednotka</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VI – vlastné imanie</w:t>
      </w:r>
    </w:p>
    <w:p>
      <w:pPr>
        <w:spacing w:before="0" w:after="0" w:line="240"/>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ZI – základné imanie</w:t>
      </w:r>
    </w:p>
    <w:p>
      <w:pPr>
        <w:spacing w:before="0" w:after="0" w:line="240"/>
        <w:ind w:right="0" w:left="0" w:firstLine="0"/>
        <w:jc w:val="left"/>
        <w:rPr>
          <w:rFonts w:ascii="Arial" w:hAnsi="Arial" w:cs="Arial" w:eastAsia="Arial"/>
          <w:color w:val="auto"/>
          <w:spacing w:val="0"/>
          <w:position w:val="0"/>
          <w:sz w:val="20"/>
          <w:shd w:fill="auto" w:val="clear"/>
        </w:rPr>
      </w:pP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abstractNum w:abstractNumId="2">
    <w:lvl w:ilvl="0">
      <w:start w:val="1"/>
      <w:numFmt w:val="lowerLetter"/>
      <w:lvlText w:val="%1."/>
    </w:lvl>
  </w:abstractNum>
  <w:abstractNum w:abstractNumId="8">
    <w:lvl w:ilvl="0">
      <w:start w:val="1"/>
      <w:numFmt w:val="lowerLetter"/>
      <w:lvlText w:val="%1."/>
    </w:lvl>
  </w:abstractNum>
  <w:abstractNum w:abstractNumId="12">
    <w:lvl w:ilvl="0">
      <w:start w:val="1"/>
      <w:numFmt w:val="bullet"/>
      <w:lvlText w:val="•"/>
    </w:lvl>
  </w:abstractNum>
  <w:abstractNum w:abstractNumId="18">
    <w:lvl w:ilvl="0">
      <w:start w:val="1"/>
      <w:numFmt w:val="bullet"/>
      <w:lvlText w:val="•"/>
    </w:lvl>
  </w:abstractNum>
  <w:abstractNum w:abstractNumId="24">
    <w:lvl w:ilvl="0">
      <w:start w:val="1"/>
      <w:numFmt w:val="bullet"/>
      <w:lvlText w:val="•"/>
    </w:lvl>
  </w:abstractNum>
  <w:abstractNum w:abstractNumId="30">
    <w:lvl w:ilvl="0">
      <w:start w:val="1"/>
      <w:numFmt w:val="bullet"/>
      <w:lvlText w:val="•"/>
    </w:lvl>
  </w:abstractNum>
  <w:abstractNum w:abstractNumId="36">
    <w:lvl w:ilvl="0">
      <w:start w:val="1"/>
      <w:numFmt w:val="bullet"/>
      <w:lvlText w:val="•"/>
    </w:lvl>
  </w:abstractNum>
  <w:abstractNum w:abstractNumId="42">
    <w:lvl w:ilvl="0">
      <w:start w:val="1"/>
      <w:numFmt w:val="bullet"/>
      <w:lvlText w:val="•"/>
    </w:lvl>
  </w:abstractNum>
  <w:abstractNum w:abstractNumId="48">
    <w:lvl w:ilvl="0">
      <w:start w:val="1"/>
      <w:numFmt w:val="bullet"/>
      <w:lvlText w:val="•"/>
    </w:lvl>
  </w:abstractNum>
  <w:abstractNum w:abstractNumId="54">
    <w:lvl w:ilvl="0">
      <w:start w:val="1"/>
      <w:numFmt w:val="bullet"/>
      <w:lvlText w:val="•"/>
    </w:lvl>
  </w:abstractNum>
  <w:abstractNum w:abstractNumId="60">
    <w:lvl w:ilvl="0">
      <w:start w:val="1"/>
      <w:numFmt w:val="bullet"/>
      <w:lvlText w:val="•"/>
    </w:lvl>
  </w:abstractNum>
  <w:abstractNum w:abstractNumId="66">
    <w:lvl w:ilvl="0">
      <w:start w:val="1"/>
      <w:numFmt w:val="bullet"/>
      <w:lvlText w:val="•"/>
    </w:lvl>
  </w:abstractNum>
  <w:abstractNum w:abstractNumId="72">
    <w:lvl w:ilvl="0">
      <w:start w:val="1"/>
      <w:numFmt w:val="bullet"/>
      <w:lvlText w:val="•"/>
    </w:lvl>
  </w:abstractNum>
  <w:abstractNum w:abstractNumId="78">
    <w:lvl w:ilvl="0">
      <w:start w:val="1"/>
      <w:numFmt w:val="bullet"/>
      <w:lvlText w:val="•"/>
    </w:lvl>
  </w:abstractNum>
  <w:abstractNum w:abstractNumId="84">
    <w:lvl w:ilvl="0">
      <w:start w:val="1"/>
      <w:numFmt w:val="bullet"/>
      <w:lvlText w:val="•"/>
    </w:lvl>
  </w:abstractNum>
  <w:abstractNum w:abstractNumId="90">
    <w:lvl w:ilvl="0">
      <w:start w:val="1"/>
      <w:numFmt w:val="bullet"/>
      <w:lvlText w:val="•"/>
    </w:lvl>
  </w:abstractNum>
  <w:abstractNum w:abstractNumId="96">
    <w:lvl w:ilvl="0">
      <w:start w:val="1"/>
      <w:numFmt w:val="bullet"/>
      <w:lvlText w:val="•"/>
    </w:lvl>
  </w:abstractNum>
  <w:abstractNum w:abstractNumId="102">
    <w:lvl w:ilvl="0">
      <w:start w:val="1"/>
      <w:numFmt w:val="bullet"/>
      <w:lvlText w:val="•"/>
    </w:lvl>
  </w:abstractNum>
  <w:abstractNum w:abstractNumId="108">
    <w:lvl w:ilvl="0">
      <w:start w:val="1"/>
      <w:numFmt w:val="bullet"/>
      <w:lvlText w:val="•"/>
    </w:lvl>
  </w:abstractNum>
  <w:abstractNum w:abstractNumId="114">
    <w:lvl w:ilvl="0">
      <w:start w:val="1"/>
      <w:numFmt w:val="bullet"/>
      <w:lvlText w:val="•"/>
    </w:lvl>
  </w:abstractNum>
  <w:num w:numId="68">
    <w:abstractNumId w:val="114"/>
  </w:num>
  <w:num w:numId="100">
    <w:abstractNumId w:val="108"/>
  </w:num>
  <w:num w:numId="173">
    <w:abstractNumId w:val="8"/>
  </w:num>
  <w:num w:numId="175">
    <w:abstractNumId w:val="2"/>
  </w:num>
  <w:num w:numId="177">
    <w:abstractNumId w:val="102"/>
  </w:num>
  <w:num w:numId="179">
    <w:abstractNumId w:val="96"/>
  </w:num>
  <w:num w:numId="181">
    <w:abstractNumId w:val="90"/>
  </w:num>
  <w:num w:numId="183">
    <w:abstractNumId w:val="84"/>
  </w:num>
  <w:num w:numId="185">
    <w:abstractNumId w:val="78"/>
  </w:num>
  <w:num w:numId="187">
    <w:abstractNumId w:val="72"/>
  </w:num>
  <w:num w:numId="189">
    <w:abstractNumId w:val="66"/>
  </w:num>
  <w:num w:numId="476">
    <w:abstractNumId w:val="60"/>
  </w:num>
  <w:num w:numId="538">
    <w:abstractNumId w:val="54"/>
  </w:num>
  <w:num w:numId="583">
    <w:abstractNumId w:val="48"/>
  </w:num>
  <w:num w:numId="662">
    <w:abstractNumId w:val="42"/>
  </w:num>
  <w:num w:numId="692">
    <w:abstractNumId w:val="36"/>
  </w:num>
  <w:num w:numId="776">
    <w:abstractNumId w:val="30"/>
  </w:num>
  <w:num w:numId="813">
    <w:abstractNumId w:val="24"/>
  </w:num>
  <w:num w:numId="845">
    <w:abstractNumId w:val="18"/>
  </w:num>
  <w:num w:numId="898">
    <w:abstractNumId w:val="12"/>
  </w:num>
  <w:num w:numId="929">
    <w:abstractNumId w:val="6"/>
  </w:num>
  <w:num w:numId="1042">
    <w:abstractNumId w:val="0"/>
  </w:num>
</w:numbering>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