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21BE" w:rsidRDefault="00B318F7">
      <w:pPr>
        <w:pStyle w:val="Nzov"/>
        <w:numPr>
          <w:ilvl w:val="0"/>
          <w:numId w:val="14"/>
        </w:numPr>
        <w:spacing w:before="0" w:after="0"/>
        <w:rPr>
          <w:rFonts w:cs="Times New Roman"/>
        </w:rPr>
      </w:pPr>
      <w:bookmarkStart w:id="0" w:name="_GoBack"/>
      <w:bookmarkEnd w:id="0"/>
      <w:r>
        <w:rPr>
          <w:rFonts w:cs="Times New Roman"/>
        </w:rPr>
        <w:t xml:space="preserve"> Informácie k prílohe č. 3 časti A. písm. c) o počte zamestnancov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9421BE">
        <w:trPr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9421BE">
        <w:trPr>
          <w:trHeight w:val="285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9421BE">
        <w:trPr>
          <w:trHeight w:val="397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a) o dlhodobom nehmotnom majetku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12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421BE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Bežné účtovné obdobie</w:t>
            </w:r>
          </w:p>
        </w:tc>
      </w:tr>
      <w:tr w:rsidR="009421BE">
        <w:trPr>
          <w:trHeight w:val="112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Obsta-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</w:tr>
      <w:tr w:rsidR="009421BE">
        <w:trPr>
          <w:trHeight w:val="80"/>
          <w:jc w:val="center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i</w:t>
            </w:r>
          </w:p>
        </w:tc>
      </w:tr>
      <w:tr w:rsidR="009421BE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Prvotné ocenenie</w:t>
            </w: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Oprávky</w:t>
            </w:r>
          </w:p>
        </w:tc>
      </w:tr>
      <w:tr w:rsidR="009421B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Opravné položky</w:t>
            </w:r>
          </w:p>
        </w:tc>
      </w:tr>
      <w:tr w:rsidR="009421B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Zostatková hodnota</w:t>
            </w:r>
          </w:p>
        </w:tc>
      </w:tr>
      <w:tr w:rsidR="009421BE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B318F7">
      <w:pPr>
        <w:pStyle w:val="Nzov"/>
        <w:spacing w:before="0" w:after="0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12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421BE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Bezprostredne predchádzajúce účtovné obdobie</w:t>
            </w:r>
          </w:p>
        </w:tc>
      </w:tr>
      <w:tr w:rsidR="009421BE">
        <w:trPr>
          <w:trHeight w:val="112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Obsta-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</w:tr>
      <w:tr w:rsidR="009421BE">
        <w:trPr>
          <w:trHeight w:val="80"/>
          <w:jc w:val="center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i</w:t>
            </w:r>
          </w:p>
        </w:tc>
      </w:tr>
      <w:tr w:rsidR="009421BE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Prvotné ocenenie</w:t>
            </w: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Oprávky</w:t>
            </w:r>
          </w:p>
        </w:tc>
      </w:tr>
      <w:tr w:rsidR="009421B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Opravné položky</w:t>
            </w:r>
          </w:p>
        </w:tc>
      </w:tr>
      <w:tr w:rsidR="009421B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Zostatková hodnota</w:t>
            </w:r>
          </w:p>
        </w:tc>
      </w:tr>
      <w:tr w:rsidR="009421BE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keepNext w:val="0"/>
        <w:spacing w:before="0" w:after="0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F. písm. c) o dlhodobom nehmotnom majetku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9421BE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 za bežné účtovné obdobie</w:t>
            </w:r>
          </w:p>
        </w:tc>
      </w:tr>
      <w:tr w:rsidR="009421BE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a) o dlhodobom hmotnom majetku</w:t>
      </w:r>
      <w:r>
        <w:rPr>
          <w:rFonts w:cs="Times New Roman"/>
        </w:rPr>
        <w:tab/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4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43"/>
        <w:gridCol w:w="1037"/>
        <w:gridCol w:w="865"/>
        <w:gridCol w:w="718"/>
        <w:gridCol w:w="118"/>
        <w:gridCol w:w="992"/>
        <w:gridCol w:w="992"/>
        <w:gridCol w:w="57"/>
        <w:gridCol w:w="652"/>
        <w:gridCol w:w="709"/>
        <w:gridCol w:w="850"/>
        <w:gridCol w:w="709"/>
      </w:tblGrid>
      <w:tr w:rsidR="009421BE">
        <w:trPr>
          <w:trHeight w:val="145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1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421BE">
        <w:trPr>
          <w:trHeight w:val="1537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Pozemky</w:t>
            </w:r>
          </w:p>
        </w:tc>
        <w:tc>
          <w:tcPr>
            <w:tcW w:w="8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Stavby</w:t>
            </w:r>
          </w:p>
        </w:tc>
        <w:tc>
          <w:tcPr>
            <w:tcW w:w="836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Samos-tatné hnuteľ-né veci a 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Pestova-teľské celky</w:t>
            </w:r>
            <w:r>
              <w:rPr>
                <w:rFonts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Poskyt-nuté pred-davky na 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</w:tr>
      <w:tr w:rsidR="009421BE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10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b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c</w:t>
            </w:r>
          </w:p>
        </w:tc>
        <w:tc>
          <w:tcPr>
            <w:tcW w:w="83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d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e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h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j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Prvotné ocenenie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12917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12917</w:t>
            </w: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16750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16750</w:t>
            </w: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29667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29667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Oprávky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4038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4038</w:t>
            </w: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5324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5324</w:t>
            </w: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9362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9362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Opravné položky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Prírastky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Zostatková hodnota 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90"/>
          <w:tblHeader/>
          <w:jc w:val="center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6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4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44"/>
        <w:gridCol w:w="1037"/>
        <w:gridCol w:w="850"/>
        <w:gridCol w:w="733"/>
        <w:gridCol w:w="118"/>
        <w:gridCol w:w="992"/>
        <w:gridCol w:w="992"/>
        <w:gridCol w:w="709"/>
        <w:gridCol w:w="709"/>
        <w:gridCol w:w="850"/>
        <w:gridCol w:w="709"/>
      </w:tblGrid>
      <w:tr w:rsidR="009421BE">
        <w:trPr>
          <w:trHeight w:val="145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421BE">
        <w:trPr>
          <w:trHeight w:val="1537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Samos-tatné hnuteľ-né veci a 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Pestova-teľské celky</w:t>
            </w:r>
            <w:r>
              <w:rPr>
                <w:rFonts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Poskyt-nuté pred-davky na 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</w:tr>
      <w:tr w:rsidR="009421BE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10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b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d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e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f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h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Standard"/>
              <w:autoSpaceDE w:val="0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j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Prvotné ocenenie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Oprávky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Opravné položky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Zostatková hodnota </w:t>
            </w:r>
          </w:p>
        </w:tc>
      </w:tr>
      <w:tr w:rsidR="009421B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  <w:r>
              <w:rPr>
                <w:rFonts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90"/>
          <w:tblHeader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3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Odsekzoznamu"/>
        <w:numPr>
          <w:ilvl w:val="0"/>
          <w:numId w:val="1"/>
        </w:numPr>
        <w:spacing w:after="0" w:line="240" w:lineRule="auto"/>
        <w:ind w:left="0" w:firstLine="0"/>
        <w:rPr>
          <w:rFonts w:cs="Times New Roman"/>
          <w:b/>
          <w:bCs/>
        </w:rPr>
      </w:pPr>
      <w:r>
        <w:rPr>
          <w:rFonts w:cs="Times New Roman"/>
          <w:b/>
          <w:bCs/>
        </w:rPr>
        <w:t>Informácie k prílohe č. 3 časti F. písm. c) o dlhodobom hmotnom majetku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9421BE">
        <w:trPr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 za bežné účtovné obdobie</w:t>
            </w:r>
          </w:p>
        </w:tc>
      </w:tr>
      <w:tr w:rsidR="009421BE">
        <w:trPr>
          <w:trHeight w:val="340"/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keepNext w:val="0"/>
        <w:spacing w:before="0" w:after="0"/>
        <w:rPr>
          <w:rFonts w:cs="Times New Roman"/>
        </w:rPr>
      </w:pPr>
    </w:p>
    <w:p w:rsidR="009421BE" w:rsidRDefault="009421BE">
      <w:pPr>
        <w:pStyle w:val="Standard"/>
        <w:spacing w:after="0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F. písm. j) o  dlhodobom finančnom majetku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890"/>
        <w:gridCol w:w="717"/>
      </w:tblGrid>
      <w:tr w:rsidR="009421BE">
        <w:trPr>
          <w:trHeight w:val="277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21BE">
        <w:trPr>
          <w:trHeight w:val="1393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Podielové </w:t>
            </w:r>
            <w:r>
              <w:rPr>
                <w:rFonts w:cs="Times New Roman"/>
              </w:rPr>
              <w:br/>
              <w:t xml:space="preserve">CP a podiely </w:t>
            </w:r>
            <w:r>
              <w:rPr>
                <w:rFonts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Pôžičky ÚJ </w:t>
            </w:r>
            <w:r>
              <w:rPr>
                <w:rFonts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Ob-stará-vaný </w:t>
            </w:r>
            <w:r>
              <w:rPr>
                <w:rFonts w:cs="Times New Roman"/>
              </w:rPr>
              <w:br/>
              <w:t>DFM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Poskyt-nuté pred-davky na 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Spolu</w:t>
            </w:r>
          </w:p>
        </w:tc>
      </w:tr>
      <w:tr w:rsidR="009421BE">
        <w:trPr>
          <w:trHeight w:val="195"/>
          <w:jc w:val="center"/>
        </w:trPr>
        <w:tc>
          <w:tcPr>
            <w:tcW w:w="13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j</w:t>
            </w:r>
          </w:p>
        </w:tc>
      </w:tr>
      <w:tr w:rsidR="009421BE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Prvotné ocenenie</w:t>
            </w: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Opravné položky</w:t>
            </w: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Účtovná hodnota </w:t>
            </w: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90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890"/>
        <w:gridCol w:w="717"/>
      </w:tblGrid>
      <w:tr w:rsidR="009421BE">
        <w:trPr>
          <w:trHeight w:val="277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21BE">
        <w:trPr>
          <w:trHeight w:val="1393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Podielové </w:t>
            </w:r>
            <w:r>
              <w:rPr>
                <w:rFonts w:cs="Times New Roman"/>
              </w:rPr>
              <w:br/>
              <w:t xml:space="preserve">CP a podiely </w:t>
            </w:r>
            <w:r>
              <w:rPr>
                <w:rFonts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Pôžičky ÚJ </w:t>
            </w:r>
            <w:r>
              <w:rPr>
                <w:rFonts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Ob-stará-vaný </w:t>
            </w:r>
            <w:r>
              <w:rPr>
                <w:rFonts w:cs="Times New Roman"/>
              </w:rPr>
              <w:br/>
              <w:t>DFM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Poskyt-nuté pred-davky na 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Spolu</w:t>
            </w:r>
          </w:p>
        </w:tc>
      </w:tr>
      <w:tr w:rsidR="009421BE">
        <w:trPr>
          <w:trHeight w:val="195"/>
          <w:jc w:val="center"/>
        </w:trPr>
        <w:tc>
          <w:tcPr>
            <w:tcW w:w="13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j</w:t>
            </w:r>
          </w:p>
        </w:tc>
      </w:tr>
      <w:tr w:rsidR="009421BE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Prvotné ocenenie</w:t>
            </w: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Stav na konci </w:t>
            </w:r>
            <w:r>
              <w:rPr>
                <w:rFonts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Opravné položky</w:t>
            </w: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78"/>
          <w:jc w:val="center"/>
        </w:trPr>
        <w:tc>
          <w:tcPr>
            <w:tcW w:w="92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Účtovná hodnota </w:t>
            </w:r>
          </w:p>
        </w:tc>
      </w:tr>
      <w:tr w:rsidR="009421BE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 </w:t>
            </w:r>
          </w:p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290"/>
          <w:jc w:val="center"/>
        </w:trPr>
        <w:tc>
          <w:tcPr>
            <w:tcW w:w="130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B318F7">
            <w:pPr>
              <w:pStyle w:val="Standard"/>
              <w:autoSpaceDE w:val="0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9421BE" w:rsidRDefault="009421BE">
            <w:pPr>
              <w:pStyle w:val="Standard"/>
              <w:autoSpaceDE w:val="0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</w:pPr>
      <w:r>
        <w:rPr>
          <w:rFonts w:cs="Times New Roman"/>
          <w:kern w:val="0"/>
        </w:rPr>
        <w:t>Informácie k </w:t>
      </w:r>
      <w:r>
        <w:rPr>
          <w:rFonts w:cs="Times New Roman"/>
        </w:rPr>
        <w:t>prílohe č. 3 </w:t>
      </w:r>
      <w:r>
        <w:rPr>
          <w:rFonts w:cs="Times New Roman"/>
          <w:kern w:val="0"/>
        </w:rPr>
        <w:t>časti F. písm. m) o dlhodobom finančnom majetku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9421BE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</w:pPr>
            <w:r>
              <w:rPr>
                <w:rFonts w:cs="Times New Roman"/>
              </w:rPr>
              <w:t xml:space="preserve">Hodnota </w:t>
            </w:r>
            <w:r>
              <w:rPr>
                <w:rFonts w:cs="Times New Roman"/>
                <w:bCs w:val="0"/>
              </w:rPr>
              <w:t>za bežné účtovné obdobie</w:t>
            </w:r>
          </w:p>
        </w:tc>
      </w:tr>
      <w:tr w:rsidR="009421BE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 časti F. písm. i) o štruktúre dlhodobého finančného majetku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9421BE">
        <w:trPr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</w:tr>
      <w:tr w:rsidR="009421BE">
        <w:trPr>
          <w:trHeight w:val="1394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Podiel ÚJ na ZI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 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Podiel ÚJ na hlasovacích právach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 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Výsledok hospodárenia ÚJ, v ktorej má ÚJ umiestnený DFM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Účtovná hodnota </w:t>
            </w:r>
            <w:r>
              <w:rPr>
                <w:rFonts w:cs="Times New Roman"/>
              </w:rPr>
              <w:br/>
              <w:t>DFM</w:t>
            </w:r>
          </w:p>
        </w:tc>
      </w:tr>
      <w:tr w:rsidR="009421BE">
        <w:trPr>
          <w:trHeight w:hRule="exact" w:val="227"/>
          <w:jc w:val="center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Dcérske účtovné jednotky</w:t>
            </w: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Účtovné jednotky s podstatným vplyvom</w:t>
            </w: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Ostatné realizovateľné CP a podiely  </w:t>
            </w: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Obstarávaný DFM na účely vykonania vplyvu v inej ÚJ</w:t>
            </w: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ind w:left="357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j) a l) o dlhových CP držaných do splatnosti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421BE">
        <w:trPr>
          <w:trHeight w:val="644"/>
          <w:jc w:val="center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Dlhové CP</w:t>
            </w:r>
            <w:r>
              <w:rPr>
                <w:rFonts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Vyradenie dlhového CP z účtovníctva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</w:t>
            </w:r>
            <w:r>
              <w:rPr>
                <w:rFonts w:cs="Times New Roman"/>
              </w:rPr>
              <w:br/>
              <w:t>na konci účtov-ného obdobia</w:t>
            </w:r>
          </w:p>
        </w:tc>
      </w:tr>
      <w:tr w:rsidR="009421BE">
        <w:trPr>
          <w:trHeight w:hRule="exact" w:val="227"/>
          <w:jc w:val="center"/>
        </w:trPr>
        <w:tc>
          <w:tcPr>
            <w:tcW w:w="24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g</w:t>
            </w:r>
          </w:p>
        </w:tc>
      </w:tr>
      <w:tr w:rsidR="009421BE">
        <w:trPr>
          <w:trHeight w:val="340"/>
          <w:jc w:val="center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Standard"/>
        <w:spacing w:after="120" w:line="240" w:lineRule="auto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j) a l) o poskytnutých dlhodobých pôžičkách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9421BE">
        <w:trPr>
          <w:trHeight w:val="996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</w:t>
            </w:r>
            <w:r>
              <w:rPr>
                <w:rFonts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</w:t>
            </w:r>
            <w:r>
              <w:rPr>
                <w:rFonts w:cs="Times New Roman"/>
              </w:rPr>
              <w:br/>
              <w:t>na konci účtovného obdobia</w:t>
            </w:r>
          </w:p>
        </w:tc>
      </w:tr>
      <w:tr w:rsidR="009421BE">
        <w:trPr>
          <w:trHeight w:hRule="exact" w:val="227"/>
          <w:jc w:val="center"/>
        </w:trPr>
        <w:tc>
          <w:tcPr>
            <w:tcW w:w="2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340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Nzov"/>
        <w:keepNext w:val="0"/>
        <w:spacing w:before="0" w:after="0"/>
        <w:ind w:left="360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120" w:after="0"/>
        <w:rPr>
          <w:rFonts w:cs="Times New Roman"/>
        </w:rPr>
      </w:pPr>
      <w:r>
        <w:rPr>
          <w:rFonts w:cs="Times New Roman"/>
        </w:rPr>
        <w:t>Informácie k prílohe č. 3  časti F. písm. o) o opravných položkách k zásobám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9421BE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</w:tr>
      <w:tr w:rsidR="009421BE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</w:pPr>
            <w:r>
              <w:rPr>
                <w:rFonts w:cs="Times New Roman"/>
              </w:rPr>
              <w:t>Tvorba 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OP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Zúčtovanie OP z dôvodu vyradenia majetku </w:t>
            </w:r>
            <w:r>
              <w:rPr>
                <w:rFonts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OP na konci účtovného obdobia</w:t>
            </w:r>
          </w:p>
        </w:tc>
      </w:tr>
      <w:tr w:rsidR="009421BE">
        <w:trPr>
          <w:trHeight w:hRule="exact" w:val="277"/>
          <w:jc w:val="center"/>
        </w:trPr>
        <w:tc>
          <w:tcPr>
            <w:tcW w:w="23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369"/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Výrobky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Zvieratá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Tovar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Nehnuteľnosť na predaj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9421BE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</w:t>
            </w:r>
          </w:p>
        </w:tc>
      </w:tr>
      <w:tr w:rsidR="009421BE">
        <w:trPr>
          <w:trHeight w:val="340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jc w:val="both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120" w:after="0"/>
        <w:jc w:val="both"/>
        <w:rPr>
          <w:rFonts w:cs="Times New Roman"/>
        </w:rPr>
      </w:pPr>
      <w:r>
        <w:rPr>
          <w:rFonts w:cs="Times New Roman"/>
        </w:rPr>
        <w:t>Informácie k prílohe č. 3  časti F. písm. p) o zásobách, na ktoré je zriadené záložné právo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9421BE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 za bežné účtovné obdobie</w:t>
            </w:r>
          </w:p>
        </w:tc>
      </w:tr>
      <w:tr w:rsidR="009421BE">
        <w:trPr>
          <w:trHeight w:val="454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 prílohe č. 3 časti F. písm. q) o zákazkovej výrobe a o zákazkovej výstavbe nehnuteľnosti určenej na predaj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9421BE">
        <w:trPr>
          <w:jc w:val="center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9421BE">
        <w:trPr>
          <w:jc w:val="center"/>
        </w:trPr>
        <w:tc>
          <w:tcPr>
            <w:tcW w:w="32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2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2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</w:tr>
      <w:tr w:rsidR="009421BE">
        <w:trPr>
          <w:trHeight w:val="397"/>
          <w:jc w:val="center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Hrubý zisk / hrubá strata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9421BE">
        <w:trPr>
          <w:jc w:val="center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Hodnota zákazkovej výroby</w:t>
            </w:r>
          </w:p>
          <w:p w:rsidR="009421BE" w:rsidRDefault="009421BE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9421BE">
        <w:trPr>
          <w:jc w:val="center"/>
        </w:trPr>
        <w:tc>
          <w:tcPr>
            <w:tcW w:w="40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28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</w:tr>
      <w:tr w:rsidR="009421BE">
        <w:trPr>
          <w:trHeight w:val="397"/>
          <w:jc w:val="center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prijatých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3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9421BE">
        <w:trPr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421BE">
        <w:trPr>
          <w:trHeight w:val="98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26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</w:tr>
      <w:tr w:rsidR="009421BE">
        <w:trPr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Výnosy zo zákazkovej výstavby nehnuteľnosti určenej na predaj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Hrubý zisk / hrubá 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spacing w:before="0" w:after="0"/>
        <w:rPr>
          <w:rFonts w:cs="Times New Roman"/>
        </w:rPr>
      </w:pPr>
      <w:r>
        <w:rPr>
          <w:rFonts w:cs="Times New Roman"/>
        </w:rPr>
        <w:t>Tabuľka č. 4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9421BE">
        <w:trPr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421BE">
        <w:trPr>
          <w:jc w:val="center"/>
        </w:trPr>
        <w:tc>
          <w:tcPr>
            <w:tcW w:w="4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</w:tr>
      <w:tr w:rsidR="009421BE">
        <w:trPr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r) o vývoji opravnej položky k pohľadávkam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9421BE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</w:tr>
      <w:tr w:rsidR="009421BE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Tvorba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Zúčtovanie</w:t>
            </w:r>
            <w:r>
              <w:rPr>
                <w:rFonts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Zúčtovanie </w:t>
            </w:r>
            <w:r>
              <w:rPr>
                <w:rFonts w:cs="Times New Roman"/>
              </w:rPr>
              <w:br/>
              <w:t xml:space="preserve">OP z dôvodu vyradenia majetku </w:t>
            </w:r>
            <w:r>
              <w:rPr>
                <w:rFonts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OP na konci účtovného obdobia</w:t>
            </w:r>
          </w:p>
        </w:tc>
      </w:tr>
      <w:tr w:rsidR="009421BE">
        <w:trPr>
          <w:jc w:val="center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397"/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54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Nzov"/>
        <w:keepNext w:val="0"/>
        <w:spacing w:before="0" w:after="0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F. písm. s) o vekovej štruktúre pohľadávok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9421BE">
        <w:trPr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Pohľadávky spolu</w:t>
            </w:r>
          </w:p>
        </w:tc>
      </w:tr>
      <w:tr w:rsidR="009421BE">
        <w:trPr>
          <w:trHeight w:hRule="exact" w:val="227"/>
          <w:jc w:val="center"/>
        </w:trPr>
        <w:tc>
          <w:tcPr>
            <w:tcW w:w="35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</w:tr>
      <w:tr w:rsidR="009421B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pohľadávky</w:t>
            </w: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pohľadávky</w:t>
            </w: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80564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80564</w:t>
            </w: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2356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2356</w:t>
            </w: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82920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82920</w:t>
            </w:r>
          </w:p>
        </w:tc>
      </w:tr>
    </w:tbl>
    <w:p w:rsidR="009421BE" w:rsidRDefault="009421BE">
      <w:pPr>
        <w:pStyle w:val="Standard"/>
        <w:spacing w:after="0" w:line="240" w:lineRule="auto"/>
        <w:jc w:val="both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jc w:val="both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 prílohe č. 3 časti F. písm. t) a u) o pohľadávkach zabezpečených záložným právom alebo inou formou zabezpečenia 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9421BE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</w:tr>
      <w:tr w:rsidR="009421BE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</w:t>
            </w:r>
            <w:r>
              <w:rPr>
                <w:rFonts w:cs="Times New Roman"/>
              </w:rPr>
              <w:br/>
              <w:t> pohľadávky</w:t>
            </w:r>
          </w:p>
        </w:tc>
      </w:tr>
      <w:tr w:rsidR="009421BE">
        <w:trPr>
          <w:trHeight w:val="510"/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w) o krátkodobom finančnom majetku</w:t>
      </w:r>
    </w:p>
    <w:p w:rsidR="009421BE" w:rsidRDefault="00B318F7">
      <w:pPr>
        <w:pStyle w:val="Nzov"/>
        <w:keepNext w:val="0"/>
        <w:spacing w:before="0" w:after="0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9421BE">
        <w:trPr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hRule="exact" w:val="397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34495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4353</w:t>
            </w:r>
          </w:p>
        </w:tc>
      </w:tr>
      <w:tr w:rsidR="009421BE">
        <w:trPr>
          <w:trHeight w:hRule="exact" w:val="52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8803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9985</w:t>
            </w:r>
          </w:p>
        </w:tc>
      </w:tr>
      <w:tr w:rsidR="009421BE">
        <w:trPr>
          <w:trHeight w:hRule="exact" w:val="57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</w:p>
        </w:tc>
      </w:tr>
      <w:tr w:rsidR="009421BE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</w:p>
        </w:tc>
      </w:tr>
      <w:tr w:rsidR="009421BE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43298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14338</w:t>
            </w:r>
          </w:p>
        </w:tc>
      </w:tr>
    </w:tbl>
    <w:p w:rsidR="009421BE" w:rsidRDefault="009421BE">
      <w:pPr>
        <w:pStyle w:val="Nzov"/>
        <w:keepNext w:val="0"/>
        <w:spacing w:before="0" w:after="0"/>
        <w:rPr>
          <w:rFonts w:cs="Times New Roman"/>
        </w:rPr>
      </w:pPr>
    </w:p>
    <w:p w:rsidR="009421BE" w:rsidRDefault="00B318F7">
      <w:pPr>
        <w:pStyle w:val="Nzov"/>
        <w:keepNext w:val="0"/>
        <w:spacing w:before="0" w:after="0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9421BE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</w:tr>
      <w:tr w:rsidR="009421BE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</w:t>
            </w:r>
            <w:r>
              <w:rPr>
                <w:rFonts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na konci účtovného obdobia</w:t>
            </w:r>
          </w:p>
        </w:tc>
      </w:tr>
      <w:tr w:rsidR="009421BE">
        <w:trPr>
          <w:trHeight w:val="74"/>
          <w:jc w:val="center"/>
        </w:trPr>
        <w:tc>
          <w:tcPr>
            <w:tcW w:w="28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397"/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Dlhové CP na obchodovanie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Dlhové CP so splatnosťou do  jedného roka držané</w:t>
            </w:r>
            <w:r>
              <w:rPr>
                <w:rFonts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Nzov"/>
        <w:keepNext w:val="0"/>
        <w:spacing w:before="0" w:after="0"/>
        <w:rPr>
          <w:rFonts w:cs="Times New Roman"/>
          <w:lang w:eastAsia="sk-SK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rPr>
          <w:rFonts w:cs="Times New Roman"/>
          <w:lang w:eastAsia="sk-SK"/>
        </w:rPr>
        <w:t xml:space="preserve">Informácie k </w:t>
      </w:r>
      <w:r>
        <w:rPr>
          <w:rFonts w:cs="Times New Roman"/>
        </w:rPr>
        <w:t>prílohe č. 3 </w:t>
      </w:r>
      <w:r>
        <w:rPr>
          <w:rFonts w:cs="Times New Roman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9421BE">
        <w:trPr>
          <w:jc w:val="center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OP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Tvorba </w:t>
            </w:r>
            <w:r>
              <w:rPr>
                <w:rFonts w:cs="Times New Roman"/>
              </w:rPr>
              <w:br/>
              <w:t>OP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Zúčtovanie OP z dôvodu zániku opodstatne-nosti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Zúčtovanie OP z dôvodu vyradenia majetku z účtovníctva</w:t>
            </w:r>
          </w:p>
          <w:p w:rsidR="009421BE" w:rsidRDefault="009421BE">
            <w:pPr>
              <w:pStyle w:val="TopHeader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 OP na konci účtovného obdobia</w:t>
            </w:r>
          </w:p>
        </w:tc>
      </w:tr>
      <w:tr w:rsidR="009421BE">
        <w:trPr>
          <w:jc w:val="center"/>
        </w:trPr>
        <w:tc>
          <w:tcPr>
            <w:tcW w:w="27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454"/>
          <w:jc w:val="center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jc w:val="center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Nzov"/>
        <w:spacing w:before="0"/>
        <w:ind w:left="357"/>
        <w:jc w:val="both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 prílohe č. 3 časti F. písm. y) o krátkodobom finančnom majetku, na ktorý bolo zriadené záložné právo</w:t>
      </w:r>
    </w:p>
    <w:tbl>
      <w:tblPr>
        <w:tblW w:w="92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9421BE">
        <w:trPr>
          <w:trHeight w:val="397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Hodnota za bežné účtovné obdobie</w:t>
            </w:r>
          </w:p>
        </w:tc>
      </w:tr>
      <w:tr w:rsidR="009421BE">
        <w:trPr>
          <w:trHeight w:val="340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ind w:left="360"/>
        <w:rPr>
          <w:rFonts w:cs="Times New Roman"/>
        </w:rPr>
      </w:pPr>
    </w:p>
    <w:p w:rsidR="009421BE" w:rsidRDefault="009421BE">
      <w:pPr>
        <w:pStyle w:val="Standard"/>
        <w:spacing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9421BE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Zvýšenie/ zníženie hodnoty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Vplyv ocenenia</w:t>
            </w:r>
            <w:r>
              <w:rPr>
                <w:rFonts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Vplyv 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ocenenia</w:t>
            </w:r>
            <w:r>
              <w:rPr>
                <w:rFonts w:cs="Times New Roman"/>
              </w:rPr>
              <w:br/>
              <w:t>na vlastné imanie</w:t>
            </w:r>
          </w:p>
        </w:tc>
      </w:tr>
      <w:tr w:rsidR="009421BE">
        <w:trPr>
          <w:jc w:val="center"/>
        </w:trPr>
        <w:tc>
          <w:tcPr>
            <w:tcW w:w="3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</w:tr>
      <w:tr w:rsidR="009421BE">
        <w:trPr>
          <w:trHeight w:val="454"/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Dlhové CP na obchodovanie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421BE">
        <w:trPr>
          <w:trHeight w:val="66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</w:t>
            </w:r>
            <w:r>
              <w:rPr>
                <w:rFonts w:cs="Times New Roman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3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Splatnosť</w:t>
            </w:r>
          </w:p>
        </w:tc>
      </w:tr>
      <w:tr w:rsidR="009421BE">
        <w:trPr>
          <w:trHeight w:val="345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do jedného roka vrátane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viac ako päť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do jedného roka vrátane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viac ako päť rokov</w:t>
            </w:r>
          </w:p>
        </w:tc>
      </w:tr>
      <w:tr w:rsidR="009421BE">
        <w:trPr>
          <w:trHeight w:val="74"/>
          <w:jc w:val="center"/>
        </w:trPr>
        <w:tc>
          <w:tcPr>
            <w:tcW w:w="15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07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5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  <w:tc>
          <w:tcPr>
            <w:tcW w:w="9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g</w:t>
            </w:r>
          </w:p>
        </w:tc>
      </w:tr>
      <w:tr w:rsidR="009421BE">
        <w:trPr>
          <w:trHeight w:val="454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70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6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91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454"/>
          <w:jc w:val="center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Finančný výnos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7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67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91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454"/>
          <w:jc w:val="center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70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67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91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Nzov"/>
        <w:spacing w:before="0" w:after="0"/>
        <w:jc w:val="both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 prílohe č. 3 časti G. písm. a) tretiemu bodu o rozdelení účtovného zisku alebo o vysporiadaní účtovnej straty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9421BE">
        <w:trPr>
          <w:trHeight w:val="76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Účtovný zisk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29007</w:t>
            </w:r>
          </w:p>
        </w:tc>
      </w:tr>
      <w:tr w:rsidR="009421BE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Bežné účtovné obdobie</w:t>
            </w: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1000</w:t>
            </w: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28007</w:t>
            </w: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29007</w:t>
            </w: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9421BE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Bezprostredne predchádzajúce účtovné obdobie</w:t>
            </w:r>
          </w:p>
        </w:tc>
      </w:tr>
      <w:tr w:rsidR="009421BE">
        <w:trPr>
          <w:trHeight w:val="425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</w:p>
        </w:tc>
      </w:tr>
      <w:tr w:rsidR="009421BE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Bežné účtovné obdobie</w:t>
            </w: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G. písm. b) o rezervách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9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421BE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</w:tr>
      <w:tr w:rsidR="009421BE">
        <w:trPr>
          <w:trHeight w:val="345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</w:t>
            </w:r>
            <w:r>
              <w:rPr>
                <w:rFonts w:cs="Times New Roman"/>
              </w:rPr>
              <w:br/>
              <w:t>na konci účtovného obdobia</w:t>
            </w:r>
          </w:p>
        </w:tc>
      </w:tr>
      <w:tr w:rsidR="009421BE">
        <w:trPr>
          <w:trHeight w:val="330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</w:tr>
      <w:tr w:rsidR="009421BE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lang w:eastAsia="sk-SK"/>
              </w:rPr>
            </w:pPr>
          </w:p>
        </w:tc>
      </w:tr>
      <w:tr w:rsidR="009421BE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lang w:eastAsia="sk-SK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lang w:eastAsia="sk-SK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3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52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  <w:lang w:eastAsia="sk-SK"/>
              </w:rPr>
            </w:pPr>
          </w:p>
        </w:tc>
      </w:tr>
    </w:tbl>
    <w:p w:rsidR="009421BE" w:rsidRDefault="00B318F7">
      <w:pPr>
        <w:pStyle w:val="Standard"/>
        <w:spacing w:before="120"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9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421BE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45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</w:t>
            </w:r>
            <w:r>
              <w:rPr>
                <w:rFonts w:cs="Times New Roman"/>
              </w:rPr>
              <w:br/>
              <w:t>na konci účtovného obdobia</w:t>
            </w:r>
          </w:p>
        </w:tc>
      </w:tr>
      <w:tr w:rsidR="009421BE">
        <w:trPr>
          <w:trHeight w:val="330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</w:tr>
      <w:tr w:rsidR="009421BE">
        <w:trPr>
          <w:trHeight w:val="284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top w:val="single" w:sz="2" w:space="0" w:color="000000"/>
              <w:bottom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lang w:eastAsia="sk-SK"/>
              </w:rPr>
            </w:pPr>
          </w:p>
        </w:tc>
      </w:tr>
      <w:tr w:rsidR="009421BE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02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2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lang w:eastAsia="sk-SK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024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lang w:eastAsia="sk-SK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3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52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  <w:lang w:eastAsia="sk-SK"/>
              </w:rPr>
            </w:pP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 časti G. písm. c) a d) o záväzkoch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9421BE">
        <w:trPr>
          <w:trHeight w:val="92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9421BE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69132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44146</w:t>
            </w:r>
          </w:p>
        </w:tc>
      </w:tr>
      <w:tr w:rsidR="009421BE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 69132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 44146</w:t>
            </w:r>
          </w:p>
        </w:tc>
      </w:tr>
      <w:tr w:rsidR="009421BE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 </w:t>
            </w:r>
          </w:p>
        </w:tc>
      </w:tr>
    </w:tbl>
    <w:p w:rsidR="009421BE" w:rsidRDefault="009421BE">
      <w:pPr>
        <w:pStyle w:val="Nzov"/>
        <w:keepNext w:val="0"/>
        <w:spacing w:before="0" w:after="0"/>
        <w:jc w:val="both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9421BE">
        <w:trPr>
          <w:trHeight w:val="990"/>
        </w:trPr>
        <w:tc>
          <w:tcPr>
            <w:tcW w:w="4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624"/>
        </w:trPr>
        <w:tc>
          <w:tcPr>
            <w:tcW w:w="4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63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</w:trPr>
        <w:tc>
          <w:tcPr>
            <w:tcW w:w="498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Zaúčtovaná ako náklad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Zaúčtovaná ako náklad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0"/>
        </w:trPr>
        <w:tc>
          <w:tcPr>
            <w:tcW w:w="4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G. písm. g) o záväzkoch zo sociálneho fondu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9421BE">
        <w:trPr>
          <w:trHeight w:val="825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0</w:t>
            </w:r>
          </w:p>
        </w:tc>
        <w:tc>
          <w:tcPr>
            <w:tcW w:w="268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0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68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1000</w:t>
            </w:r>
          </w:p>
        </w:tc>
        <w:tc>
          <w:tcPr>
            <w:tcW w:w="268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128</w:t>
            </w:r>
          </w:p>
        </w:tc>
        <w:tc>
          <w:tcPr>
            <w:tcW w:w="268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1128</w:t>
            </w:r>
          </w:p>
        </w:tc>
        <w:tc>
          <w:tcPr>
            <w:tcW w:w="268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Čerpanie sociálneho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88</w:t>
            </w:r>
          </w:p>
        </w:tc>
        <w:tc>
          <w:tcPr>
            <w:tcW w:w="268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1040</w:t>
            </w:r>
          </w:p>
        </w:tc>
        <w:tc>
          <w:tcPr>
            <w:tcW w:w="268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0</w:t>
            </w: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G. písm. h) o vydaných dlhopisoch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9421BE">
        <w:trPr>
          <w:trHeight w:val="345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vydaného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Počet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Úrok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Splatnosť</w:t>
            </w:r>
          </w:p>
        </w:tc>
      </w:tr>
      <w:tr w:rsidR="009421BE">
        <w:trPr>
          <w:trHeight w:val="397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1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Nzov"/>
        <w:keepNext w:val="0"/>
        <w:spacing w:before="0" w:after="0"/>
        <w:jc w:val="both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 prílohe č. 3 časti G. písm. i) o bankových úveroch, pôžičkách a krátkodobých finančných výpomociach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421BE">
        <w:trPr>
          <w:trHeight w:val="990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Úrok </w:t>
            </w:r>
            <w:r>
              <w:rPr>
                <w:rFonts w:cs="Times New Roman"/>
              </w:rPr>
              <w:br/>
              <w:t>p. a.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Suma istiny v príslušnej mene</w:t>
            </w:r>
            <w:r>
              <w:rPr>
                <w:rFonts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Suma istiny v eurách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Suma istiny v príslušnej mene za bezprostred-ne predchá-dzajúce účtovné obdobie</w:t>
            </w:r>
          </w:p>
        </w:tc>
      </w:tr>
      <w:tr w:rsidR="009421BE">
        <w:trPr>
          <w:trHeight w:val="330"/>
          <w:jc w:val="center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g</w:t>
            </w:r>
          </w:p>
        </w:tc>
      </w:tr>
      <w:tr w:rsidR="009421B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bankové úvery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Úver VÚB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€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01.11.15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2738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Úver VÚB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€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25.07.17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11406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bankové úvery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Úver VÚB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€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01.11.15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2737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Úver VÚB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€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25.07.17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1659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421BE">
        <w:trPr>
          <w:trHeight w:val="990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Úrok </w:t>
            </w:r>
            <w:r>
              <w:rPr>
                <w:rFonts w:cs="Times New Roman"/>
              </w:rPr>
              <w:br/>
              <w:t>p. a.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Suma istiny v príslušnej mene</w:t>
            </w:r>
            <w:r>
              <w:rPr>
                <w:rFonts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Suma istiny v eurách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Suma istiny v príslušnej mene za bezprostredne predchádzajú-ce účtovné obdobie</w:t>
            </w:r>
          </w:p>
        </w:tc>
      </w:tr>
      <w:tr w:rsidR="009421BE">
        <w:trPr>
          <w:trHeight w:val="330"/>
          <w:jc w:val="center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a</w:t>
            </w:r>
          </w:p>
        </w:tc>
        <w:tc>
          <w:tcPr>
            <w:tcW w:w="8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8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g</w:t>
            </w:r>
          </w:p>
        </w:tc>
      </w:tr>
      <w:tr w:rsidR="009421B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Dlhodobé pôžičky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pôžičky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Krátkodobé finančné výpomoci</w:t>
            </w: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lastRenderedPageBreak/>
        <w:t>Informácie k prílohe č. 3 časti  G. písm. k) o významných položkách derivátov za bežné účtovné obdobie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3"/>
        <w:gridCol w:w="1491"/>
        <w:gridCol w:w="1631"/>
        <w:gridCol w:w="2203"/>
      </w:tblGrid>
      <w:tr w:rsidR="009421BE">
        <w:trPr>
          <w:trHeight w:val="278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31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Účtovná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</w:pPr>
            <w:r>
              <w:rPr>
                <w:rFonts w:cs="Times New Roman"/>
              </w:rPr>
              <w:t>Dohodnutá cena podkladového nástroja</w:t>
            </w:r>
          </w:p>
        </w:tc>
      </w:tr>
      <w:tr w:rsidR="009421BE">
        <w:trPr>
          <w:trHeight w:val="284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pohľadávky</w:t>
            </w:r>
          </w:p>
        </w:tc>
        <w:tc>
          <w:tcPr>
            <w:tcW w:w="16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záväzku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9421BE">
        <w:trPr>
          <w:trHeight w:val="106"/>
          <w:jc w:val="center"/>
        </w:trPr>
        <w:tc>
          <w:tcPr>
            <w:tcW w:w="39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4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6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22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</w:tr>
      <w:tr w:rsidR="009421BE">
        <w:trPr>
          <w:trHeight w:val="330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3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9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91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31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2203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9421BE">
        <w:trPr>
          <w:trHeight w:val="622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30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Zmena reálnej hodnoty </w:t>
            </w:r>
            <w:r>
              <w:rPr>
                <w:rFonts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Zmena reálnej hodnoty (+/-) s vplyvom na</w:t>
            </w:r>
          </w:p>
        </w:tc>
      </w:tr>
      <w:tr w:rsidR="009421BE">
        <w:trPr>
          <w:trHeight w:val="345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vlastné imanie</w:t>
            </w:r>
          </w:p>
        </w:tc>
      </w:tr>
      <w:tr w:rsidR="009421BE">
        <w:trPr>
          <w:trHeight w:val="149"/>
          <w:jc w:val="center"/>
        </w:trPr>
        <w:tc>
          <w:tcPr>
            <w:tcW w:w="39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9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</w:tbl>
    <w:p w:rsidR="009421BE" w:rsidRDefault="009421BE">
      <w:pPr>
        <w:pStyle w:val="Nzov"/>
        <w:keepNext w:val="0"/>
        <w:spacing w:before="0" w:after="0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G. písm. l) o položkách zabezpečených derivátmi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9421BE">
        <w:trPr>
          <w:trHeight w:val="352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Reálna hodnota</w:t>
            </w:r>
          </w:p>
        </w:tc>
      </w:tr>
      <w:tr w:rsidR="009421BE">
        <w:trPr>
          <w:trHeight w:val="808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167"/>
          <w:jc w:val="center"/>
        </w:trPr>
        <w:tc>
          <w:tcPr>
            <w:tcW w:w="5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2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</w:tr>
      <w:tr w:rsidR="009421BE">
        <w:trPr>
          <w:trHeight w:val="369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200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Nzov"/>
        <w:keepNext w:val="0"/>
        <w:spacing w:before="0" w:after="0"/>
        <w:ind w:left="360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9421BE">
      <w:pPr>
        <w:pStyle w:val="Standard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421BE">
        <w:trPr>
          <w:trHeight w:val="571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</w:t>
            </w:r>
            <w:r>
              <w:rPr>
                <w:rFonts w:cs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30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Splatnosť</w:t>
            </w:r>
          </w:p>
        </w:tc>
      </w:tr>
      <w:tr w:rsidR="009421BE">
        <w:trPr>
          <w:trHeight w:val="345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do jedného roka vrátane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viac ako päť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do jedného roka vrátane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viac ako päť rokov</w:t>
            </w:r>
          </w:p>
        </w:tc>
      </w:tr>
      <w:tr w:rsidR="009421BE">
        <w:trPr>
          <w:trHeight w:val="151"/>
          <w:jc w:val="center"/>
        </w:trPr>
        <w:tc>
          <w:tcPr>
            <w:tcW w:w="16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1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5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g</w:t>
            </w:r>
          </w:p>
        </w:tc>
      </w:tr>
      <w:tr w:rsidR="009421BE">
        <w:trPr>
          <w:trHeight w:val="397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7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11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16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Finančný náklad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7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11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19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16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71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11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519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jc w:val="both"/>
        <w:rPr>
          <w:rFonts w:cs="Times New Roman"/>
        </w:rPr>
      </w:pPr>
      <w:r>
        <w:rPr>
          <w:rFonts w:cs="Times New Roman"/>
        </w:rPr>
        <w:t>Informácie k prílohe č. 3 časti H. písm. b) o zmene stavu vnútroorganizačných zásob</w:t>
      </w:r>
    </w:p>
    <w:tbl>
      <w:tblPr>
        <w:tblW w:w="939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9421BE">
        <w:trPr>
          <w:trHeight w:val="99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Zmena stavu vnútroorganizačných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zásob</w:t>
            </w:r>
          </w:p>
        </w:tc>
      </w:tr>
      <w:tr w:rsidR="009421BE">
        <w:trPr>
          <w:trHeight w:val="93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144"/>
          <w:jc w:val="center"/>
        </w:trPr>
        <w:tc>
          <w:tcPr>
            <w:tcW w:w="253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125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191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</w:tr>
      <w:tr w:rsidR="009421BE">
        <w:trPr>
          <w:trHeight w:val="567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Nedokončená výroba </w:t>
            </w:r>
            <w:r>
              <w:rPr>
                <w:rFonts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Dary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705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H. písm. g) o čistom obrate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9421BE">
        <w:trPr>
          <w:trHeight w:val="1005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431682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314655</w:t>
            </w: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431682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314655</w:t>
            </w: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I. o nákladoch voči audítorovi, audítorskej spoločnosti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9421BE">
        <w:trPr>
          <w:trHeight w:val="1005"/>
          <w:jc w:val="center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369"/>
          <w:jc w:val="center"/>
        </w:trPr>
        <w:tc>
          <w:tcPr>
            <w:tcW w:w="549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 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49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49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49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daňové poradenstvo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69"/>
          <w:jc w:val="center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J. písm. a) až e) o daniach z príjmov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9421BE">
        <w:trPr>
          <w:trHeight w:val="840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Suma odloženého daňového záväzku, ktorý vznikol </w:t>
            </w:r>
            <w:r>
              <w:rPr>
                <w:rFonts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Nzov"/>
        <w:spacing w:before="0" w:after="0"/>
        <w:rPr>
          <w:rFonts w:cs="Times New Roman"/>
        </w:rPr>
      </w:pPr>
    </w:p>
    <w:p w:rsidR="009421BE" w:rsidRDefault="00B318F7">
      <w:pPr>
        <w:pStyle w:val="Nzov"/>
        <w:keepNext w:val="0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 časti J.  písm. f) a g) o daniach z príjmov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789"/>
        <w:gridCol w:w="871"/>
        <w:gridCol w:w="665"/>
      </w:tblGrid>
      <w:tr w:rsidR="009421BE">
        <w:trPr>
          <w:trHeight w:val="642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</w:t>
            </w:r>
          </w:p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 účtovné obdobie</w:t>
            </w:r>
          </w:p>
        </w:tc>
      </w:tr>
      <w:tr w:rsidR="009421BE">
        <w:trPr>
          <w:trHeight w:val="345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Daň v %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Základ dane</w:t>
            </w:r>
          </w:p>
        </w:tc>
        <w:tc>
          <w:tcPr>
            <w:tcW w:w="8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Daň v %</w:t>
            </w:r>
          </w:p>
        </w:tc>
      </w:tr>
      <w:tr w:rsidR="009421BE">
        <w:trPr>
          <w:trHeight w:val="330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</w:p>
        </w:tc>
        <w:tc>
          <w:tcPr>
            <w:tcW w:w="17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</w:p>
        </w:tc>
        <w:tc>
          <w:tcPr>
            <w:tcW w:w="8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g</w:t>
            </w: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Výsledok hospodárenia </w:t>
            </w:r>
            <w:r>
              <w:rPr>
                <w:rFonts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58320</w:t>
            </w:r>
          </w:p>
        </w:tc>
        <w:tc>
          <w:tcPr>
            <w:tcW w:w="79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38182</w:t>
            </w:r>
          </w:p>
        </w:tc>
        <w:tc>
          <w:tcPr>
            <w:tcW w:w="871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teoretická daň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79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87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14023</w:t>
            </w:r>
          </w:p>
        </w:tc>
        <w:tc>
          <w:tcPr>
            <w:tcW w:w="79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1709</w:t>
            </w:r>
          </w:p>
        </w:tc>
        <w:tc>
          <w:tcPr>
            <w:tcW w:w="87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9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7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9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7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9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7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9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7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79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7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72344</w:t>
            </w:r>
          </w:p>
        </w:tc>
        <w:tc>
          <w:tcPr>
            <w:tcW w:w="79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39891</w:t>
            </w:r>
          </w:p>
        </w:tc>
        <w:tc>
          <w:tcPr>
            <w:tcW w:w="87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Splatná daň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795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15916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22</w:t>
            </w:r>
          </w:p>
        </w:tc>
        <w:tc>
          <w:tcPr>
            <w:tcW w:w="178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87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9175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23</w:t>
            </w: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79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87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</w:tr>
      <w:tr w:rsidR="009421BE">
        <w:trPr>
          <w:trHeight w:val="397"/>
          <w:jc w:val="center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Celková daň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795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15916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22</w:t>
            </w:r>
          </w:p>
        </w:tc>
        <w:tc>
          <w:tcPr>
            <w:tcW w:w="178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871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9175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23</w:t>
            </w:r>
          </w:p>
        </w:tc>
      </w:tr>
    </w:tbl>
    <w:p w:rsidR="009421BE" w:rsidRDefault="009421BE">
      <w:pPr>
        <w:pStyle w:val="Standard"/>
        <w:spacing w:after="0" w:line="240" w:lineRule="auto"/>
        <w:rPr>
          <w:rFonts w:cs="Times New Roman"/>
        </w:rPr>
      </w:pPr>
    </w:p>
    <w:p w:rsidR="009421BE" w:rsidRDefault="00B318F7">
      <w:pPr>
        <w:pStyle w:val="Nzov"/>
        <w:numPr>
          <w:ilvl w:val="0"/>
          <w:numId w:val="1"/>
        </w:numPr>
        <w:spacing w:before="0" w:after="0"/>
        <w:rPr>
          <w:rFonts w:cs="Times New Roman"/>
        </w:rPr>
      </w:pPr>
      <w:r>
        <w:rPr>
          <w:rFonts w:cs="Times New Roman"/>
        </w:rPr>
        <w:t>Informácie k prílohe č. 3 časti P. o zmenách vlastného imania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Tabuľka č. 1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421BE">
        <w:trPr>
          <w:trHeight w:val="318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Položka vlastného </w:t>
            </w:r>
            <w:r>
              <w:rPr>
                <w:rFonts w:cs="Times New Roman"/>
              </w:rPr>
              <w:lastRenderedPageBreak/>
              <w:t>imania</w:t>
            </w:r>
          </w:p>
        </w:tc>
        <w:tc>
          <w:tcPr>
            <w:tcW w:w="713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Bežné účtovné obdobie</w:t>
            </w:r>
          </w:p>
        </w:tc>
      </w:tr>
      <w:tr w:rsidR="009421BE">
        <w:trPr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 na začiatku účtovného obdobia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 na konci účtovného obdobia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454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5000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5000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454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66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26270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29007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1000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54277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42405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42405</w:t>
            </w:r>
          </w:p>
        </w:tc>
      </w:tr>
      <w:tr w:rsidR="009421BE">
        <w:trPr>
          <w:trHeight w:val="330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5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421BE" w:rsidRDefault="009421BE">
      <w:pPr>
        <w:pStyle w:val="Standard"/>
        <w:tabs>
          <w:tab w:val="left" w:pos="1276"/>
        </w:tabs>
        <w:spacing w:after="0" w:line="240" w:lineRule="auto"/>
        <w:rPr>
          <w:rFonts w:cs="Times New Roman"/>
        </w:rPr>
      </w:pPr>
    </w:p>
    <w:p w:rsidR="009421BE" w:rsidRDefault="00B318F7">
      <w:pPr>
        <w:pStyle w:val="Standard"/>
        <w:tabs>
          <w:tab w:val="left" w:pos="1276"/>
        </w:tabs>
        <w:spacing w:after="0" w:line="240" w:lineRule="auto"/>
        <w:rPr>
          <w:rFonts w:cs="Times New Roman"/>
        </w:rPr>
      </w:pPr>
      <w:r>
        <w:rPr>
          <w:rFonts w:cs="Times New Roman"/>
        </w:rPr>
        <w:t>Tabuľka č. 2</w:t>
      </w:r>
    </w:p>
    <w:tbl>
      <w:tblPr>
        <w:tblW w:w="928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421BE">
        <w:trPr>
          <w:trHeight w:val="396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Bezprostredne predchádzajúce účtovné obdobie</w:t>
            </w:r>
          </w:p>
        </w:tc>
      </w:tr>
      <w:tr w:rsidR="009421BE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 xml:space="preserve">Stav na začiatku účtovného </w:t>
            </w:r>
            <w:r>
              <w:rPr>
                <w:rFonts w:cs="Times New Roman"/>
              </w:rPr>
              <w:lastRenderedPageBreak/>
              <w:t>obdobia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Úbytky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</w:rPr>
            </w:pPr>
            <w:r>
              <w:rPr>
                <w:rFonts w:cs="Times New Roman"/>
              </w:rPr>
              <w:t>Stav na konci účtovného obdobia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rFonts w:cs="Times New Roman"/>
                <w:b w:val="0"/>
                <w:bCs w:val="0"/>
              </w:rPr>
              <w:t>f</w:t>
            </w:r>
          </w:p>
        </w:tc>
      </w:tr>
      <w:tr w:rsidR="009421BE">
        <w:trPr>
          <w:trHeight w:val="397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9421BE">
            <w:pPr>
              <w:pStyle w:val="Standard"/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97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66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  <w:tr w:rsidR="009421BE">
        <w:trPr>
          <w:trHeight w:val="345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  <w:tc>
          <w:tcPr>
            <w:tcW w:w="142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21BE" w:rsidRDefault="00B318F7">
            <w:pPr>
              <w:pStyle w:val="Standard"/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 </w:t>
            </w:r>
          </w:p>
        </w:tc>
      </w:tr>
    </w:tbl>
    <w:p w:rsidR="009A3C81" w:rsidRDefault="009A3C81">
      <w:pPr>
        <w:sectPr w:rsidR="009A3C81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</w:sectPr>
      </w:pPr>
    </w:p>
    <w:p w:rsidR="009421BE" w:rsidRDefault="00B318F7">
      <w:pPr>
        <w:pStyle w:val="Standard"/>
        <w:tabs>
          <w:tab w:val="left" w:pos="1525"/>
        </w:tabs>
        <w:spacing w:after="0" w:line="240" w:lineRule="auto"/>
        <w:rPr>
          <w:rFonts w:cs="Times New Roman"/>
          <w:b/>
          <w:bCs/>
        </w:rPr>
      </w:pPr>
      <w:r>
        <w:rPr>
          <w:rFonts w:cs="Times New Roman"/>
          <w:b/>
          <w:bCs/>
        </w:rPr>
        <w:lastRenderedPageBreak/>
        <w:tab/>
        <w:t>Vysvetlivky k poznámkam:</w:t>
      </w:r>
    </w:p>
    <w:p w:rsidR="009421BE" w:rsidRDefault="00B318F7">
      <w:pPr>
        <w:pStyle w:val="Odsekzoznamu"/>
        <w:numPr>
          <w:ilvl w:val="0"/>
          <w:numId w:val="15"/>
        </w:numPr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Daňové identifikačné číslo sa vyplňuje, ak ho má účtovná jednotka pridelené.</w:t>
      </w:r>
    </w:p>
    <w:p w:rsidR="009421BE" w:rsidRDefault="00B318F7">
      <w:pPr>
        <w:pStyle w:val="Odsekzoznamu"/>
        <w:numPr>
          <w:ilvl w:val="0"/>
          <w:numId w:val="2"/>
        </w:numPr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Identifikačné číslo organizácie (IČO) sa vyplňuje podľa Registra organizácií vedeného Štatistickým úradom Slovenskej republiky.</w:t>
      </w:r>
    </w:p>
    <w:p w:rsidR="009421BE" w:rsidRDefault="00B318F7">
      <w:pPr>
        <w:pStyle w:val="Odsekzoznamu"/>
        <w:numPr>
          <w:ilvl w:val="0"/>
          <w:numId w:val="2"/>
        </w:numPr>
        <w:spacing w:after="0" w:line="240" w:lineRule="auto"/>
        <w:ind w:left="-14" w:firstLine="0"/>
        <w:jc w:val="both"/>
        <w:rPr>
          <w:rFonts w:cs="Times New Roman"/>
        </w:rPr>
      </w:pPr>
      <w:r>
        <w:rPr>
          <w:rFonts w:cs="Times New Roman"/>
        </w:rPr>
        <w:t xml:space="preserve">Kód SK NACE sa vypĺňa podľa vyhlášky Štatistického úradu Slovenskej republiky </w:t>
      </w:r>
      <w:r>
        <w:rPr>
          <w:rFonts w:cs="Times New Roman"/>
        </w:rPr>
        <w:br/>
        <w:t>č. 306/2007 Z. z., ktorou sa vydáva Štatistická klasifikácia ekonomických činností.</w:t>
      </w:r>
    </w:p>
    <w:p w:rsidR="009421BE" w:rsidRDefault="00B318F7">
      <w:pPr>
        <w:pStyle w:val="Odsekzoznamu"/>
        <w:numPr>
          <w:ilvl w:val="0"/>
          <w:numId w:val="2"/>
        </w:numPr>
        <w:spacing w:after="0" w:line="240" w:lineRule="auto"/>
        <w:ind w:left="-14" w:firstLine="0"/>
        <w:jc w:val="both"/>
        <w:rPr>
          <w:rFonts w:cs="Times New Roman"/>
        </w:rPr>
      </w:pPr>
      <w:r>
        <w:rPr>
          <w:rFonts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9421BE" w:rsidRDefault="00B318F7">
      <w:pPr>
        <w:pStyle w:val="Odsekzoznamu"/>
        <w:numPr>
          <w:ilvl w:val="0"/>
          <w:numId w:val="2"/>
        </w:numPr>
        <w:spacing w:after="0" w:line="240" w:lineRule="auto"/>
        <w:ind w:left="-14" w:firstLine="0"/>
        <w:jc w:val="both"/>
      </w:pPr>
      <w:r>
        <w:rPr>
          <w:rFonts w:cs="Times New Roman"/>
          <w:lang w:eastAsia="sk-SK"/>
        </w:rPr>
        <w:t>V bodoch č. 2, 4 a 6 sa prvotným ocenením majetku rozumie jeho ocenenie podľa § 25 zákona.</w:t>
      </w:r>
    </w:p>
    <w:p w:rsidR="009421BE" w:rsidRDefault="00B318F7">
      <w:pPr>
        <w:pStyle w:val="Odsekzoznamu"/>
        <w:numPr>
          <w:ilvl w:val="0"/>
          <w:numId w:val="2"/>
        </w:numPr>
        <w:spacing w:after="0" w:line="240" w:lineRule="auto"/>
        <w:ind w:left="-14" w:firstLine="0"/>
        <w:jc w:val="both"/>
      </w:pPr>
      <w:r>
        <w:rPr>
          <w:rFonts w:cs="Times New Roman"/>
          <w:lang w:eastAsia="sk-SK"/>
        </w:rPr>
        <w:t>V bodoch č. 8, 23, 27, 28 a 29  sa obsahová náplň tabuliek a počet riadkov v nich  uvádzajú podľa potrieb účtovnej jednotky.</w:t>
      </w:r>
    </w:p>
    <w:p w:rsidR="009421BE" w:rsidRDefault="009421BE">
      <w:pPr>
        <w:pStyle w:val="Standard"/>
        <w:spacing w:after="0" w:line="240" w:lineRule="auto"/>
        <w:rPr>
          <w:rFonts w:cs="Times New Roman"/>
          <w:b/>
          <w:bCs/>
        </w:rPr>
      </w:pPr>
    </w:p>
    <w:p w:rsidR="009421BE" w:rsidRDefault="00B318F7">
      <w:pPr>
        <w:pStyle w:val="Standard"/>
        <w:spacing w:after="0" w:line="240" w:lineRule="auto"/>
        <w:rPr>
          <w:rFonts w:cs="Times New Roman"/>
          <w:b/>
          <w:bCs/>
        </w:rPr>
      </w:pPr>
      <w:r>
        <w:rPr>
          <w:rFonts w:cs="Times New Roman"/>
          <w:b/>
          <w:bCs/>
        </w:rPr>
        <w:t>Použité  skratky: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CP  - cenný papier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č. - číslo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DFM – dlhodobý finančný majetok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DHM – dlhodobý hmotný majetok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DIČ – daňové identifikačné číslo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DNM – dlhodobý nehmotný majetok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DÚJ – dcérska účtovná jednotka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IČO – identifikačné číslo organizácie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kons. – konsolidovaný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MÚJ – materská účtovná jednotka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OP – opravná položka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p. a. – per annum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PSČ – poštové smerovacie číslo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ÚJ – účtovná jednotka</w:t>
      </w:r>
    </w:p>
    <w:p w:rsidR="009421BE" w:rsidRDefault="00B318F7">
      <w:pPr>
        <w:pStyle w:val="Standard"/>
        <w:spacing w:after="0" w:line="240" w:lineRule="auto"/>
        <w:rPr>
          <w:rFonts w:cs="Times New Roman"/>
        </w:rPr>
      </w:pPr>
      <w:r>
        <w:rPr>
          <w:rFonts w:cs="Times New Roman"/>
        </w:rPr>
        <w:t>VI – vlastné imanie</w:t>
      </w:r>
    </w:p>
    <w:p w:rsidR="009421BE" w:rsidRDefault="00B318F7">
      <w:pPr>
        <w:pStyle w:val="Standard"/>
        <w:spacing w:after="0" w:line="240" w:lineRule="auto"/>
      </w:pPr>
      <w:r>
        <w:rPr>
          <w:rFonts w:cs="Times New Roman"/>
        </w:rPr>
        <w:t>ZI – základné imanie</w:t>
      </w:r>
    </w:p>
    <w:sectPr w:rsidR="009421BE">
      <w:headerReference w:type="even" r:id="rId9"/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4AA9" w:rsidRDefault="001C4AA9">
      <w:r>
        <w:separator/>
      </w:r>
    </w:p>
  </w:endnote>
  <w:endnote w:type="continuationSeparator" w:id="0">
    <w:p w:rsidR="001C4AA9" w:rsidRDefault="001C4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, Tahoma">
    <w:charset w:val="00"/>
    <w:family w:val="swiss"/>
    <w:pitch w:val="variable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890" w:rsidRDefault="00B318F7">
    <w:pPr>
      <w:pStyle w:val="Pta"/>
      <w:jc w:val="right"/>
    </w:pPr>
    <w:r>
      <w:rPr>
        <w:rFonts w:cs="Times New Roman"/>
      </w:rPr>
      <w:t xml:space="preserve">Strana </w:t>
    </w:r>
    <w:r>
      <w:rPr>
        <w:rFonts w:cs="Times New Roman"/>
      </w:rPr>
      <w:fldChar w:fldCharType="begin"/>
    </w:r>
    <w:r>
      <w:rPr>
        <w:rFonts w:cs="Times New Roman"/>
      </w:rPr>
      <w:instrText xml:space="preserve"> PAGE \* ARABIC </w:instrText>
    </w:r>
    <w:r>
      <w:rPr>
        <w:rFonts w:cs="Times New Roman"/>
      </w:rPr>
      <w:fldChar w:fldCharType="separate"/>
    </w:r>
    <w:r w:rsidR="005A45A7">
      <w:rPr>
        <w:rFonts w:cs="Times New Roman"/>
        <w:noProof/>
      </w:rPr>
      <w:t>17</w:t>
    </w:r>
    <w:r>
      <w:rPr>
        <w:rFonts w:cs="Times New Roman"/>
      </w:rPr>
      <w:fldChar w:fldCharType="end"/>
    </w:r>
  </w:p>
  <w:p w:rsidR="00225890" w:rsidRDefault="001C4AA9">
    <w:pPr>
      <w:pStyle w:val="Pta"/>
      <w:rPr>
        <w:rFonts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890" w:rsidRDefault="00B318F7">
    <w:pPr>
      <w:pStyle w:val="Pta"/>
      <w:jc w:val="right"/>
    </w:pPr>
    <w:r>
      <w:rPr>
        <w:rFonts w:cs="Times New Roman"/>
      </w:rPr>
      <w:t xml:space="preserve">Strana </w:t>
    </w:r>
    <w:r>
      <w:rPr>
        <w:rFonts w:cs="Times New Roman"/>
      </w:rPr>
      <w:fldChar w:fldCharType="begin"/>
    </w:r>
    <w:r>
      <w:rPr>
        <w:rFonts w:cs="Times New Roman"/>
      </w:rPr>
      <w:instrText xml:space="preserve"> PAGE \* ARABIC </w:instrText>
    </w:r>
    <w:r>
      <w:rPr>
        <w:rFonts w:cs="Times New Roman"/>
      </w:rPr>
      <w:fldChar w:fldCharType="separate"/>
    </w:r>
    <w:r>
      <w:rPr>
        <w:rFonts w:cs="Times New Roman"/>
      </w:rPr>
      <w:t>28</w:t>
    </w:r>
    <w:r>
      <w:rPr>
        <w:rFonts w:cs="Times New Roman"/>
      </w:rPr>
      <w:fldChar w:fldCharType="end"/>
    </w:r>
  </w:p>
  <w:p w:rsidR="00225890" w:rsidRDefault="001C4AA9">
    <w:pPr>
      <w:pStyle w:val="Pta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4AA9" w:rsidRDefault="001C4AA9">
      <w:r>
        <w:rPr>
          <w:color w:val="000000"/>
        </w:rPr>
        <w:separator/>
      </w:r>
    </w:p>
  </w:footnote>
  <w:footnote w:type="continuationSeparator" w:id="0">
    <w:p w:rsidR="001C4AA9" w:rsidRDefault="001C4A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91" w:type="dxa"/>
      <w:tblInd w:w="-1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25890">
      <w:trPr>
        <w:trHeight w:val="330"/>
      </w:trPr>
      <w:tc>
        <w:tcPr>
          <w:tcW w:w="278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225890" w:rsidRDefault="00B318F7">
          <w:pPr>
            <w:pStyle w:val="Standard"/>
            <w:spacing w:after="0" w:line="240" w:lineRule="auto"/>
            <w:rPr>
              <w:rFonts w:cs="Times New Roman"/>
              <w:color w:val="000000"/>
              <w:lang w:eastAsia="sk-SK"/>
            </w:rPr>
          </w:pPr>
          <w:r>
            <w:rPr>
              <w:rFonts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225890" w:rsidRDefault="001C4AA9">
          <w:pPr>
            <w:pStyle w:val="Standard"/>
            <w:spacing w:after="0" w:line="240" w:lineRule="auto"/>
            <w:jc w:val="center"/>
            <w:rPr>
              <w:rFonts w:cs="Times New Roman"/>
              <w:color w:val="000000"/>
              <w:lang w:eastAsia="sk-SK"/>
            </w:rPr>
          </w:pPr>
        </w:p>
      </w:tc>
      <w:tc>
        <w:tcPr>
          <w:tcW w:w="451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225890" w:rsidRDefault="00B318F7">
          <w:pPr>
            <w:pStyle w:val="Standard"/>
            <w:spacing w:after="0" w:line="240" w:lineRule="auto"/>
            <w:rPr>
              <w:rFonts w:cs="Times New Roman"/>
              <w:color w:val="000000"/>
              <w:lang w:eastAsia="sk-SK"/>
            </w:rPr>
          </w:pPr>
          <w:r>
            <w:rPr>
              <w:rFonts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9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9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5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9</w:t>
          </w:r>
        </w:p>
      </w:tc>
      <w:tc>
        <w:tcPr>
          <w:tcW w:w="280" w:type="dxa"/>
          <w:tcBorders>
            <w:top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225890" w:rsidRDefault="00B318F7">
          <w:pPr>
            <w:pStyle w:val="Standard"/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rFonts w:cs="Times New Roman"/>
              <w:lang w:eastAsia="sk-SK"/>
            </w:rPr>
            <w:t>2</w:t>
          </w:r>
        </w:p>
      </w:tc>
    </w:tr>
  </w:tbl>
  <w:p w:rsidR="00225890" w:rsidRDefault="001C4AA9">
    <w:pPr>
      <w:pStyle w:val="Hlavika"/>
      <w:rPr>
        <w:rFonts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890" w:rsidRDefault="001C4AA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890" w:rsidRDefault="001C4AA9">
    <w:pPr>
      <w:pStyle w:val="Hlavika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93DB5"/>
    <w:multiLevelType w:val="multilevel"/>
    <w:tmpl w:val="17823018"/>
    <w:styleLink w:val="RTFNum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183276C"/>
    <w:multiLevelType w:val="multilevel"/>
    <w:tmpl w:val="388CD94A"/>
    <w:styleLink w:val="RTFNum5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A6ED2"/>
    <w:multiLevelType w:val="multilevel"/>
    <w:tmpl w:val="5D561F7C"/>
    <w:styleLink w:val="RTFNum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A4C1B2F"/>
    <w:multiLevelType w:val="multilevel"/>
    <w:tmpl w:val="20141F8C"/>
    <w:styleLink w:val="RTFNum9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EE12F73"/>
    <w:multiLevelType w:val="multilevel"/>
    <w:tmpl w:val="19343296"/>
    <w:styleLink w:val="RTFNum1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3EF2023"/>
    <w:multiLevelType w:val="multilevel"/>
    <w:tmpl w:val="2C88CAF4"/>
    <w:styleLink w:val="RTFNum12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6" w15:restartNumberingAfterBreak="0">
    <w:nsid w:val="3FF96CDB"/>
    <w:multiLevelType w:val="multilevel"/>
    <w:tmpl w:val="AF3AD954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4216179C"/>
    <w:multiLevelType w:val="multilevel"/>
    <w:tmpl w:val="EE14F690"/>
    <w:styleLink w:val="RTFNum1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D85CF6"/>
    <w:multiLevelType w:val="multilevel"/>
    <w:tmpl w:val="3BEAE568"/>
    <w:styleLink w:val="RTFNum13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9" w15:restartNumberingAfterBreak="0">
    <w:nsid w:val="52FF453D"/>
    <w:multiLevelType w:val="multilevel"/>
    <w:tmpl w:val="CE10CBF8"/>
    <w:styleLink w:val="RTFNum11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6AA06DB"/>
    <w:multiLevelType w:val="multilevel"/>
    <w:tmpl w:val="508EE104"/>
    <w:styleLink w:val="RTFNum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7A462FCF"/>
    <w:multiLevelType w:val="multilevel"/>
    <w:tmpl w:val="84D8F900"/>
    <w:styleLink w:val="RTFNum7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2" w15:restartNumberingAfterBreak="0">
    <w:nsid w:val="7EB077AC"/>
    <w:multiLevelType w:val="multilevel"/>
    <w:tmpl w:val="A950DBA6"/>
    <w:styleLink w:val="RTFNum4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12"/>
  </w:num>
  <w:num w:numId="4">
    <w:abstractNumId w:val="1"/>
  </w:num>
  <w:num w:numId="5">
    <w:abstractNumId w:val="10"/>
  </w:num>
  <w:num w:numId="6">
    <w:abstractNumId w:val="11"/>
  </w:num>
  <w:num w:numId="7">
    <w:abstractNumId w:val="2"/>
  </w:num>
  <w:num w:numId="8">
    <w:abstractNumId w:val="3"/>
  </w:num>
  <w:num w:numId="9">
    <w:abstractNumId w:val="7"/>
  </w:num>
  <w:num w:numId="10">
    <w:abstractNumId w:val="9"/>
  </w:num>
  <w:num w:numId="11">
    <w:abstractNumId w:val="5"/>
  </w:num>
  <w:num w:numId="12">
    <w:abstractNumId w:val="8"/>
  </w:num>
  <w:num w:numId="13">
    <w:abstractNumId w:val="4"/>
  </w:num>
  <w:num w:numId="14">
    <w:abstractNumId w:val="0"/>
    <w:lvlOverride w:ilvl="0">
      <w:startOverride w:val="1"/>
    </w:lvlOverride>
  </w:num>
  <w:num w:numId="15">
    <w:abstractNumId w:val="6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1BE"/>
    <w:rsid w:val="001C4AA9"/>
    <w:rsid w:val="00536EF4"/>
    <w:rsid w:val="005A45A7"/>
    <w:rsid w:val="009421BE"/>
    <w:rsid w:val="009A3C81"/>
    <w:rsid w:val="00B31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B7AEB4-81E0-4926-8FB4-D71D46894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uppressAutoHyphens/>
    </w:pPr>
  </w:style>
  <w:style w:type="paragraph" w:styleId="Nadpis1">
    <w:name w:val="heading 1"/>
    <w:basedOn w:val="Standard"/>
    <w:next w:val="Standard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 w:line="240" w:lineRule="auto"/>
      <w:outlineLvl w:val="6"/>
    </w:pPr>
  </w:style>
  <w:style w:type="paragraph" w:styleId="Nadpis8">
    <w:name w:val="heading 8"/>
    <w:basedOn w:val="Standard"/>
    <w:next w:val="Standard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 w:line="240" w:lineRule="auto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E/>
      <w:spacing w:after="200" w:line="276" w:lineRule="auto"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styleId="Textpoznmkypodiarou">
    <w:name w:val="footnote text"/>
    <w:basedOn w:val="Standar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odtitul">
    <w:name w:val="Subtitle"/>
    <w:basedOn w:val="Standard"/>
    <w:next w:val="Standard"/>
    <w:pPr>
      <w:spacing w:after="60" w:line="240" w:lineRule="auto"/>
      <w:jc w:val="center"/>
      <w:outlineLvl w:val="1"/>
    </w:pPr>
    <w:rPr>
      <w:rFonts w:ascii="Cambria" w:eastAsia="Cambria" w:hAnsi="Cambria" w:cs="Cambria"/>
    </w:rPr>
  </w:style>
  <w:style w:type="paragraph" w:styleId="Zkladntext2">
    <w:name w:val="Body Text 2"/>
    <w:basedOn w:val="Standard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Standard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pPr>
      <w:spacing w:after="0" w:line="240" w:lineRule="auto"/>
    </w:pPr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Odsekzoznamu">
    <w:name w:val="List Paragraph"/>
    <w:basedOn w:val="Standard"/>
    <w:pPr>
      <w:ind w:left="720"/>
    </w:pPr>
  </w:style>
  <w:style w:type="paragraph" w:customStyle="1" w:styleId="TopHeader">
    <w:name w:val="Top Header"/>
    <w:basedOn w:val="Standard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cs="Times New Roman"/>
    </w:rPr>
  </w:style>
  <w:style w:type="character" w:customStyle="1" w:styleId="RTFNum22">
    <w:name w:val="RTF_Num 2 2"/>
    <w:rPr>
      <w:rFonts w:cs="Times New Roman"/>
    </w:rPr>
  </w:style>
  <w:style w:type="character" w:customStyle="1" w:styleId="RTFNum23">
    <w:name w:val="RTF_Num 2 3"/>
    <w:rPr>
      <w:rFonts w:cs="Times New Roman"/>
    </w:rPr>
  </w:style>
  <w:style w:type="character" w:customStyle="1" w:styleId="RTFNum24">
    <w:name w:val="RTF_Num 2 4"/>
    <w:rPr>
      <w:rFonts w:cs="Times New Roman"/>
    </w:rPr>
  </w:style>
  <w:style w:type="character" w:customStyle="1" w:styleId="RTFNum25">
    <w:name w:val="RTF_Num 2 5"/>
    <w:rPr>
      <w:rFonts w:cs="Times New Roman"/>
    </w:rPr>
  </w:style>
  <w:style w:type="character" w:customStyle="1" w:styleId="RTFNum26">
    <w:name w:val="RTF_Num 2 6"/>
    <w:rPr>
      <w:rFonts w:cs="Times New Roman"/>
    </w:rPr>
  </w:style>
  <w:style w:type="character" w:customStyle="1" w:styleId="RTFNum27">
    <w:name w:val="RTF_Num 2 7"/>
    <w:rPr>
      <w:rFonts w:cs="Times New Roman"/>
    </w:rPr>
  </w:style>
  <w:style w:type="character" w:customStyle="1" w:styleId="RTFNum28">
    <w:name w:val="RTF_Num 2 8"/>
    <w:rPr>
      <w:rFonts w:cs="Times New Roman"/>
    </w:rPr>
  </w:style>
  <w:style w:type="character" w:customStyle="1" w:styleId="RTFNum29">
    <w:name w:val="RTF_Num 2 9"/>
    <w:rPr>
      <w:rFonts w:cs="Times New Roman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  <w:rPr>
      <w:rFonts w:cs="Times New Roman"/>
    </w:rPr>
  </w:style>
  <w:style w:type="character" w:customStyle="1" w:styleId="RTFNum42">
    <w:name w:val="RTF_Num 4 2"/>
    <w:rPr>
      <w:rFonts w:cs="Times New Roman"/>
    </w:rPr>
  </w:style>
  <w:style w:type="character" w:customStyle="1" w:styleId="RTFNum43">
    <w:name w:val="RTF_Num 4 3"/>
    <w:rPr>
      <w:rFonts w:cs="Times New Roman"/>
    </w:rPr>
  </w:style>
  <w:style w:type="character" w:customStyle="1" w:styleId="RTFNum44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cs="Times New Roman"/>
    </w:rPr>
  </w:style>
  <w:style w:type="character" w:customStyle="1" w:styleId="RTFNum52">
    <w:name w:val="RTF_Num 5 2"/>
    <w:rPr>
      <w:rFonts w:cs="Times New Roman"/>
    </w:rPr>
  </w:style>
  <w:style w:type="character" w:customStyle="1" w:styleId="RTFNum53">
    <w:name w:val="RTF_Num 5 3"/>
    <w:rPr>
      <w:rFonts w:cs="Times New Roman"/>
    </w:rPr>
  </w:style>
  <w:style w:type="character" w:customStyle="1" w:styleId="RTFNum54">
    <w:name w:val="RTF_Num 5 4"/>
    <w:rPr>
      <w:rFonts w:cs="Times New Roman"/>
    </w:rPr>
  </w:style>
  <w:style w:type="character" w:customStyle="1" w:styleId="RTFNum55">
    <w:name w:val="RTF_Num 5 5"/>
    <w:rPr>
      <w:rFonts w:cs="Times New Roman"/>
    </w:rPr>
  </w:style>
  <w:style w:type="character" w:customStyle="1" w:styleId="RTFNum56">
    <w:name w:val="RTF_Num 5 6"/>
    <w:rPr>
      <w:rFonts w:cs="Times New Roman"/>
    </w:rPr>
  </w:style>
  <w:style w:type="character" w:customStyle="1" w:styleId="RTFNum57">
    <w:name w:val="RTF_Num 5 7"/>
    <w:rPr>
      <w:rFonts w:cs="Times New Roman"/>
    </w:rPr>
  </w:style>
  <w:style w:type="character" w:customStyle="1" w:styleId="RTFNum58">
    <w:name w:val="RTF_Num 5 8"/>
    <w:rPr>
      <w:rFonts w:cs="Times New Roman"/>
    </w:rPr>
  </w:style>
  <w:style w:type="character" w:customStyle="1" w:styleId="RTFNum59">
    <w:name w:val="RTF_Num 5 9"/>
    <w:rPr>
      <w:rFonts w:cs="Times New Roman"/>
    </w:rPr>
  </w:style>
  <w:style w:type="character" w:customStyle="1" w:styleId="RTFNum61">
    <w:name w:val="RTF_Num 6 1"/>
    <w:rPr>
      <w:rFonts w:cs="Times New Roman"/>
    </w:rPr>
  </w:style>
  <w:style w:type="character" w:customStyle="1" w:styleId="RTFNum62">
    <w:name w:val="RTF_Num 6 2"/>
    <w:rPr>
      <w:rFonts w:cs="Times New Roman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ascii="Arial Narrow" w:eastAsia="Times New Roman" w:hAnsi="Arial Narrow" w:cs="Arial Narrow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cs="Times New Roman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</w:rPr>
  </w:style>
  <w:style w:type="character" w:customStyle="1" w:styleId="RTFNum112">
    <w:name w:val="RTF_Num 11 2"/>
    <w:rPr>
      <w:rFonts w:cs="Times New Roman"/>
    </w:rPr>
  </w:style>
  <w:style w:type="character" w:customStyle="1" w:styleId="RTFNum113">
    <w:name w:val="RTF_Num 11 3"/>
    <w:rPr>
      <w:rFonts w:cs="Times New Roman"/>
    </w:rPr>
  </w:style>
  <w:style w:type="character" w:customStyle="1" w:styleId="RTFNum114">
    <w:name w:val="RTF_Num 11 4"/>
    <w:rPr>
      <w:rFonts w:cs="Times New Roman"/>
    </w:rPr>
  </w:style>
  <w:style w:type="character" w:customStyle="1" w:styleId="RTFNum115">
    <w:name w:val="RTF_Num 11 5"/>
    <w:rPr>
      <w:rFonts w:cs="Times New Roman"/>
    </w:rPr>
  </w:style>
  <w:style w:type="character" w:customStyle="1" w:styleId="RTFNum116">
    <w:name w:val="RTF_Num 11 6"/>
    <w:rPr>
      <w:rFonts w:cs="Times New Roman"/>
    </w:rPr>
  </w:style>
  <w:style w:type="character" w:customStyle="1" w:styleId="RTFNum117">
    <w:name w:val="RTF_Num 11 7"/>
    <w:rPr>
      <w:rFonts w:cs="Times New Roman"/>
    </w:rPr>
  </w:style>
  <w:style w:type="character" w:customStyle="1" w:styleId="RTFNum118">
    <w:name w:val="RTF_Num 11 8"/>
    <w:rPr>
      <w:rFonts w:cs="Times New Roman"/>
    </w:rPr>
  </w:style>
  <w:style w:type="character" w:customStyle="1" w:styleId="RTFNum119">
    <w:name w:val="RTF_Num 11 9"/>
    <w:rPr>
      <w:rFonts w:cs="Times New Roman"/>
    </w:rPr>
  </w:style>
  <w:style w:type="character" w:customStyle="1" w:styleId="RTFNum121">
    <w:name w:val="RTF_Num 12 1"/>
    <w:rPr>
      <w:rFonts w:ascii="Arial Narrow" w:eastAsia="Times New Roman" w:hAnsi="Arial Narrow" w:cs="Arial Narrow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Arial Narrow" w:eastAsia="Times New Roman" w:hAnsi="Arial Narrow" w:cs="Arial Narrow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cs="Times New Roman"/>
    </w:rPr>
  </w:style>
  <w:style w:type="character" w:customStyle="1" w:styleId="RTFNum142">
    <w:name w:val="RTF_Num 14 2"/>
    <w:rPr>
      <w:rFonts w:cs="Times New Roman"/>
    </w:rPr>
  </w:style>
  <w:style w:type="character" w:customStyle="1" w:styleId="RTFNum143">
    <w:name w:val="RTF_Num 14 3"/>
    <w:rPr>
      <w:rFonts w:cs="Times New Roman"/>
    </w:rPr>
  </w:style>
  <w:style w:type="character" w:customStyle="1" w:styleId="RTFNum144">
    <w:name w:val="RTF_Num 14 4"/>
    <w:rPr>
      <w:rFonts w:cs="Times New Roman"/>
    </w:rPr>
  </w:style>
  <w:style w:type="character" w:customStyle="1" w:styleId="RTFNum145">
    <w:name w:val="RTF_Num 14 5"/>
    <w:rPr>
      <w:rFonts w:cs="Times New Roman"/>
    </w:rPr>
  </w:style>
  <w:style w:type="character" w:customStyle="1" w:styleId="RTFNum146">
    <w:name w:val="RTF_Num 14 6"/>
    <w:rPr>
      <w:rFonts w:cs="Times New Roman"/>
    </w:rPr>
  </w:style>
  <w:style w:type="character" w:customStyle="1" w:styleId="RTFNum147">
    <w:name w:val="RTF_Num 14 7"/>
    <w:rPr>
      <w:rFonts w:cs="Times New Roman"/>
    </w:rPr>
  </w:style>
  <w:style w:type="character" w:customStyle="1" w:styleId="RTFNum148">
    <w:name w:val="RTF_Num 14 8"/>
    <w:rPr>
      <w:rFonts w:cs="Times New Roman"/>
    </w:rPr>
  </w:style>
  <w:style w:type="character" w:customStyle="1" w:styleId="RTFNum149">
    <w:name w:val="RTF_Num 14 9"/>
    <w:rPr>
      <w:rFonts w:cs="Times New Roman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  <w:sz w:val="22"/>
      <w:szCs w:val="22"/>
    </w:rPr>
  </w:style>
  <w:style w:type="character" w:customStyle="1" w:styleId="HlavikaChar">
    <w:name w:val="Hlavièka Char"/>
    <w:basedOn w:val="Predvolenpsmoodseku"/>
    <w:rPr>
      <w:rFonts w:cs="Times New Roman"/>
    </w:rPr>
  </w:style>
  <w:style w:type="character" w:customStyle="1" w:styleId="PtaChar">
    <w:name w:val="Päta Char"/>
    <w:basedOn w:val="Predvolenpsmoodseku"/>
    <w:rPr>
      <w:rFonts w:cs="Times New Roman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èiarou Char1"/>
    <w:basedOn w:val="Predvolenpsmoodseku"/>
    <w:rPr>
      <w:rFonts w:cs="Times New Roman"/>
      <w:sz w:val="20"/>
      <w:szCs w:val="20"/>
    </w:rPr>
  </w:style>
  <w:style w:type="character" w:customStyle="1" w:styleId="TextpoznmkypodiarouChar135">
    <w:name w:val="Text poznámky pod èiarou Char135"/>
    <w:basedOn w:val="Predvolenpsmoodseku"/>
    <w:rPr>
      <w:rFonts w:cs="Times New Roman"/>
      <w:sz w:val="20"/>
      <w:szCs w:val="20"/>
    </w:rPr>
  </w:style>
  <w:style w:type="character" w:customStyle="1" w:styleId="TextpoznmkypodiarouChar134">
    <w:name w:val="Text poznámky pod èiarou Char134"/>
    <w:basedOn w:val="Predvolenpsmoodseku"/>
    <w:rPr>
      <w:rFonts w:cs="Times New Roman"/>
      <w:sz w:val="20"/>
      <w:szCs w:val="20"/>
    </w:rPr>
  </w:style>
  <w:style w:type="character" w:customStyle="1" w:styleId="TextpoznmkypodiarouChar133">
    <w:name w:val="Text poznámky pod èiarou Char133"/>
    <w:basedOn w:val="Predvolenpsmoodseku"/>
    <w:rPr>
      <w:rFonts w:cs="Times New Roman"/>
      <w:sz w:val="20"/>
      <w:szCs w:val="20"/>
    </w:rPr>
  </w:style>
  <w:style w:type="character" w:customStyle="1" w:styleId="TextpoznmkypodiarouChar132">
    <w:name w:val="Text poznámky pod èiarou Char132"/>
    <w:basedOn w:val="Predvolenpsmoodseku"/>
    <w:rPr>
      <w:rFonts w:cs="Times New Roman"/>
      <w:sz w:val="20"/>
      <w:szCs w:val="20"/>
    </w:rPr>
  </w:style>
  <w:style w:type="character" w:customStyle="1" w:styleId="TextpoznmkypodiarouChar131">
    <w:name w:val="Text poznámky pod èiarou Char131"/>
    <w:basedOn w:val="Predvolenpsmoodseku"/>
    <w:rPr>
      <w:rFonts w:cs="Times New Roman"/>
      <w:sz w:val="20"/>
      <w:szCs w:val="20"/>
    </w:rPr>
  </w:style>
  <w:style w:type="character" w:customStyle="1" w:styleId="TextpoznmkypodiarouChar130">
    <w:name w:val="Text poznámky pod èiarou Char130"/>
    <w:basedOn w:val="Predvolenpsmoodseku"/>
    <w:rPr>
      <w:rFonts w:cs="Times New Roman"/>
      <w:sz w:val="20"/>
      <w:szCs w:val="20"/>
    </w:rPr>
  </w:style>
  <w:style w:type="character" w:customStyle="1" w:styleId="TextpoznmkypodiarouChar129">
    <w:name w:val="Text poznámky pod èiarou Char129"/>
    <w:basedOn w:val="Predvolenpsmoodseku"/>
    <w:rPr>
      <w:rFonts w:cs="Times New Roman"/>
      <w:sz w:val="20"/>
      <w:szCs w:val="20"/>
    </w:rPr>
  </w:style>
  <w:style w:type="character" w:customStyle="1" w:styleId="TextpoznmkypodiarouChar128">
    <w:name w:val="Text poznámky pod èiarou Char128"/>
    <w:basedOn w:val="Predvolenpsmoodseku"/>
    <w:rPr>
      <w:rFonts w:cs="Times New Roman"/>
      <w:sz w:val="20"/>
      <w:szCs w:val="20"/>
    </w:rPr>
  </w:style>
  <w:style w:type="character" w:customStyle="1" w:styleId="TextpoznmkypodiarouChar127">
    <w:name w:val="Text poznámky pod èiarou Char127"/>
    <w:basedOn w:val="Predvolenpsmoodseku"/>
    <w:rPr>
      <w:rFonts w:cs="Times New Roman"/>
      <w:sz w:val="20"/>
      <w:szCs w:val="20"/>
    </w:rPr>
  </w:style>
  <w:style w:type="character" w:customStyle="1" w:styleId="TextpoznmkypodiarouChar126">
    <w:name w:val="Text poznámky pod èiarou Char126"/>
    <w:basedOn w:val="Predvolenpsmoodseku"/>
    <w:rPr>
      <w:rFonts w:cs="Times New Roman"/>
      <w:sz w:val="20"/>
      <w:szCs w:val="20"/>
    </w:rPr>
  </w:style>
  <w:style w:type="character" w:customStyle="1" w:styleId="TextpoznmkypodiarouChar125">
    <w:name w:val="Text poznámky pod èiarou Char125"/>
    <w:basedOn w:val="Predvolenpsmoodseku"/>
    <w:rPr>
      <w:rFonts w:cs="Times New Roman"/>
      <w:sz w:val="20"/>
      <w:szCs w:val="20"/>
    </w:rPr>
  </w:style>
  <w:style w:type="character" w:customStyle="1" w:styleId="TextpoznmkypodiarouChar124">
    <w:name w:val="Text poznámky pod èiarou Char124"/>
    <w:basedOn w:val="Predvolenpsmoodseku"/>
    <w:rPr>
      <w:rFonts w:cs="Times New Roman"/>
      <w:sz w:val="20"/>
      <w:szCs w:val="20"/>
    </w:rPr>
  </w:style>
  <w:style w:type="character" w:customStyle="1" w:styleId="TextpoznmkypodiarouChar123">
    <w:name w:val="Text poznámky pod èiarou Char123"/>
    <w:basedOn w:val="Predvolenpsmoodseku"/>
    <w:rPr>
      <w:rFonts w:cs="Times New Roman"/>
      <w:sz w:val="20"/>
      <w:szCs w:val="20"/>
    </w:rPr>
  </w:style>
  <w:style w:type="character" w:customStyle="1" w:styleId="TextpoznmkypodiarouChar122">
    <w:name w:val="Text poznámky pod èiarou Char122"/>
    <w:basedOn w:val="Predvolenpsmoodseku"/>
    <w:rPr>
      <w:rFonts w:cs="Times New Roman"/>
      <w:sz w:val="20"/>
      <w:szCs w:val="20"/>
    </w:rPr>
  </w:style>
  <w:style w:type="character" w:customStyle="1" w:styleId="TextpoznmkypodiarouChar121">
    <w:name w:val="Text poznámky pod èiarou Char121"/>
    <w:basedOn w:val="Predvolenpsmoodseku"/>
    <w:rPr>
      <w:rFonts w:cs="Times New Roman"/>
      <w:sz w:val="20"/>
      <w:szCs w:val="20"/>
    </w:rPr>
  </w:style>
  <w:style w:type="character" w:customStyle="1" w:styleId="TextpoznmkypodiarouChar120">
    <w:name w:val="Text poznámky pod èiarou Char120"/>
    <w:basedOn w:val="Predvolenpsmoodseku"/>
    <w:rPr>
      <w:rFonts w:cs="Times New Roman"/>
      <w:sz w:val="20"/>
      <w:szCs w:val="20"/>
    </w:rPr>
  </w:style>
  <w:style w:type="character" w:customStyle="1" w:styleId="TextpoznmkypodiarouChar119">
    <w:name w:val="Text poznámky pod èiarou Char119"/>
    <w:basedOn w:val="Predvolenpsmoodseku"/>
    <w:rPr>
      <w:rFonts w:cs="Times New Roman"/>
      <w:sz w:val="20"/>
      <w:szCs w:val="20"/>
    </w:rPr>
  </w:style>
  <w:style w:type="character" w:customStyle="1" w:styleId="TextpoznmkypodiarouChar118">
    <w:name w:val="Text poznámky pod èiarou Char118"/>
    <w:basedOn w:val="Predvolenpsmoodseku"/>
    <w:rPr>
      <w:rFonts w:cs="Times New Roman"/>
      <w:sz w:val="20"/>
      <w:szCs w:val="20"/>
    </w:rPr>
  </w:style>
  <w:style w:type="character" w:customStyle="1" w:styleId="TextpoznmkypodiarouChar117">
    <w:name w:val="Text poznámky pod èiarou Char117"/>
    <w:basedOn w:val="Predvolenpsmoodseku"/>
    <w:rPr>
      <w:rFonts w:cs="Times New Roman"/>
      <w:sz w:val="20"/>
      <w:szCs w:val="20"/>
    </w:rPr>
  </w:style>
  <w:style w:type="character" w:customStyle="1" w:styleId="TextpoznmkypodiarouChar116">
    <w:name w:val="Text poznámky pod èiarou Char116"/>
    <w:basedOn w:val="Predvolenpsmoodseku"/>
    <w:rPr>
      <w:rFonts w:cs="Times New Roman"/>
      <w:sz w:val="20"/>
      <w:szCs w:val="20"/>
    </w:rPr>
  </w:style>
  <w:style w:type="character" w:customStyle="1" w:styleId="TextpoznmkypodiarouChar115">
    <w:name w:val="Text poznámky pod èiarou Char115"/>
    <w:basedOn w:val="Predvolenpsmoodseku"/>
    <w:rPr>
      <w:rFonts w:cs="Times New Roman"/>
      <w:sz w:val="20"/>
      <w:szCs w:val="20"/>
    </w:rPr>
  </w:style>
  <w:style w:type="character" w:customStyle="1" w:styleId="TextpoznmkypodiarouChar114">
    <w:name w:val="Text poznámky pod èiarou Char114"/>
    <w:basedOn w:val="Predvolenpsmoodseku"/>
    <w:rPr>
      <w:rFonts w:cs="Times New Roman"/>
      <w:sz w:val="20"/>
      <w:szCs w:val="20"/>
    </w:rPr>
  </w:style>
  <w:style w:type="character" w:customStyle="1" w:styleId="TextpoznmkypodiarouChar113">
    <w:name w:val="Text poznámky pod èiarou Char113"/>
    <w:basedOn w:val="Predvolenpsmoodseku"/>
    <w:rPr>
      <w:rFonts w:cs="Times New Roman"/>
      <w:sz w:val="20"/>
      <w:szCs w:val="20"/>
    </w:rPr>
  </w:style>
  <w:style w:type="character" w:customStyle="1" w:styleId="TextpoznmkypodiarouChar112">
    <w:name w:val="Text poznámky pod èiarou Char112"/>
    <w:basedOn w:val="Predvolenpsmoodseku"/>
    <w:rPr>
      <w:rFonts w:cs="Times New Roman"/>
      <w:sz w:val="20"/>
      <w:szCs w:val="20"/>
    </w:rPr>
  </w:style>
  <w:style w:type="character" w:customStyle="1" w:styleId="TextpoznmkypodiarouChar111">
    <w:name w:val="Text poznámky pod èiarou Char111"/>
    <w:basedOn w:val="Predvolenpsmoodseku"/>
    <w:rPr>
      <w:rFonts w:cs="Times New Roman"/>
      <w:sz w:val="20"/>
      <w:szCs w:val="20"/>
    </w:rPr>
  </w:style>
  <w:style w:type="character" w:customStyle="1" w:styleId="TextpoznmkypodiarouChar110">
    <w:name w:val="Text poznámky pod èiarou Char110"/>
    <w:basedOn w:val="Predvolenpsmoodseku"/>
    <w:rPr>
      <w:rFonts w:cs="Times New Roman"/>
      <w:sz w:val="20"/>
      <w:szCs w:val="20"/>
    </w:rPr>
  </w:style>
  <w:style w:type="character" w:customStyle="1" w:styleId="TextpoznmkypodiarouChar19">
    <w:name w:val="Text poznámky pod èiarou Char19"/>
    <w:basedOn w:val="Predvolenpsmoodseku"/>
    <w:rPr>
      <w:rFonts w:cs="Times New Roman"/>
      <w:sz w:val="20"/>
      <w:szCs w:val="20"/>
    </w:rPr>
  </w:style>
  <w:style w:type="character" w:customStyle="1" w:styleId="TextpoznmkypodiarouChar18">
    <w:name w:val="Text poznámky pod èiarou Char18"/>
    <w:basedOn w:val="Predvolenpsmoodseku"/>
    <w:rPr>
      <w:rFonts w:cs="Times New Roman"/>
      <w:sz w:val="20"/>
      <w:szCs w:val="20"/>
    </w:rPr>
  </w:style>
  <w:style w:type="character" w:customStyle="1" w:styleId="TextpoznmkypodiarouChar17">
    <w:name w:val="Text poznámky pod èiarou Char17"/>
    <w:basedOn w:val="Predvolenpsmoodseku"/>
    <w:rPr>
      <w:rFonts w:cs="Times New Roman"/>
      <w:sz w:val="20"/>
      <w:szCs w:val="20"/>
    </w:rPr>
  </w:style>
  <w:style w:type="character" w:customStyle="1" w:styleId="TextpoznmkypodiarouChar16">
    <w:name w:val="Text poznámky pod èiarou Char16"/>
    <w:basedOn w:val="Predvolenpsmoodseku"/>
    <w:rPr>
      <w:rFonts w:cs="Times New Roman"/>
      <w:sz w:val="20"/>
      <w:szCs w:val="20"/>
    </w:rPr>
  </w:style>
  <w:style w:type="character" w:customStyle="1" w:styleId="TextpoznmkypodiarouChar15">
    <w:name w:val="Text poznámky pod èiarou Char15"/>
    <w:basedOn w:val="Predvolenpsmoodseku"/>
    <w:rPr>
      <w:rFonts w:cs="Times New Roman"/>
      <w:sz w:val="20"/>
      <w:szCs w:val="20"/>
    </w:rPr>
  </w:style>
  <w:style w:type="character" w:customStyle="1" w:styleId="TextpoznmkypodiarouChar14">
    <w:name w:val="Text poznámky pod èiarou Char14"/>
    <w:basedOn w:val="Predvolenpsmoodseku"/>
    <w:rPr>
      <w:rFonts w:cs="Times New Roman"/>
      <w:sz w:val="20"/>
      <w:szCs w:val="20"/>
    </w:rPr>
  </w:style>
  <w:style w:type="character" w:customStyle="1" w:styleId="TextpoznmkypodiarouChar13">
    <w:name w:val="Text poznámky pod èiarou Char13"/>
    <w:basedOn w:val="Predvolenpsmoodseku"/>
    <w:rPr>
      <w:rFonts w:cs="Times New Roman"/>
      <w:sz w:val="20"/>
      <w:szCs w:val="20"/>
    </w:rPr>
  </w:style>
  <w:style w:type="character" w:customStyle="1" w:styleId="TextpoznmkypodiarouChar12">
    <w:name w:val="Text poznámky pod èiarou Char12"/>
    <w:basedOn w:val="Predvolenpsmoodseku"/>
    <w:rPr>
      <w:rFonts w:cs="Times New Roman"/>
      <w:sz w:val="20"/>
      <w:szCs w:val="20"/>
    </w:rPr>
  </w:style>
  <w:style w:type="character" w:customStyle="1" w:styleId="TextpoznmkypodiarouChar11">
    <w:name w:val="Text poznámky pod èiarou Char11"/>
    <w:basedOn w:val="Predvolenpsmoodseku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Pr>
      <w:rFonts w:eastAsia="Times New Roman"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Pr>
      <w:rFonts w:ascii="Cambria" w:eastAsia="Times New Roman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customStyle="1" w:styleId="PodtitulChar1">
    <w:name w:val="Podtitul Char1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5">
    <w:name w:val="Text bubliny Char135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4">
    <w:name w:val="Text bubliny Char134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3">
    <w:name w:val="Text bubliny Char133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2">
    <w:name w:val="Text bubliny Char132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1">
    <w:name w:val="Text bubliny Char131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0">
    <w:name w:val="Text bubliny Char130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9">
    <w:name w:val="Text bubliny Char129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8">
    <w:name w:val="Text bubliny Char128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7">
    <w:name w:val="Text bubliny Char127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6">
    <w:name w:val="Text bubliny Char126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5">
    <w:name w:val="Text bubliny Char125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4">
    <w:name w:val="Text bubliny Char124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3">
    <w:name w:val="Text bubliny Char123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2">
    <w:name w:val="Text bubliny Char122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1">
    <w:name w:val="Text bubliny Char121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0">
    <w:name w:val="Text bubliny Char120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9">
    <w:name w:val="Text bubliny Char119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8">
    <w:name w:val="Text bubliny Char118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6">
    <w:name w:val="Text bubliny Char116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5">
    <w:name w:val="Text bubliny Char115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2">
    <w:name w:val="Text bubliny Char112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1">
    <w:name w:val="Text bubliny Char111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0">
    <w:name w:val="Text bubliny Char110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9">
    <w:name w:val="Text bubliny Char19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8">
    <w:name w:val="Text bubliny Char18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7">
    <w:name w:val="Text bubliny Char17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6">
    <w:name w:val="Text bubliny Char16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5">
    <w:name w:val="Text bubliny Char15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4">
    <w:name w:val="Text bubliny Char14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3">
    <w:name w:val="Text bubliny Char13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2">
    <w:name w:val="Text bubliny Char12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extbublinyChar11">
    <w:name w:val="Text bubliny Char11"/>
    <w:basedOn w:val="Predvolenpsmoodseku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4140</Words>
  <Characters>23600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Viera</cp:lastModifiedBy>
  <cp:revision>2</cp:revision>
  <cp:lastPrinted>2015-06-29T09:58:00Z</cp:lastPrinted>
  <dcterms:created xsi:type="dcterms:W3CDTF">2015-06-29T10:35:00Z</dcterms:created>
  <dcterms:modified xsi:type="dcterms:W3CDTF">2015-06-29T10:35:00Z</dcterms:modified>
</cp:coreProperties>
</file>