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0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&amp; </w:t>
            </w:r>
            <w:proofErr w:type="spellStart"/>
            <w:r>
              <w:rPr>
                <w:rFonts w:ascii="Arial" w:hAnsi="Arial" w:cs="Arial"/>
              </w:rPr>
              <w:t>Finance</w:t>
            </w:r>
            <w:proofErr w:type="spellEnd"/>
            <w:r>
              <w:rPr>
                <w:rFonts w:ascii="Arial" w:hAnsi="Arial" w:cs="Arial"/>
              </w:rPr>
              <w:t xml:space="preserve"> Holding,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0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36405868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0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</w:t>
            </w:r>
            <w:r w:rsidR="006F2BB5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659/27, </w:t>
            </w:r>
            <w:r w:rsidR="006F2BB5">
              <w:rPr>
                <w:rFonts w:ascii="Arial" w:hAnsi="Arial" w:cs="Arial"/>
              </w:rPr>
              <w:t xml:space="preserve">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6F2BB5" w:rsidRDefault="006F2BB5" w:rsidP="006F2BB5">
      <w:pPr>
        <w:spacing w:line="260" w:lineRule="exact"/>
        <w:jc w:val="both"/>
        <w:rPr>
          <w:rFonts w:ascii="Arial" w:hAnsi="Arial" w:cs="Arial"/>
        </w:rPr>
      </w:pP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z w:val="22"/>
          <w:szCs w:val="22"/>
        </w:rPr>
        <w:t>spoločnosť nie je súčasťou konsolidovaného celku.</w:t>
      </w: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F2BB5" w:rsidRDefault="006F2BB5" w:rsidP="006F2BB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6F2BB5" w:rsidP="006F2BB5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spoločnosť nezamestnáva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F2BB5" w:rsidRPr="006F2BB5" w:rsidRDefault="002C12B4" w:rsidP="006F2BB5">
      <w:pPr>
        <w:pStyle w:val="Odsekzoznamu"/>
        <w:numPr>
          <w:ilvl w:val="0"/>
          <w:numId w:val="8"/>
        </w:numPr>
        <w:spacing w:before="11" w:line="260" w:lineRule="exact"/>
        <w:jc w:val="both"/>
        <w:rPr>
          <w:rFonts w:ascii="Arial" w:hAnsi="Arial" w:cs="Arial"/>
        </w:rPr>
      </w:pPr>
      <w:r w:rsidRPr="006F2BB5">
        <w:rPr>
          <w:rFonts w:ascii="Arial" w:hAnsi="Arial" w:cs="Arial"/>
          <w:spacing w:val="-4"/>
        </w:rPr>
        <w:t>I</w:t>
      </w:r>
      <w:r w:rsidRPr="006F2BB5">
        <w:rPr>
          <w:rFonts w:ascii="Arial" w:hAnsi="Arial" w:cs="Arial"/>
          <w:spacing w:val="2"/>
        </w:rPr>
        <w:t>n</w:t>
      </w:r>
      <w:r w:rsidRPr="006F2BB5">
        <w:rPr>
          <w:rFonts w:ascii="Arial" w:hAnsi="Arial" w:cs="Arial"/>
        </w:rPr>
        <w:t>fo</w:t>
      </w:r>
      <w:r w:rsidRPr="006F2BB5">
        <w:rPr>
          <w:rFonts w:ascii="Arial" w:hAnsi="Arial" w:cs="Arial"/>
          <w:spacing w:val="-2"/>
        </w:rPr>
        <w:t>r</w:t>
      </w:r>
      <w:r w:rsidRPr="006F2BB5">
        <w:rPr>
          <w:rFonts w:ascii="Arial" w:hAnsi="Arial" w:cs="Arial"/>
        </w:rPr>
        <w:t>má</w:t>
      </w:r>
      <w:r w:rsidRPr="006F2BB5">
        <w:rPr>
          <w:rFonts w:ascii="Arial" w:hAnsi="Arial" w:cs="Arial"/>
          <w:spacing w:val="-2"/>
        </w:rPr>
        <w:t>c</w:t>
      </w:r>
      <w:r w:rsidRPr="006F2BB5">
        <w:rPr>
          <w:rFonts w:ascii="Arial" w:hAnsi="Arial" w:cs="Arial"/>
          <w:spacing w:val="2"/>
        </w:rPr>
        <w:t>i</w:t>
      </w:r>
      <w:r w:rsidRPr="006F2BB5">
        <w:rPr>
          <w:rFonts w:ascii="Arial" w:hAnsi="Arial" w:cs="Arial"/>
          <w:spacing w:val="-1"/>
        </w:rPr>
        <w:t>a</w:t>
      </w:r>
      <w:r w:rsidRPr="006F2BB5">
        <w:rPr>
          <w:rFonts w:ascii="Arial" w:hAnsi="Arial" w:cs="Arial"/>
        </w:rPr>
        <w:t>,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i</w:t>
      </w:r>
      <w:r w:rsidRPr="006F2BB5">
        <w:rPr>
          <w:rFonts w:ascii="Arial" w:hAnsi="Arial" w:cs="Arial"/>
          <w:spacing w:val="5"/>
        </w:rPr>
        <w:t xml:space="preserve"> </w:t>
      </w:r>
      <w:r w:rsidRPr="006F2BB5">
        <w:rPr>
          <w:rFonts w:ascii="Arial" w:hAnsi="Arial" w:cs="Arial"/>
        </w:rPr>
        <w:t>je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2"/>
        </w:rPr>
        <w:t>ú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tovná</w:t>
      </w:r>
      <w:r w:rsidRPr="006F2BB5">
        <w:rPr>
          <w:rFonts w:ascii="Arial" w:hAnsi="Arial" w:cs="Arial"/>
          <w:spacing w:val="8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  <w:spacing w:val="-1"/>
        </w:rPr>
        <w:t>á</w:t>
      </w:r>
      <w:r w:rsidRPr="006F2BB5">
        <w:rPr>
          <w:rFonts w:ascii="Arial" w:hAnsi="Arial" w:cs="Arial"/>
        </w:rPr>
        <w:t>vie</w:t>
      </w:r>
      <w:r w:rsidRPr="006F2BB5">
        <w:rPr>
          <w:rFonts w:ascii="Arial" w:hAnsi="Arial" w:cs="Arial"/>
          <w:spacing w:val="-2"/>
        </w:rPr>
        <w:t>r</w:t>
      </w:r>
      <w:r w:rsidRPr="006F2BB5">
        <w:rPr>
          <w:rFonts w:ascii="Arial" w:hAnsi="Arial" w:cs="Arial"/>
        </w:rPr>
        <w:t>ka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</w:rPr>
        <w:t>ostav</w:t>
      </w:r>
      <w:r w:rsidRPr="006F2BB5">
        <w:rPr>
          <w:rFonts w:ascii="Arial" w:hAnsi="Arial" w:cs="Arial"/>
          <w:spacing w:val="-2"/>
        </w:rPr>
        <w:t>e</w:t>
      </w:r>
      <w:r w:rsidRPr="006F2BB5">
        <w:rPr>
          <w:rFonts w:ascii="Arial" w:hAnsi="Arial" w:cs="Arial"/>
        </w:rPr>
        <w:t>ná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1"/>
        </w:rPr>
        <w:t>z</w:t>
      </w:r>
      <w:r w:rsidRPr="006F2BB5">
        <w:rPr>
          <w:rFonts w:ascii="Arial" w:hAnsi="Arial" w:cs="Arial"/>
        </w:rPr>
        <w:t>a s</w:t>
      </w:r>
      <w:r w:rsidRPr="006F2BB5">
        <w:rPr>
          <w:rFonts w:ascii="Arial" w:hAnsi="Arial" w:cs="Arial"/>
          <w:spacing w:val="2"/>
        </w:rPr>
        <w:t>p</w:t>
      </w:r>
      <w:r w:rsidRPr="006F2BB5">
        <w:rPr>
          <w:rFonts w:ascii="Arial" w:hAnsi="Arial" w:cs="Arial"/>
        </w:rPr>
        <w:t>lnenia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</w:rPr>
        <w:t>p</w:t>
      </w:r>
      <w:r w:rsidRPr="006F2BB5">
        <w:rPr>
          <w:rFonts w:ascii="Arial" w:hAnsi="Arial" w:cs="Arial"/>
          <w:spacing w:val="-1"/>
        </w:rPr>
        <w:t>re</w:t>
      </w:r>
      <w:r w:rsidRPr="006F2BB5">
        <w:rPr>
          <w:rFonts w:ascii="Arial" w:hAnsi="Arial" w:cs="Arial"/>
        </w:rPr>
        <w:t>dpokladu,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  <w:spacing w:val="1"/>
        </w:rPr>
        <w:t>ž</w:t>
      </w:r>
      <w:r w:rsidRPr="006F2BB5">
        <w:rPr>
          <w:rFonts w:ascii="Arial" w:hAnsi="Arial" w:cs="Arial"/>
        </w:rPr>
        <w:t>e</w:t>
      </w:r>
      <w:r w:rsidRPr="006F2BB5">
        <w:rPr>
          <w:rFonts w:ascii="Arial" w:hAnsi="Arial" w:cs="Arial"/>
          <w:spacing w:val="3"/>
        </w:rPr>
        <w:t xml:space="preserve"> </w:t>
      </w:r>
      <w:r w:rsidRPr="006F2BB5">
        <w:rPr>
          <w:rFonts w:ascii="Arial" w:hAnsi="Arial" w:cs="Arial"/>
          <w:spacing w:val="2"/>
        </w:rPr>
        <w:t>ú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tovná</w:t>
      </w:r>
      <w:r w:rsidRPr="006F2BB5">
        <w:rPr>
          <w:rFonts w:ascii="Arial" w:hAnsi="Arial" w:cs="Arial"/>
          <w:spacing w:val="4"/>
        </w:rPr>
        <w:t xml:space="preserve"> </w:t>
      </w:r>
      <w:r w:rsidRPr="006F2BB5">
        <w:rPr>
          <w:rFonts w:ascii="Arial" w:hAnsi="Arial" w:cs="Arial"/>
        </w:rPr>
        <w:t>jednotka bude</w:t>
      </w:r>
      <w:r w:rsidRPr="006F2BB5">
        <w:rPr>
          <w:rFonts w:ascii="Arial" w:hAnsi="Arial" w:cs="Arial"/>
          <w:spacing w:val="-1"/>
        </w:rPr>
        <w:t xml:space="preserve"> </w:t>
      </w:r>
      <w:r w:rsidRPr="006F2BB5">
        <w:rPr>
          <w:rFonts w:ascii="Arial" w:hAnsi="Arial" w:cs="Arial"/>
          <w:u w:val="single"/>
        </w:rPr>
        <w:t>n</w:t>
      </w:r>
      <w:r w:rsidRPr="006F2BB5">
        <w:rPr>
          <w:rFonts w:ascii="Arial" w:hAnsi="Arial" w:cs="Arial"/>
          <w:spacing w:val="-1"/>
          <w:u w:val="single"/>
        </w:rPr>
        <w:t>e</w:t>
      </w:r>
      <w:r w:rsidRPr="006F2BB5">
        <w:rPr>
          <w:rFonts w:ascii="Arial" w:hAnsi="Arial" w:cs="Arial"/>
          <w:u w:val="single"/>
        </w:rPr>
        <w:t>p</w:t>
      </w:r>
      <w:r w:rsidRPr="006F2BB5">
        <w:rPr>
          <w:rFonts w:ascii="Arial" w:hAnsi="Arial" w:cs="Arial"/>
          <w:spacing w:val="-1"/>
          <w:u w:val="single"/>
        </w:rPr>
        <w:t>re</w:t>
      </w:r>
      <w:r w:rsidRPr="006F2BB5">
        <w:rPr>
          <w:rFonts w:ascii="Arial" w:hAnsi="Arial" w:cs="Arial"/>
          <w:spacing w:val="2"/>
          <w:u w:val="single"/>
        </w:rPr>
        <w:t>t</w:t>
      </w:r>
      <w:r w:rsidRPr="006F2BB5">
        <w:rPr>
          <w:rFonts w:ascii="Arial" w:hAnsi="Arial" w:cs="Arial"/>
          <w:u w:val="single"/>
        </w:rPr>
        <w:t>ržite</w:t>
      </w:r>
      <w:r w:rsidRPr="006F2BB5">
        <w:rPr>
          <w:rFonts w:ascii="Arial" w:hAnsi="Arial" w:cs="Arial"/>
          <w:spacing w:val="-1"/>
          <w:u w:val="single"/>
        </w:rPr>
        <w:t xml:space="preserve"> </w:t>
      </w:r>
      <w:r w:rsidRPr="006F2BB5">
        <w:rPr>
          <w:rFonts w:ascii="Arial" w:hAnsi="Arial" w:cs="Arial"/>
          <w:u w:val="single"/>
        </w:rPr>
        <w:t>pokr</w:t>
      </w:r>
      <w:r w:rsidRPr="006F2BB5">
        <w:rPr>
          <w:rFonts w:ascii="Arial" w:hAnsi="Arial" w:cs="Arial"/>
          <w:spacing w:val="-2"/>
          <w:u w:val="single"/>
        </w:rPr>
        <w:t>a</w:t>
      </w:r>
      <w:r w:rsidRPr="006F2BB5">
        <w:rPr>
          <w:rFonts w:ascii="Arial" w:hAnsi="Arial" w:cs="Arial"/>
          <w:spacing w:val="-1"/>
          <w:u w:val="single"/>
        </w:rPr>
        <w:t>č</w:t>
      </w:r>
      <w:r w:rsidRPr="006F2BB5">
        <w:rPr>
          <w:rFonts w:ascii="Arial" w:hAnsi="Arial" w:cs="Arial"/>
          <w:spacing w:val="2"/>
          <w:u w:val="single"/>
        </w:rPr>
        <w:t>o</w:t>
      </w:r>
      <w:r w:rsidRPr="006F2BB5">
        <w:rPr>
          <w:rFonts w:ascii="Arial" w:hAnsi="Arial" w:cs="Arial"/>
          <w:u w:val="single"/>
        </w:rPr>
        <w:t>v</w:t>
      </w:r>
      <w:r w:rsidRPr="006F2BB5">
        <w:rPr>
          <w:rFonts w:ascii="Arial" w:hAnsi="Arial" w:cs="Arial"/>
          <w:spacing w:val="-1"/>
          <w:u w:val="single"/>
        </w:rPr>
        <w:t>a</w:t>
      </w:r>
      <w:r w:rsidRPr="006F2BB5">
        <w:rPr>
          <w:rFonts w:ascii="Arial" w:hAnsi="Arial" w:cs="Arial"/>
          <w:u w:val="single"/>
        </w:rPr>
        <w:t>ť</w:t>
      </w:r>
      <w:r w:rsidRPr="006F2BB5">
        <w:rPr>
          <w:rFonts w:ascii="Arial" w:hAnsi="Arial" w:cs="Arial"/>
        </w:rPr>
        <w:t xml:space="preserve"> vo svojej </w:t>
      </w:r>
      <w:r w:rsidRPr="006F2BB5">
        <w:rPr>
          <w:rFonts w:ascii="Arial" w:hAnsi="Arial" w:cs="Arial"/>
          <w:spacing w:val="-1"/>
        </w:rPr>
        <w:t>č</w:t>
      </w:r>
      <w:r w:rsidRPr="006F2BB5">
        <w:rPr>
          <w:rFonts w:ascii="Arial" w:hAnsi="Arial" w:cs="Arial"/>
        </w:rPr>
        <w:t>innosti</w:t>
      </w:r>
      <w:r w:rsidR="00401155" w:rsidRPr="006F2BB5">
        <w:rPr>
          <w:rFonts w:ascii="Arial" w:hAnsi="Arial" w:cs="Arial"/>
        </w:rPr>
        <w:t>:</w:t>
      </w:r>
      <w:r w:rsidR="006F2BB5" w:rsidRPr="006F2BB5">
        <w:rPr>
          <w:rFonts w:ascii="Arial" w:hAnsi="Arial" w:cs="Arial"/>
        </w:rPr>
        <w:t xml:space="preserve"> </w:t>
      </w:r>
    </w:p>
    <w:p w:rsidR="006F2BB5" w:rsidRPr="006F2BB5" w:rsidRDefault="006F2BB5" w:rsidP="006F2BB5">
      <w:pPr>
        <w:pStyle w:val="Odsekzoznamu"/>
        <w:spacing w:before="11" w:line="260" w:lineRule="exact"/>
        <w:ind w:left="720"/>
        <w:jc w:val="both"/>
        <w:rPr>
          <w:rFonts w:ascii="Arial" w:hAnsi="Arial" w:cs="Arial"/>
        </w:rPr>
      </w:pPr>
    </w:p>
    <w:p w:rsidR="006F2BB5" w:rsidRDefault="006F2BB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 je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108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108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3409" w:rsidRPr="00A55E63" w:rsidRDefault="00E134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2BB5" w:rsidRDefault="0040115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2BB5" w:rsidRPr="006F2BB5">
        <w:rPr>
          <w:rFonts w:ascii="Arial" w:hAnsi="Arial" w:cs="Arial"/>
          <w:sz w:val="22"/>
          <w:szCs w:val="22"/>
        </w:rPr>
        <w:t xml:space="preserve"> </w:t>
      </w:r>
      <w:r w:rsidR="006F2BB5">
        <w:rPr>
          <w:rFonts w:ascii="Arial" w:hAnsi="Arial" w:cs="Arial"/>
          <w:sz w:val="22"/>
          <w:szCs w:val="22"/>
        </w:rPr>
        <w:t xml:space="preserve">Majetok – </w:t>
      </w:r>
      <w:r w:rsidR="00F108D6">
        <w:rPr>
          <w:rFonts w:ascii="Arial" w:hAnsi="Arial" w:cs="Arial"/>
          <w:sz w:val="22"/>
          <w:szCs w:val="22"/>
        </w:rPr>
        <w:t>automobil</w:t>
      </w:r>
      <w:r w:rsidR="006F2BB5">
        <w:rPr>
          <w:rFonts w:ascii="Arial" w:hAnsi="Arial" w:cs="Arial"/>
          <w:sz w:val="22"/>
          <w:szCs w:val="22"/>
        </w:rPr>
        <w:t xml:space="preserve"> je zahrnutý do </w:t>
      </w:r>
      <w:r w:rsidR="00F108D6">
        <w:rPr>
          <w:rFonts w:ascii="Arial" w:hAnsi="Arial" w:cs="Arial"/>
          <w:sz w:val="22"/>
          <w:szCs w:val="22"/>
        </w:rPr>
        <w:t>1</w:t>
      </w:r>
      <w:r w:rsidR="006F2BB5">
        <w:rPr>
          <w:rFonts w:ascii="Arial" w:hAnsi="Arial" w:cs="Arial"/>
          <w:sz w:val="22"/>
          <w:szCs w:val="22"/>
        </w:rPr>
        <w:t xml:space="preserve">. odpisovej skupiny s dobou odpisovania </w:t>
      </w:r>
      <w:r w:rsidR="00F108D6">
        <w:rPr>
          <w:rFonts w:ascii="Arial" w:hAnsi="Arial" w:cs="Arial"/>
          <w:sz w:val="22"/>
          <w:szCs w:val="22"/>
        </w:rPr>
        <w:t>48</w:t>
      </w:r>
      <w:r w:rsidR="00193122">
        <w:rPr>
          <w:rFonts w:ascii="Arial" w:hAnsi="Arial" w:cs="Arial"/>
          <w:sz w:val="22"/>
          <w:szCs w:val="22"/>
        </w:rPr>
        <w:t xml:space="preserve"> mesiacov a technologické zariadenie HURCON je už odpísané.</w:t>
      </w:r>
    </w:p>
    <w:p w:rsidR="00E13409" w:rsidRDefault="00E13409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14"/>
        <w:gridCol w:w="1614"/>
        <w:gridCol w:w="1614"/>
        <w:gridCol w:w="1615"/>
        <w:gridCol w:w="1615"/>
        <w:gridCol w:w="1615"/>
      </w:tblGrid>
      <w:tr w:rsidR="00193122" w:rsidTr="006F2BB5"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Majetok</w:t>
            </w:r>
          </w:p>
        </w:tc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1.1.2014</w:t>
            </w:r>
          </w:p>
        </w:tc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615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Odpisy r.2014</w:t>
            </w:r>
          </w:p>
        </w:tc>
        <w:tc>
          <w:tcPr>
            <w:tcW w:w="1615" w:type="dxa"/>
          </w:tcPr>
          <w:p w:rsidR="00193122" w:rsidRDefault="00193122" w:rsidP="001931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Oprávky celkom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615" w:type="dxa"/>
          </w:tcPr>
          <w:p w:rsidR="00193122" w:rsidRDefault="00193122" w:rsidP="00D35F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31.12.2014</w:t>
            </w:r>
          </w:p>
        </w:tc>
      </w:tr>
      <w:tr w:rsidR="00193122" w:rsidTr="006F2BB5"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Samostatné hnuteľné veci</w:t>
            </w:r>
          </w:p>
        </w:tc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175385</w:t>
            </w:r>
          </w:p>
        </w:tc>
        <w:tc>
          <w:tcPr>
            <w:tcW w:w="1614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87257</w:t>
            </w:r>
          </w:p>
        </w:tc>
        <w:tc>
          <w:tcPr>
            <w:tcW w:w="1615" w:type="dxa"/>
          </w:tcPr>
          <w:p w:rsidR="00193122" w:rsidRDefault="00193122" w:rsidP="001931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9090</w:t>
            </w:r>
          </w:p>
        </w:tc>
        <w:tc>
          <w:tcPr>
            <w:tcW w:w="1615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184475</w:t>
            </w:r>
          </w:p>
        </w:tc>
        <w:tc>
          <w:tcPr>
            <w:tcW w:w="1615" w:type="dxa"/>
          </w:tcPr>
          <w:p w:rsidR="00193122" w:rsidRDefault="001931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78167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F2BB5" w:rsidRDefault="006F2BB5" w:rsidP="006F2BB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boli účtovnou jednotkou konzistentne aplikované.</w:t>
      </w:r>
      <w:r w:rsidRPr="006F2BB5">
        <w:rPr>
          <w:rFonts w:ascii="Arial" w:hAnsi="Arial" w:cs="Arial"/>
          <w:sz w:val="22"/>
          <w:szCs w:val="22"/>
        </w:rPr>
        <w:t xml:space="preserve"> </w:t>
      </w:r>
    </w:p>
    <w:p w:rsidR="006F2BB5" w:rsidRDefault="006F2BB5" w:rsidP="006F2BB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zmeny:</w:t>
      </w:r>
    </w:p>
    <w:p w:rsidR="006F2BB5" w:rsidRDefault="006F2BB5" w:rsidP="006F2BB5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dôvodu zmeny zákona od roku 2014 spoločnosť prešla na zmenu štruktúry položiek súvahy a výsledovky bez vplyvu na hospodársky výsledok a vlastné imanie.( </w:t>
      </w:r>
      <w:proofErr w:type="spellStart"/>
      <w:r>
        <w:rPr>
          <w:rFonts w:ascii="Arial" w:hAnsi="Arial" w:cs="Arial"/>
          <w:sz w:val="22"/>
          <w:szCs w:val="22"/>
        </w:rPr>
        <w:t>mikro-účtovná</w:t>
      </w:r>
      <w:proofErr w:type="spellEnd"/>
      <w:r>
        <w:rPr>
          <w:rFonts w:ascii="Arial" w:hAnsi="Arial" w:cs="Arial"/>
          <w:sz w:val="22"/>
          <w:szCs w:val="22"/>
        </w:rPr>
        <w:t xml:space="preserve"> jednotka)</w:t>
      </w:r>
    </w:p>
    <w:p w:rsidR="006F2BB5" w:rsidRDefault="006F2BB5" w:rsidP="006F2BB5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</w:p>
    <w:p w:rsidR="006F2BB5" w:rsidRPr="00A55E63" w:rsidRDefault="006F2B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6F2B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</w:t>
      </w:r>
      <w:r w:rsidR="00373635"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2B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F2B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6F2BB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Záväzky sú splatné do 1 roka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3409" w:rsidRDefault="002C12B4" w:rsidP="00E1340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E13409" w:rsidRPr="00E13409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E13409" w:rsidRDefault="00E13409" w:rsidP="00E1340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3409" w:rsidRDefault="00E13409" w:rsidP="00E1340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6616BE">
        <w:rPr>
          <w:rFonts w:ascii="Arial" w:hAnsi="Arial" w:cs="Arial"/>
          <w:spacing w:val="-4"/>
          <w:sz w:val="22"/>
          <w:szCs w:val="22"/>
        </w:rPr>
        <w:t xml:space="preserve">Štatutárom </w:t>
      </w:r>
      <w:r>
        <w:rPr>
          <w:rFonts w:ascii="Arial" w:hAnsi="Arial" w:cs="Arial"/>
          <w:spacing w:val="-4"/>
          <w:sz w:val="22"/>
          <w:szCs w:val="22"/>
        </w:rPr>
        <w:t xml:space="preserve">firmy </w:t>
      </w:r>
      <w:r w:rsidR="00193122">
        <w:rPr>
          <w:rFonts w:ascii="Arial" w:hAnsi="Arial" w:cs="Arial"/>
          <w:spacing w:val="-4"/>
          <w:sz w:val="22"/>
          <w:szCs w:val="22"/>
        </w:rPr>
        <w:t xml:space="preserve">je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193122">
        <w:rPr>
          <w:rFonts w:ascii="Arial" w:hAnsi="Arial" w:cs="Arial"/>
          <w:spacing w:val="-4"/>
          <w:sz w:val="22"/>
          <w:szCs w:val="22"/>
        </w:rPr>
        <w:t>RNDr. Milan Oslej, Ipeľská 659/27, 01001</w:t>
      </w:r>
      <w:r>
        <w:rPr>
          <w:rFonts w:ascii="Arial" w:hAnsi="Arial" w:cs="Arial"/>
          <w:spacing w:val="-4"/>
          <w:sz w:val="22"/>
          <w:szCs w:val="22"/>
        </w:rPr>
        <w:t xml:space="preserve"> Žilina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Predmet činnosť firmy: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obchodná činnosť v rozsahu voľných živností</w:t>
      </w:r>
    </w:p>
    <w:p w:rsidR="00E13409" w:rsidRDefault="00E13409" w:rsidP="00E13409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r w:rsidR="007C752D">
        <w:rPr>
          <w:rFonts w:ascii="Arial" w:hAnsi="Arial" w:cs="Arial"/>
          <w:spacing w:val="-4"/>
          <w:sz w:val="22"/>
          <w:szCs w:val="22"/>
        </w:rPr>
        <w:t>sprostredkovateľská činnosť</w:t>
      </w:r>
      <w:r w:rsidR="00193122">
        <w:rPr>
          <w:rFonts w:ascii="Arial" w:hAnsi="Arial" w:cs="Arial"/>
          <w:spacing w:val="-4"/>
          <w:sz w:val="22"/>
          <w:szCs w:val="22"/>
        </w:rPr>
        <w:t xml:space="preserve"> </w:t>
      </w:r>
      <w:r w:rsidR="00193122">
        <w:rPr>
          <w:rFonts w:ascii="Arial" w:hAnsi="Arial" w:cs="Arial"/>
          <w:spacing w:val="-4"/>
          <w:sz w:val="22"/>
          <w:szCs w:val="22"/>
        </w:rPr>
        <w:t>v rozsahu voľných živností</w:t>
      </w:r>
    </w:p>
    <w:p w:rsidR="00373635" w:rsidRDefault="00E13409" w:rsidP="007C752D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r w:rsidR="00193122">
        <w:rPr>
          <w:rFonts w:ascii="Arial" w:hAnsi="Arial" w:cs="Arial"/>
          <w:spacing w:val="-4"/>
          <w:sz w:val="22"/>
          <w:szCs w:val="22"/>
        </w:rPr>
        <w:t>reklamná a propagačná činnosť</w:t>
      </w:r>
    </w:p>
    <w:p w:rsidR="00193122" w:rsidRDefault="00193122" w:rsidP="007C752D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prenájom nehnuteľností</w:t>
      </w:r>
    </w:p>
    <w:p w:rsidR="00193122" w:rsidRDefault="00193122" w:rsidP="007C752D">
      <w:pPr>
        <w:pStyle w:val="Zkladntext"/>
        <w:tabs>
          <w:tab w:val="left" w:pos="668"/>
        </w:tabs>
        <w:ind w:left="644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faktoring</w:t>
      </w:r>
      <w:proofErr w:type="spellEnd"/>
      <w:r>
        <w:rPr>
          <w:rFonts w:ascii="Arial" w:hAnsi="Arial" w:cs="Arial"/>
          <w:spacing w:val="-4"/>
          <w:sz w:val="22"/>
          <w:szCs w:val="22"/>
        </w:rPr>
        <w:t xml:space="preserve"> a </w:t>
      </w:r>
      <w:proofErr w:type="spellStart"/>
      <w:r>
        <w:rPr>
          <w:rFonts w:ascii="Arial" w:hAnsi="Arial" w:cs="Arial"/>
          <w:spacing w:val="-4"/>
          <w:sz w:val="22"/>
          <w:szCs w:val="22"/>
        </w:rPr>
        <w:t>forfaiting</w:t>
      </w:r>
      <w:proofErr w:type="spellEnd"/>
    </w:p>
    <w:p w:rsidR="00E13409" w:rsidRPr="00A55E63" w:rsidRDefault="00E134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373635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5F1E" w:rsidRDefault="00B25F1E">
      <w:r>
        <w:separator/>
      </w:r>
    </w:p>
  </w:endnote>
  <w:endnote w:type="continuationSeparator" w:id="0">
    <w:p w:rsidR="00B25F1E" w:rsidRDefault="00B25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078C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7FADA0" wp14:editId="2F348F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312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9312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5F1E" w:rsidRDefault="00B25F1E">
      <w:r>
        <w:separator/>
      </w:r>
    </w:p>
  </w:footnote>
  <w:footnote w:type="continuationSeparator" w:id="0">
    <w:p w:rsidR="00B25F1E" w:rsidRDefault="00B25F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2BB5">
      <w:rPr>
        <w:rFonts w:ascii="Arial" w:hAnsi="Arial" w:cs="Arial"/>
        <w:sz w:val="22"/>
        <w:szCs w:val="22"/>
        <w:bdr w:val="single" w:sz="4" w:space="0" w:color="auto"/>
      </w:rPr>
      <w:t>31585434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3BFF">
      <w:rPr>
        <w:rFonts w:ascii="Arial" w:hAnsi="Arial" w:cs="Arial"/>
        <w:sz w:val="22"/>
        <w:szCs w:val="22"/>
        <w:bdr w:val="single" w:sz="4" w:space="0" w:color="auto"/>
      </w:rPr>
      <w:t>202</w:t>
    </w:r>
    <w:r w:rsidR="006F2BB5">
      <w:rPr>
        <w:rFonts w:ascii="Arial" w:hAnsi="Arial" w:cs="Arial"/>
        <w:sz w:val="22"/>
        <w:szCs w:val="22"/>
        <w:bdr w:val="single" w:sz="4" w:space="0" w:color="auto"/>
      </w:rPr>
      <w:t>0444459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C202B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EFD3019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DF60C27"/>
    <w:multiLevelType w:val="hybridMultilevel"/>
    <w:tmpl w:val="DBBE9C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93122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F2BB5"/>
    <w:rsid w:val="007078C6"/>
    <w:rsid w:val="007B3BFF"/>
    <w:rsid w:val="007C752D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F1E"/>
    <w:rsid w:val="00B7440A"/>
    <w:rsid w:val="00C01CB7"/>
    <w:rsid w:val="00CC3205"/>
    <w:rsid w:val="00CD545D"/>
    <w:rsid w:val="00E13409"/>
    <w:rsid w:val="00EB4798"/>
    <w:rsid w:val="00EB55FA"/>
    <w:rsid w:val="00EE5474"/>
    <w:rsid w:val="00F108D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6F2BB5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6F2BB5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41D87-726F-4955-9707-1157E4627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Čadecká Nadežda</cp:lastModifiedBy>
  <cp:revision>2</cp:revision>
  <cp:lastPrinted>2015-06-25T09:01:00Z</cp:lastPrinted>
  <dcterms:created xsi:type="dcterms:W3CDTF">2015-06-25T09:01:00Z</dcterms:created>
  <dcterms:modified xsi:type="dcterms:W3CDTF">2015-06-25T09:01:00Z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