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2014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C5574E" w:rsidRDefault="002D7E6D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C5574E">
              <w:rPr>
                <w:rFonts w:ascii="Arial" w:hAnsi="Arial" w:cs="Arial"/>
                <w:b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F062CE" w:rsidRDefault="00DD6DAF" w:rsidP="00DD6DAF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Baby M s.r.o.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C5574E" w:rsidRDefault="002D7E6D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C5574E">
              <w:rPr>
                <w:rFonts w:ascii="Arial" w:hAnsi="Arial" w:cs="Arial"/>
                <w:b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F062CE" w:rsidRDefault="00DD6DAF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45481474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C5574E" w:rsidRDefault="002D7E6D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C5574E">
              <w:rPr>
                <w:rFonts w:ascii="Arial" w:hAnsi="Arial" w:cs="Arial"/>
                <w:b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F062CE" w:rsidRDefault="00DD6DAF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Osloboditeľov 89, 044 14  Čaňa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DD6DAF" w:rsidRDefault="00282505" w:rsidP="0028250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  <w:shd w:val="clear" w:color="auto" w:fill="auto"/>
          </w:tcPr>
          <w:p w:rsidR="002D7E6D" w:rsidRPr="00DD6DAF" w:rsidRDefault="00282505" w:rsidP="0028250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Default="002C12B4" w:rsidP="00C4222F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C4222F" w:rsidRPr="00C4222F" w:rsidRDefault="00C4222F" w:rsidP="00C4222F">
      <w:pPr>
        <w:ind w:right="836"/>
        <w:jc w:val="center"/>
        <w:rPr>
          <w:rFonts w:ascii="Arial" w:eastAsia="Times New Roman" w:hAnsi="Arial" w:cs="Arial"/>
        </w:rPr>
      </w:pPr>
    </w:p>
    <w:p w:rsidR="00C4222F" w:rsidRDefault="002C12B4" w:rsidP="005C5E20">
      <w:pPr>
        <w:pStyle w:val="Zkladntext"/>
        <w:numPr>
          <w:ilvl w:val="0"/>
          <w:numId w:val="8"/>
        </w:numPr>
        <w:tabs>
          <w:tab w:val="left" w:pos="0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jednotka </w:t>
      </w:r>
      <w:r w:rsidR="005C5E20">
        <w:rPr>
          <w:rFonts w:ascii="Arial" w:hAnsi="Arial" w:cs="Arial"/>
          <w:sz w:val="22"/>
          <w:szCs w:val="22"/>
        </w:rPr>
        <w:t xml:space="preserve">   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</w:t>
      </w:r>
      <w:r w:rsidR="00401155" w:rsidRPr="00A55E63">
        <w:rPr>
          <w:rFonts w:ascii="Arial" w:hAnsi="Arial" w:cs="Arial"/>
          <w:sz w:val="22"/>
          <w:szCs w:val="22"/>
        </w:rPr>
        <w:t>:</w:t>
      </w:r>
    </w:p>
    <w:p w:rsidR="00C4222F" w:rsidRDefault="00C4222F" w:rsidP="00C4222F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</w:p>
    <w:p w:rsidR="00C4222F" w:rsidRPr="00157544" w:rsidRDefault="00C4222F" w:rsidP="005C5E20">
      <w:pPr>
        <w:tabs>
          <w:tab w:val="left" w:pos="0"/>
          <w:tab w:val="left" w:pos="567"/>
        </w:tabs>
        <w:jc w:val="both"/>
        <w:rPr>
          <w:rFonts w:ascii="Arial" w:eastAsia="Times New Roman" w:hAnsi="Arial" w:cs="Arial"/>
        </w:rPr>
      </w:pPr>
      <w:r w:rsidRPr="00DD6DAF">
        <w:rPr>
          <w:rFonts w:ascii="Arial" w:eastAsia="Times New Roman" w:hAnsi="Arial" w:cs="Arial"/>
        </w:rPr>
        <w:t xml:space="preserve">Účtovná závierka spoločnosti </w:t>
      </w:r>
      <w:r w:rsidR="00DD6DAF" w:rsidRPr="00DD6DAF">
        <w:rPr>
          <w:rFonts w:ascii="Arial" w:eastAsia="Times New Roman" w:hAnsi="Arial" w:cs="Arial"/>
        </w:rPr>
        <w:t>Baby M</w:t>
      </w:r>
      <w:r w:rsidRPr="00DD6DAF">
        <w:rPr>
          <w:rFonts w:ascii="Arial" w:eastAsia="Times New Roman" w:hAnsi="Arial" w:cs="Arial"/>
        </w:rPr>
        <w:t xml:space="preserve"> s. r. o., k 31. decembru 2014 je zostavená ako riadna účtovná závierka podľa § 17 ods. 6 zákona NR SR č. 431/2002 Z. z. o účtovníctve, za účtovné obdobie od 1. januára 2014 do 31. decembra 2014.</w:t>
      </w:r>
      <w:r w:rsidRPr="00157544">
        <w:rPr>
          <w:rFonts w:ascii="Arial" w:eastAsia="Times New Roman" w:hAnsi="Arial" w:cs="Arial"/>
        </w:rPr>
        <w:t xml:space="preserve"> </w:t>
      </w:r>
    </w:p>
    <w:p w:rsidR="00401155" w:rsidRPr="00A55E63" w:rsidRDefault="00401155" w:rsidP="0015754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2C12B4" w:rsidP="00157544">
      <w:pPr>
        <w:pStyle w:val="Zkladntext"/>
        <w:numPr>
          <w:ilvl w:val="0"/>
          <w:numId w:val="15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>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</w:t>
      </w:r>
      <w:r w:rsidR="00401155" w:rsidRPr="00A55E63">
        <w:rPr>
          <w:rFonts w:ascii="Arial" w:hAnsi="Arial" w:cs="Arial"/>
          <w:sz w:val="22"/>
          <w:szCs w:val="22"/>
        </w:rPr>
        <w:t>:</w:t>
      </w:r>
    </w:p>
    <w:p w:rsidR="0075463B" w:rsidRDefault="0075463B" w:rsidP="0075463B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</w:p>
    <w:p w:rsidR="00C4222F" w:rsidRPr="00C4222F" w:rsidRDefault="00C4222F" w:rsidP="00157544">
      <w:pPr>
        <w:ind w:left="76" w:firstLine="284"/>
        <w:rPr>
          <w:u w:val="single"/>
        </w:rPr>
      </w:pPr>
      <w:r w:rsidRPr="00C4222F">
        <w:rPr>
          <w:u w:val="single"/>
        </w:rPr>
        <w:t>Spoločnosť  eviduje majetok  v nasledujúcom členení:</w:t>
      </w:r>
    </w:p>
    <w:p w:rsidR="00C4222F" w:rsidRPr="00157544" w:rsidRDefault="00C4222F" w:rsidP="00C4222F">
      <w:pPr>
        <w:numPr>
          <w:ilvl w:val="0"/>
          <w:numId w:val="12"/>
        </w:numPr>
        <w:rPr>
          <w:rFonts w:ascii="Arial" w:eastAsia="Times New Roman" w:hAnsi="Arial" w:cs="Arial"/>
          <w:b/>
        </w:rPr>
      </w:pPr>
      <w:r w:rsidRPr="00157544">
        <w:rPr>
          <w:rFonts w:ascii="Arial" w:eastAsia="Times New Roman" w:hAnsi="Arial" w:cs="Arial"/>
          <w:b/>
        </w:rPr>
        <w:t>Hmotný majetok</w:t>
      </w:r>
    </w:p>
    <w:p w:rsidR="00C4222F" w:rsidRPr="00157544" w:rsidRDefault="00C4222F" w:rsidP="00C4222F">
      <w:pPr>
        <w:widowControl/>
        <w:numPr>
          <w:ilvl w:val="0"/>
          <w:numId w:val="9"/>
        </w:numPr>
        <w:spacing w:before="40"/>
        <w:jc w:val="both"/>
        <w:rPr>
          <w:rFonts w:ascii="Arial" w:eastAsia="Times New Roman" w:hAnsi="Arial" w:cs="Arial"/>
        </w:rPr>
      </w:pPr>
      <w:r w:rsidRPr="00157544">
        <w:rPr>
          <w:rFonts w:ascii="Arial" w:eastAsia="Times New Roman" w:hAnsi="Arial" w:cs="Arial"/>
        </w:rPr>
        <w:t>ktorého obstarávacia cena je nižšia ako 1700,- EUR spoločnosť účtuje pri obstaraní do nákladov,</w:t>
      </w:r>
    </w:p>
    <w:p w:rsidR="00C4222F" w:rsidRPr="00157544" w:rsidRDefault="00C4222F" w:rsidP="00C4222F">
      <w:pPr>
        <w:widowControl/>
        <w:numPr>
          <w:ilvl w:val="0"/>
          <w:numId w:val="9"/>
        </w:numPr>
        <w:spacing w:before="40"/>
        <w:jc w:val="both"/>
        <w:rPr>
          <w:rFonts w:ascii="Arial" w:eastAsia="Times New Roman" w:hAnsi="Arial" w:cs="Arial"/>
        </w:rPr>
      </w:pPr>
      <w:r w:rsidRPr="00157544">
        <w:rPr>
          <w:rFonts w:ascii="Arial" w:eastAsia="Times New Roman" w:hAnsi="Arial" w:cs="Arial"/>
        </w:rPr>
        <w:t>dlhodobý hmotný majetok v obstarávacej cene nad 1700,- EUR, spoločnosť eviduje na účtoch dlhodobého hmotného majetku a odpisuje  podľa odpisového plánu .</w:t>
      </w:r>
    </w:p>
    <w:p w:rsidR="00C4222F" w:rsidRPr="00157544" w:rsidRDefault="00C4222F" w:rsidP="00157544">
      <w:pPr>
        <w:numPr>
          <w:ilvl w:val="0"/>
          <w:numId w:val="12"/>
        </w:numPr>
        <w:rPr>
          <w:rFonts w:ascii="Arial" w:eastAsia="Times New Roman" w:hAnsi="Arial" w:cs="Arial"/>
          <w:b/>
        </w:rPr>
      </w:pPr>
      <w:r w:rsidRPr="00157544">
        <w:rPr>
          <w:rFonts w:ascii="Arial" w:eastAsia="Times New Roman" w:hAnsi="Arial" w:cs="Arial"/>
          <w:b/>
        </w:rPr>
        <w:t>Nehmotný majetok</w:t>
      </w:r>
    </w:p>
    <w:p w:rsidR="0075463B" w:rsidRDefault="0075463B" w:rsidP="0075463B">
      <w:pPr>
        <w:widowControl/>
        <w:numPr>
          <w:ilvl w:val="0"/>
          <w:numId w:val="9"/>
        </w:numPr>
        <w:spacing w:before="40"/>
        <w:jc w:val="both"/>
        <w:rPr>
          <w:rFonts w:ascii="Arial" w:eastAsia="Times New Roman" w:hAnsi="Arial" w:cs="Arial"/>
        </w:rPr>
      </w:pPr>
      <w:r w:rsidRPr="00157544">
        <w:rPr>
          <w:rFonts w:ascii="Arial" w:eastAsia="Times New Roman" w:hAnsi="Arial" w:cs="Arial"/>
        </w:rPr>
        <w:t xml:space="preserve">ktorého obstarávacia cena je nižšia ako </w:t>
      </w:r>
      <w:r>
        <w:rPr>
          <w:rFonts w:ascii="Arial" w:eastAsia="Times New Roman" w:hAnsi="Arial" w:cs="Arial"/>
        </w:rPr>
        <w:t>24</w:t>
      </w:r>
      <w:r w:rsidRPr="00157544">
        <w:rPr>
          <w:rFonts w:ascii="Arial" w:eastAsia="Times New Roman" w:hAnsi="Arial" w:cs="Arial"/>
        </w:rPr>
        <w:t>00,- EUR spoločnosť účtuje pri obstaraní do nákladov,</w:t>
      </w:r>
    </w:p>
    <w:p w:rsidR="0075463B" w:rsidRPr="0075463B" w:rsidRDefault="0075463B" w:rsidP="0075463B">
      <w:pPr>
        <w:widowControl/>
        <w:numPr>
          <w:ilvl w:val="0"/>
          <w:numId w:val="9"/>
        </w:numPr>
        <w:spacing w:before="40"/>
        <w:jc w:val="both"/>
        <w:rPr>
          <w:rFonts w:ascii="Arial" w:eastAsia="Times New Roman" w:hAnsi="Arial" w:cs="Arial"/>
        </w:rPr>
      </w:pPr>
      <w:r w:rsidRPr="0075463B">
        <w:rPr>
          <w:rFonts w:ascii="Arial" w:eastAsia="Times New Roman" w:hAnsi="Arial" w:cs="Arial"/>
        </w:rPr>
        <w:t xml:space="preserve">dlhodobý </w:t>
      </w:r>
      <w:r>
        <w:rPr>
          <w:rFonts w:ascii="Arial" w:eastAsia="Times New Roman" w:hAnsi="Arial" w:cs="Arial"/>
        </w:rPr>
        <w:t>ne</w:t>
      </w:r>
      <w:r w:rsidRPr="0075463B">
        <w:rPr>
          <w:rFonts w:ascii="Arial" w:eastAsia="Times New Roman" w:hAnsi="Arial" w:cs="Arial"/>
        </w:rPr>
        <w:t>hmotný majetok v obstarávac</w:t>
      </w:r>
      <w:r>
        <w:rPr>
          <w:rFonts w:ascii="Arial" w:eastAsia="Times New Roman" w:hAnsi="Arial" w:cs="Arial"/>
        </w:rPr>
        <w:t>ej cene nad 24</w:t>
      </w:r>
      <w:r w:rsidRPr="0075463B">
        <w:rPr>
          <w:rFonts w:ascii="Arial" w:eastAsia="Times New Roman" w:hAnsi="Arial" w:cs="Arial"/>
        </w:rPr>
        <w:t xml:space="preserve">00,- EUR, spoločnosť eviduje na účtoch dlhodobého </w:t>
      </w:r>
      <w:r>
        <w:rPr>
          <w:rFonts w:ascii="Arial" w:eastAsia="Times New Roman" w:hAnsi="Arial" w:cs="Arial"/>
        </w:rPr>
        <w:t>ne</w:t>
      </w:r>
      <w:r w:rsidRPr="0075463B">
        <w:rPr>
          <w:rFonts w:ascii="Arial" w:eastAsia="Times New Roman" w:hAnsi="Arial" w:cs="Arial"/>
        </w:rPr>
        <w:t>hmotného majetku a odpisuje  podľa odpisového plánu .</w:t>
      </w:r>
    </w:p>
    <w:p w:rsidR="0075463B" w:rsidRDefault="0075463B" w:rsidP="0075463B">
      <w:pPr>
        <w:pStyle w:val="Prklady"/>
        <w:rPr>
          <w:i w:val="0"/>
          <w:iCs w:val="0"/>
          <w:sz w:val="20"/>
        </w:rPr>
      </w:pPr>
    </w:p>
    <w:p w:rsidR="00C4222F" w:rsidRPr="00157544" w:rsidRDefault="00C4222F" w:rsidP="00157544">
      <w:pPr>
        <w:pStyle w:val="Prklady"/>
        <w:rPr>
          <w:rFonts w:ascii="Arial" w:hAnsi="Arial" w:cs="Arial"/>
          <w:i w:val="0"/>
          <w:iCs w:val="0"/>
          <w:sz w:val="22"/>
          <w:szCs w:val="22"/>
          <w:lang w:eastAsia="en-US"/>
        </w:rPr>
      </w:pPr>
      <w:r w:rsidRPr="00157544">
        <w:rPr>
          <w:rFonts w:ascii="Arial" w:hAnsi="Arial" w:cs="Arial"/>
          <w:i w:val="0"/>
          <w:iCs w:val="0"/>
          <w:sz w:val="22"/>
          <w:szCs w:val="22"/>
          <w:lang w:eastAsia="en-US"/>
        </w:rPr>
        <w:t xml:space="preserve">Odpisy dlhodobého hmotného majetku sú stanovené vychádzajúc z predpokladanej doby jeho používania a predpokladaného priebehu jeho opotrebovania. Odpisovať sa začína počnúc mesiacom zaradenia  majetku do používania na základe stanoveného individuálneho odpisového plánu. </w:t>
      </w:r>
    </w:p>
    <w:p w:rsidR="00C4222F" w:rsidRDefault="00C4222F" w:rsidP="00157544">
      <w:pPr>
        <w:pStyle w:val="Prklady"/>
        <w:rPr>
          <w:rFonts w:ascii="Arial" w:hAnsi="Arial" w:cs="Arial"/>
          <w:i w:val="0"/>
          <w:iCs w:val="0"/>
          <w:sz w:val="22"/>
          <w:szCs w:val="22"/>
          <w:lang w:eastAsia="en-US"/>
        </w:rPr>
      </w:pPr>
      <w:r w:rsidRPr="00157544">
        <w:rPr>
          <w:rFonts w:ascii="Arial" w:hAnsi="Arial" w:cs="Arial"/>
          <w:i w:val="0"/>
          <w:iCs w:val="0"/>
          <w:sz w:val="22"/>
          <w:szCs w:val="22"/>
          <w:lang w:eastAsia="en-US"/>
        </w:rPr>
        <w:t>Predpokladaná doba odpisovania dlhodobého hmotného majetku je uvedená  v nasledujúcej tabuľke:</w:t>
      </w:r>
    </w:p>
    <w:p w:rsidR="0075463B" w:rsidRPr="00157544" w:rsidRDefault="0075463B" w:rsidP="00157544">
      <w:pPr>
        <w:pStyle w:val="Prklady"/>
        <w:rPr>
          <w:rFonts w:ascii="Arial" w:hAnsi="Arial" w:cs="Arial"/>
          <w:i w:val="0"/>
          <w:iCs w:val="0"/>
          <w:sz w:val="22"/>
          <w:szCs w:val="22"/>
          <w:lang w:eastAsia="en-US"/>
        </w:rPr>
      </w:pPr>
    </w:p>
    <w:tbl>
      <w:tblPr>
        <w:tblW w:w="7140" w:type="dxa"/>
        <w:tblInd w:w="43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40"/>
        <w:gridCol w:w="1300"/>
        <w:gridCol w:w="1300"/>
      </w:tblGrid>
      <w:tr w:rsidR="00C4222F" w:rsidRPr="00C4222F" w:rsidTr="00C4222F">
        <w:trPr>
          <w:trHeight w:val="510"/>
        </w:trPr>
        <w:tc>
          <w:tcPr>
            <w:tcW w:w="45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222F" w:rsidRPr="00C4222F" w:rsidRDefault="00C4222F" w:rsidP="00C4222F">
            <w:pPr>
              <w:widowControl/>
              <w:rPr>
                <w:rFonts w:ascii="Times New Roman" w:eastAsia="Times New Roman" w:hAnsi="Times New Roman"/>
                <w:b/>
                <w:bCs/>
                <w:i/>
                <w:iCs/>
                <w:sz w:val="18"/>
                <w:szCs w:val="18"/>
                <w:lang w:eastAsia="sk-SK"/>
              </w:rPr>
            </w:pPr>
            <w:r w:rsidRPr="00C4222F">
              <w:rPr>
                <w:rFonts w:ascii="Times New Roman" w:eastAsia="Times New Roman" w:hAnsi="Times New Roman"/>
                <w:b/>
                <w:bCs/>
                <w:i/>
                <w:iCs/>
                <w:sz w:val="18"/>
                <w:szCs w:val="18"/>
                <w:lang w:eastAsia="sk-SK"/>
              </w:rPr>
              <w:t>Dlhodobý  majetok</w:t>
            </w:r>
          </w:p>
        </w:tc>
        <w:tc>
          <w:tcPr>
            <w:tcW w:w="13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222F" w:rsidRPr="00C4222F" w:rsidRDefault="00C4222F" w:rsidP="00C4222F">
            <w:pPr>
              <w:widowControl/>
              <w:jc w:val="center"/>
              <w:rPr>
                <w:rFonts w:ascii="Times New Roman" w:eastAsia="Times New Roman" w:hAnsi="Times New Roman"/>
                <w:b/>
                <w:bCs/>
                <w:i/>
                <w:iCs/>
                <w:sz w:val="18"/>
                <w:szCs w:val="18"/>
                <w:lang w:eastAsia="sk-SK"/>
              </w:rPr>
            </w:pPr>
            <w:r w:rsidRPr="00C4222F">
              <w:rPr>
                <w:rFonts w:ascii="Times New Roman" w:eastAsia="Times New Roman" w:hAnsi="Times New Roman"/>
                <w:b/>
                <w:bCs/>
                <w:i/>
                <w:iCs/>
                <w:sz w:val="18"/>
                <w:szCs w:val="18"/>
                <w:lang w:eastAsia="sk-SK"/>
              </w:rPr>
              <w:t xml:space="preserve">Predpoklad. doba </w:t>
            </w:r>
            <w:proofErr w:type="spellStart"/>
            <w:r w:rsidRPr="00C4222F">
              <w:rPr>
                <w:rFonts w:ascii="Times New Roman" w:eastAsia="Times New Roman" w:hAnsi="Times New Roman"/>
                <w:b/>
                <w:bCs/>
                <w:i/>
                <w:iCs/>
                <w:sz w:val="18"/>
                <w:szCs w:val="18"/>
                <w:lang w:eastAsia="sk-SK"/>
              </w:rPr>
              <w:t>použ</w:t>
            </w:r>
            <w:proofErr w:type="spellEnd"/>
            <w:r w:rsidRPr="00C4222F">
              <w:rPr>
                <w:rFonts w:ascii="Times New Roman" w:eastAsia="Times New Roman" w:hAnsi="Times New Roman"/>
                <w:b/>
                <w:bCs/>
                <w:i/>
                <w:iCs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3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4222F" w:rsidRPr="00C4222F" w:rsidRDefault="00C4222F" w:rsidP="00C4222F">
            <w:pPr>
              <w:widowControl/>
              <w:jc w:val="center"/>
              <w:rPr>
                <w:rFonts w:ascii="Times New Roman" w:eastAsia="Times New Roman" w:hAnsi="Times New Roman"/>
                <w:b/>
                <w:bCs/>
                <w:i/>
                <w:iCs/>
                <w:sz w:val="18"/>
                <w:szCs w:val="18"/>
                <w:lang w:eastAsia="sk-SK"/>
              </w:rPr>
            </w:pPr>
            <w:r w:rsidRPr="00C4222F">
              <w:rPr>
                <w:rFonts w:ascii="Times New Roman" w:eastAsia="Times New Roman" w:hAnsi="Times New Roman"/>
                <w:b/>
                <w:bCs/>
                <w:i/>
                <w:iCs/>
                <w:sz w:val="18"/>
                <w:szCs w:val="18"/>
                <w:lang w:eastAsia="sk-SK"/>
              </w:rPr>
              <w:t>Metóda odpisovania</w:t>
            </w:r>
          </w:p>
        </w:tc>
      </w:tr>
      <w:tr w:rsidR="00C4222F" w:rsidRPr="00C4222F" w:rsidTr="00C4222F">
        <w:trPr>
          <w:trHeight w:val="240"/>
        </w:trPr>
        <w:tc>
          <w:tcPr>
            <w:tcW w:w="7140" w:type="dxa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C4222F" w:rsidRPr="00C4222F" w:rsidRDefault="00C4222F" w:rsidP="00C4222F">
            <w:pPr>
              <w:widowControl/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C4222F"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  <w:t>Dlhodobý hmotný majetok</w:t>
            </w:r>
          </w:p>
        </w:tc>
      </w:tr>
      <w:tr w:rsidR="00C4222F" w:rsidRPr="00C4222F" w:rsidTr="00C4222F">
        <w:trPr>
          <w:trHeight w:val="255"/>
        </w:trPr>
        <w:tc>
          <w:tcPr>
            <w:tcW w:w="45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4222F" w:rsidRPr="00C4222F" w:rsidRDefault="00C4222F" w:rsidP="00C4222F">
            <w:pPr>
              <w:widowControl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  <w:r w:rsidRPr="00C4222F"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222F" w:rsidRPr="00C4222F" w:rsidRDefault="00C4222F" w:rsidP="00C4222F">
            <w:pPr>
              <w:widowControl/>
              <w:jc w:val="center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  <w:r w:rsidRPr="00C4222F"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  <w:t>20 rokov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222F" w:rsidRPr="00C4222F" w:rsidRDefault="00C4222F" w:rsidP="00C4222F">
            <w:pPr>
              <w:widowControl/>
              <w:jc w:val="center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  <w:r w:rsidRPr="00C4222F"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  <w:t>lineárna</w:t>
            </w:r>
          </w:p>
        </w:tc>
      </w:tr>
      <w:tr w:rsidR="00C4222F" w:rsidRPr="00C4222F" w:rsidTr="00C4222F">
        <w:trPr>
          <w:trHeight w:val="255"/>
        </w:trPr>
        <w:tc>
          <w:tcPr>
            <w:tcW w:w="45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222F" w:rsidRPr="00C4222F" w:rsidRDefault="00C4222F" w:rsidP="00C4222F">
            <w:pPr>
              <w:widowControl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  <w:r w:rsidRPr="00C4222F"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222F" w:rsidRPr="00C4222F" w:rsidRDefault="00C4222F" w:rsidP="00C4222F">
            <w:pPr>
              <w:widowControl/>
              <w:jc w:val="center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  <w:r w:rsidRPr="00C4222F"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  <w:t>15 - 20rokov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222F" w:rsidRPr="00C4222F" w:rsidRDefault="00C4222F" w:rsidP="00C4222F">
            <w:pPr>
              <w:widowControl/>
              <w:jc w:val="center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  <w:r w:rsidRPr="00C4222F"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  <w:t>lineárna</w:t>
            </w:r>
          </w:p>
        </w:tc>
      </w:tr>
      <w:tr w:rsidR="00C4222F" w:rsidRPr="00C4222F" w:rsidTr="00C4222F">
        <w:trPr>
          <w:trHeight w:val="255"/>
        </w:trPr>
        <w:tc>
          <w:tcPr>
            <w:tcW w:w="45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222F" w:rsidRPr="00C4222F" w:rsidRDefault="00C4222F" w:rsidP="00C4222F">
            <w:pPr>
              <w:widowControl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  <w:r w:rsidRPr="00C4222F"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222F" w:rsidRPr="00C4222F" w:rsidRDefault="00C4222F" w:rsidP="00C4222F">
            <w:pPr>
              <w:widowControl/>
              <w:jc w:val="center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  <w:r w:rsidRPr="00C4222F"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  <w:t>12rokov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222F" w:rsidRPr="00C4222F" w:rsidRDefault="00C4222F" w:rsidP="00C4222F">
            <w:pPr>
              <w:widowControl/>
              <w:jc w:val="center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  <w:r w:rsidRPr="00C4222F"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  <w:t>lineárna</w:t>
            </w:r>
          </w:p>
        </w:tc>
      </w:tr>
      <w:tr w:rsidR="00C4222F" w:rsidRPr="00C4222F" w:rsidTr="00C4222F">
        <w:trPr>
          <w:trHeight w:val="255"/>
        </w:trPr>
        <w:tc>
          <w:tcPr>
            <w:tcW w:w="45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222F" w:rsidRPr="00C4222F" w:rsidRDefault="00C4222F" w:rsidP="00C4222F">
            <w:pPr>
              <w:widowControl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  <w:r w:rsidRPr="00C4222F"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222F" w:rsidRPr="00C4222F" w:rsidRDefault="00C4222F" w:rsidP="00C4222F">
            <w:pPr>
              <w:widowControl/>
              <w:jc w:val="center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  <w:r w:rsidRPr="00C4222F"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  <w:t>6rokov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222F" w:rsidRPr="00C4222F" w:rsidRDefault="00C4222F" w:rsidP="00C4222F">
            <w:pPr>
              <w:widowControl/>
              <w:jc w:val="center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  <w:r w:rsidRPr="00C4222F"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  <w:t>lineárna</w:t>
            </w:r>
          </w:p>
        </w:tc>
      </w:tr>
      <w:tr w:rsidR="00C4222F" w:rsidRPr="00C4222F" w:rsidTr="00C4222F">
        <w:trPr>
          <w:trHeight w:val="255"/>
        </w:trPr>
        <w:tc>
          <w:tcPr>
            <w:tcW w:w="45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222F" w:rsidRPr="00C4222F" w:rsidRDefault="00C4222F" w:rsidP="00C4222F">
            <w:pPr>
              <w:widowControl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  <w:r w:rsidRPr="00C4222F"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222F" w:rsidRPr="00C4222F" w:rsidRDefault="00C4222F" w:rsidP="00C4222F">
            <w:pPr>
              <w:widowControl/>
              <w:jc w:val="center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  <w:r w:rsidRPr="00C4222F"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  <w:t>4roky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222F" w:rsidRPr="00C4222F" w:rsidRDefault="00C4222F" w:rsidP="00C4222F">
            <w:pPr>
              <w:widowControl/>
              <w:jc w:val="center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  <w:r w:rsidRPr="00C4222F"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  <w:t>lineárna</w:t>
            </w:r>
          </w:p>
        </w:tc>
      </w:tr>
      <w:tr w:rsidR="00C4222F" w:rsidRPr="00C4222F" w:rsidTr="00C4222F">
        <w:trPr>
          <w:trHeight w:val="255"/>
        </w:trPr>
        <w:tc>
          <w:tcPr>
            <w:tcW w:w="45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222F" w:rsidRPr="00C4222F" w:rsidRDefault="00C4222F" w:rsidP="00C4222F">
            <w:pPr>
              <w:widowControl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  <w:r w:rsidRPr="00C4222F"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222F" w:rsidRPr="00C4222F" w:rsidRDefault="00C4222F" w:rsidP="00C4222F">
            <w:pPr>
              <w:widowControl/>
              <w:jc w:val="center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  <w:r w:rsidRPr="00C4222F"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  <w:t>2roky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222F" w:rsidRPr="00C4222F" w:rsidRDefault="00C4222F" w:rsidP="00C4222F">
            <w:pPr>
              <w:widowControl/>
              <w:jc w:val="center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  <w:r w:rsidRPr="00C4222F"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  <w:t>lineárna</w:t>
            </w:r>
          </w:p>
        </w:tc>
      </w:tr>
      <w:tr w:rsidR="00C4222F" w:rsidRPr="00C4222F" w:rsidTr="00C4222F">
        <w:trPr>
          <w:trHeight w:val="225"/>
        </w:trPr>
        <w:tc>
          <w:tcPr>
            <w:tcW w:w="7140" w:type="dxa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C4222F" w:rsidRPr="00C4222F" w:rsidRDefault="00C4222F" w:rsidP="00C4222F">
            <w:pPr>
              <w:widowControl/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C4222F"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  <w:t>Dlhodobý nehmotný majetok</w:t>
            </w:r>
          </w:p>
        </w:tc>
      </w:tr>
      <w:tr w:rsidR="00C4222F" w:rsidRPr="00C4222F" w:rsidTr="00C4222F">
        <w:trPr>
          <w:trHeight w:val="255"/>
        </w:trPr>
        <w:tc>
          <w:tcPr>
            <w:tcW w:w="45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222F" w:rsidRPr="00C4222F" w:rsidRDefault="00C4222F" w:rsidP="00C4222F">
            <w:pPr>
              <w:widowControl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  <w:r w:rsidRPr="00C4222F"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222F" w:rsidRPr="00C4222F" w:rsidRDefault="00C4222F" w:rsidP="00C4222F">
            <w:pPr>
              <w:widowControl/>
              <w:jc w:val="center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  <w:r w:rsidRPr="00C4222F"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  <w:t>4roky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222F" w:rsidRPr="00C4222F" w:rsidRDefault="00C4222F" w:rsidP="00C4222F">
            <w:pPr>
              <w:widowControl/>
              <w:jc w:val="center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  <w:r w:rsidRPr="00C4222F"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  <w:t>lineárna</w:t>
            </w:r>
          </w:p>
        </w:tc>
      </w:tr>
      <w:tr w:rsidR="00C4222F" w:rsidRPr="00C4222F" w:rsidTr="00C4222F">
        <w:trPr>
          <w:trHeight w:val="270"/>
        </w:trPr>
        <w:tc>
          <w:tcPr>
            <w:tcW w:w="454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222F" w:rsidRPr="00C4222F" w:rsidRDefault="00C4222F" w:rsidP="00C4222F">
            <w:pPr>
              <w:widowControl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  <w:r w:rsidRPr="00C4222F"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222F" w:rsidRPr="00C4222F" w:rsidRDefault="00C4222F" w:rsidP="00C4222F">
            <w:pPr>
              <w:widowControl/>
              <w:jc w:val="center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  <w:r w:rsidRPr="00C4222F"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  <w:t>2roky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222F" w:rsidRPr="00C4222F" w:rsidRDefault="00C4222F" w:rsidP="00C4222F">
            <w:pPr>
              <w:widowControl/>
              <w:jc w:val="center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  <w:r w:rsidRPr="00C4222F"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  <w:t>lineárna</w:t>
            </w:r>
          </w:p>
        </w:tc>
      </w:tr>
    </w:tbl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57544" w:rsidRDefault="002C12B4" w:rsidP="00C5574E">
      <w:pPr>
        <w:pStyle w:val="Nadpis3"/>
        <w:numPr>
          <w:ilvl w:val="0"/>
          <w:numId w:val="14"/>
        </w:numPr>
        <w:ind w:left="284" w:hanging="284"/>
        <w:rPr>
          <w:rFonts w:ascii="Arial" w:hAnsi="Arial" w:cs="Arial"/>
          <w:b w:val="0"/>
          <w:bCs w:val="0"/>
          <w:sz w:val="22"/>
          <w:szCs w:val="22"/>
        </w:rPr>
      </w:pPr>
      <w:r w:rsidRPr="00157544">
        <w:rPr>
          <w:rFonts w:ascii="Arial" w:hAnsi="Arial" w:cs="Arial"/>
          <w:b w:val="0"/>
          <w:bCs w:val="0"/>
          <w:spacing w:val="-5"/>
          <w:sz w:val="22"/>
          <w:szCs w:val="22"/>
          <w:u w:val="single"/>
        </w:rPr>
        <w:t>Zmeny účtovných  zásad  a zmeny účtovných  metód</w:t>
      </w:r>
      <w:r w:rsidRPr="00157544">
        <w:rPr>
          <w:rFonts w:ascii="Arial" w:hAnsi="Arial" w:cs="Arial"/>
          <w:b w:val="0"/>
          <w:bCs w:val="0"/>
          <w:sz w:val="22"/>
          <w:szCs w:val="22"/>
        </w:rPr>
        <w:t xml:space="preserve">  s uvedením  dôvodu  týchto  zmien a vyčíslením ich  vplyvu  na  finančnú  hodnotu  majetku,  záväzkov,  základného  imania a výsledku hospodárenia účtovnej jednotky</w:t>
      </w:r>
      <w:r w:rsidR="00401155" w:rsidRPr="00157544">
        <w:rPr>
          <w:rFonts w:ascii="Arial" w:hAnsi="Arial" w:cs="Arial"/>
          <w:b w:val="0"/>
          <w:bCs w:val="0"/>
          <w:sz w:val="22"/>
          <w:szCs w:val="22"/>
        </w:rPr>
        <w:t>:</w:t>
      </w:r>
    </w:p>
    <w:p w:rsidR="00157544" w:rsidRPr="00157544" w:rsidRDefault="00C4222F" w:rsidP="00157544">
      <w:pPr>
        <w:pStyle w:val="Nadpis3"/>
        <w:ind w:left="720"/>
        <w:rPr>
          <w:rFonts w:ascii="Arial" w:hAnsi="Arial" w:cs="Arial"/>
          <w:b w:val="0"/>
          <w:bCs w:val="0"/>
          <w:sz w:val="22"/>
          <w:szCs w:val="22"/>
        </w:rPr>
      </w:pPr>
      <w:r w:rsidRPr="00157544">
        <w:rPr>
          <w:rFonts w:ascii="Arial" w:hAnsi="Arial" w:cs="Arial"/>
          <w:b w:val="0"/>
          <w:bCs w:val="0"/>
          <w:sz w:val="22"/>
          <w:szCs w:val="22"/>
        </w:rPr>
        <w:t xml:space="preserve"> </w:t>
      </w:r>
      <w:r w:rsidR="00157544" w:rsidRPr="00157544">
        <w:rPr>
          <w:rFonts w:ascii="Arial" w:hAnsi="Arial" w:cs="Arial"/>
          <w:b w:val="0"/>
          <w:bCs w:val="0"/>
          <w:sz w:val="22"/>
          <w:szCs w:val="22"/>
        </w:rPr>
        <w:t>Účtovné metódy a všeobecné účtovné zásady boli účtovnou jednotkou konzistentne aplikované v porovnaní s predchádzajúcim účtovným obdobím.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C4222F">
        <w:rPr>
          <w:rFonts w:ascii="Arial" w:hAnsi="Arial" w:cs="Arial"/>
          <w:spacing w:val="-1"/>
          <w:sz w:val="22"/>
          <w:szCs w:val="22"/>
        </w:rPr>
        <w:t xml:space="preserve"> </w:t>
      </w:r>
      <w:r w:rsidR="00C4222F" w:rsidRPr="00997368">
        <w:rPr>
          <w:rFonts w:ascii="Arial" w:hAnsi="Arial" w:cs="Arial"/>
          <w:b/>
          <w:spacing w:val="-1"/>
          <w:sz w:val="22"/>
          <w:szCs w:val="22"/>
        </w:rPr>
        <w:t>spoločnosť nemá dotáciu</w:t>
      </w:r>
      <w:r w:rsidR="00C4222F">
        <w:rPr>
          <w:rFonts w:ascii="Arial" w:hAnsi="Arial" w:cs="Arial"/>
          <w:spacing w:val="-1"/>
          <w:sz w:val="22"/>
          <w:szCs w:val="22"/>
        </w:rPr>
        <w:t xml:space="preserve">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99736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C4222F">
        <w:rPr>
          <w:rFonts w:ascii="Arial" w:hAnsi="Arial" w:cs="Arial"/>
          <w:sz w:val="22"/>
          <w:szCs w:val="22"/>
        </w:rPr>
        <w:t xml:space="preserve"> </w:t>
      </w:r>
      <w:r w:rsidR="00C4222F" w:rsidRPr="00997368">
        <w:rPr>
          <w:rFonts w:ascii="Arial" w:hAnsi="Arial" w:cs="Arial"/>
          <w:b/>
          <w:sz w:val="22"/>
          <w:szCs w:val="22"/>
        </w:rPr>
        <w:t xml:space="preserve">neboli </w:t>
      </w:r>
    </w:p>
    <w:p w:rsidR="00F404E8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75463B" w:rsidRDefault="0075463B" w:rsidP="00AD749D">
      <w:pPr>
        <w:spacing w:before="1" w:line="280" w:lineRule="exact"/>
        <w:jc w:val="both"/>
        <w:rPr>
          <w:rFonts w:ascii="Arial" w:hAnsi="Arial" w:cs="Arial"/>
        </w:rPr>
      </w:pPr>
    </w:p>
    <w:p w:rsidR="0075463B" w:rsidRPr="00A55E63" w:rsidRDefault="0075463B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75463B">
        <w:rPr>
          <w:rFonts w:ascii="Arial" w:hAnsi="Arial" w:cs="Arial"/>
          <w:sz w:val="22"/>
          <w:szCs w:val="22"/>
        </w:rPr>
        <w:t xml:space="preserve"> </w:t>
      </w:r>
      <w:r w:rsidR="0075463B" w:rsidRPr="0075463B">
        <w:rPr>
          <w:rFonts w:ascii="Arial" w:hAnsi="Arial" w:cs="Arial"/>
          <w:b/>
          <w:sz w:val="22"/>
          <w:szCs w:val="22"/>
        </w:rPr>
        <w:t>neboli</w:t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997368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997368">
        <w:rPr>
          <w:rFonts w:ascii="Arial" w:hAnsi="Arial" w:cs="Arial"/>
          <w:sz w:val="22"/>
          <w:szCs w:val="22"/>
        </w:rPr>
        <w:t xml:space="preserve"> </w:t>
      </w:r>
      <w:r w:rsidR="00997368" w:rsidRPr="00997368">
        <w:rPr>
          <w:rFonts w:ascii="Arial" w:hAnsi="Arial" w:cs="Arial"/>
          <w:b/>
          <w:sz w:val="22"/>
          <w:szCs w:val="22"/>
        </w:rPr>
        <w:t>neeviduje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997368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97368">
        <w:rPr>
          <w:rFonts w:ascii="Arial" w:hAnsi="Arial" w:cs="Arial"/>
          <w:sz w:val="22"/>
          <w:szCs w:val="22"/>
        </w:rPr>
        <w:t xml:space="preserve"> </w:t>
      </w:r>
      <w:r w:rsidR="00997368" w:rsidRPr="00997368">
        <w:rPr>
          <w:rFonts w:ascii="Arial" w:hAnsi="Arial" w:cs="Arial"/>
          <w:b/>
          <w:sz w:val="22"/>
          <w:szCs w:val="22"/>
        </w:rPr>
        <w:t>neeviduje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75463B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75463B">
        <w:rPr>
          <w:rFonts w:ascii="Arial" w:hAnsi="Arial" w:cs="Arial"/>
          <w:sz w:val="22"/>
          <w:szCs w:val="22"/>
        </w:rPr>
        <w:t xml:space="preserve"> </w:t>
      </w:r>
      <w:r w:rsidR="0075463B">
        <w:rPr>
          <w:rFonts w:ascii="Arial" w:hAnsi="Arial" w:cs="Arial"/>
          <w:b/>
          <w:sz w:val="22"/>
          <w:szCs w:val="22"/>
        </w:rPr>
        <w:t>neeviduje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997368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75463B" w:rsidRDefault="0075463B" w:rsidP="0075463B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97368" w:rsidRPr="00DD6DAF" w:rsidRDefault="00997368" w:rsidP="00997368">
      <w:pPr>
        <w:tabs>
          <w:tab w:val="left" w:pos="2340"/>
        </w:tabs>
        <w:ind w:left="101"/>
        <w:rPr>
          <w:rFonts w:ascii="Arial" w:eastAsia="Times New Roman" w:hAnsi="Arial" w:cs="Arial"/>
          <w:spacing w:val="-1"/>
          <w:u w:val="single"/>
        </w:rPr>
      </w:pPr>
      <w:r w:rsidRPr="00157544">
        <w:rPr>
          <w:rFonts w:ascii="Arial" w:eastAsia="Times New Roman" w:hAnsi="Arial" w:cs="Arial"/>
          <w:spacing w:val="-1"/>
          <w:u w:val="single"/>
        </w:rPr>
        <w:t xml:space="preserve">Zoznam členov </w:t>
      </w:r>
      <w:r w:rsidRPr="00DD6DAF">
        <w:rPr>
          <w:rFonts w:ascii="Arial" w:eastAsia="Times New Roman" w:hAnsi="Arial" w:cs="Arial"/>
          <w:spacing w:val="-1"/>
          <w:u w:val="single"/>
        </w:rPr>
        <w:t>štatutárnych a dozorných orgánov v účtovnom období</w:t>
      </w:r>
    </w:p>
    <w:p w:rsidR="00997368" w:rsidRPr="00DD6DAF" w:rsidRDefault="00997368" w:rsidP="00157544">
      <w:pPr>
        <w:tabs>
          <w:tab w:val="left" w:pos="2340"/>
        </w:tabs>
        <w:ind w:left="101"/>
        <w:rPr>
          <w:rFonts w:ascii="Arial" w:eastAsia="Times New Roman" w:hAnsi="Arial" w:cs="Arial"/>
          <w:b/>
          <w:spacing w:val="-1"/>
        </w:rPr>
      </w:pPr>
      <w:r w:rsidRPr="00DD6DAF">
        <w:rPr>
          <w:rFonts w:ascii="Arial" w:eastAsia="Times New Roman" w:hAnsi="Arial" w:cs="Arial"/>
          <w:b/>
          <w:spacing w:val="-1"/>
        </w:rPr>
        <w:t>Štatutárny orgán: konateľ</w:t>
      </w:r>
    </w:p>
    <w:p w:rsidR="00997368" w:rsidRPr="00DD6DAF" w:rsidRDefault="00997368" w:rsidP="00157544">
      <w:pPr>
        <w:tabs>
          <w:tab w:val="left" w:pos="2340"/>
        </w:tabs>
        <w:ind w:left="101"/>
        <w:rPr>
          <w:rFonts w:ascii="Arial" w:eastAsia="Times New Roman" w:hAnsi="Arial" w:cs="Arial"/>
          <w:spacing w:val="-1"/>
        </w:rPr>
      </w:pPr>
      <w:r w:rsidRPr="00DD6DAF">
        <w:rPr>
          <w:rFonts w:ascii="Arial" w:eastAsia="Times New Roman" w:hAnsi="Arial" w:cs="Arial"/>
          <w:spacing w:val="-1"/>
        </w:rPr>
        <w:t xml:space="preserve">Meno: </w:t>
      </w:r>
      <w:r w:rsidR="00DD6DAF" w:rsidRPr="00DD6DAF">
        <w:rPr>
          <w:rFonts w:ascii="Arial" w:eastAsia="Times New Roman" w:hAnsi="Arial" w:cs="Arial"/>
          <w:spacing w:val="-1"/>
        </w:rPr>
        <w:t>Michaela Juhásová</w:t>
      </w:r>
    </w:p>
    <w:p w:rsidR="00997368" w:rsidRPr="00DD6DAF" w:rsidRDefault="00997368" w:rsidP="00157544">
      <w:pPr>
        <w:tabs>
          <w:tab w:val="left" w:pos="2340"/>
        </w:tabs>
        <w:ind w:left="101"/>
        <w:rPr>
          <w:rFonts w:ascii="Arial" w:eastAsia="Times New Roman" w:hAnsi="Arial" w:cs="Arial"/>
          <w:spacing w:val="-1"/>
        </w:rPr>
      </w:pPr>
    </w:p>
    <w:p w:rsidR="00997368" w:rsidRPr="00DD6DAF" w:rsidRDefault="00997368" w:rsidP="00157544">
      <w:pPr>
        <w:tabs>
          <w:tab w:val="left" w:pos="2340"/>
        </w:tabs>
        <w:ind w:left="101"/>
        <w:rPr>
          <w:rFonts w:ascii="Arial" w:eastAsia="Times New Roman" w:hAnsi="Arial" w:cs="Arial"/>
          <w:b/>
          <w:spacing w:val="-1"/>
        </w:rPr>
      </w:pPr>
      <w:r w:rsidRPr="00DD6DAF">
        <w:rPr>
          <w:rFonts w:ascii="Arial" w:eastAsia="Times New Roman" w:hAnsi="Arial" w:cs="Arial"/>
          <w:b/>
          <w:spacing w:val="-1"/>
        </w:rPr>
        <w:t>Spoločníci:</w:t>
      </w:r>
    </w:p>
    <w:p w:rsidR="00997368" w:rsidRPr="00DD6DAF" w:rsidRDefault="00997368" w:rsidP="00157544">
      <w:pPr>
        <w:tabs>
          <w:tab w:val="left" w:pos="2340"/>
        </w:tabs>
        <w:ind w:left="101"/>
        <w:rPr>
          <w:rFonts w:ascii="Arial" w:eastAsia="Times New Roman" w:hAnsi="Arial" w:cs="Arial"/>
          <w:spacing w:val="-1"/>
        </w:rPr>
      </w:pPr>
      <w:r w:rsidRPr="00DD6DAF">
        <w:rPr>
          <w:rFonts w:ascii="Arial" w:eastAsia="Times New Roman" w:hAnsi="Arial" w:cs="Arial"/>
          <w:spacing w:val="-1"/>
        </w:rPr>
        <w:t xml:space="preserve">Meno: </w:t>
      </w:r>
      <w:r w:rsidR="00DD6DAF" w:rsidRPr="00DD6DAF">
        <w:rPr>
          <w:rFonts w:ascii="Arial" w:eastAsia="Times New Roman" w:hAnsi="Arial" w:cs="Arial"/>
          <w:spacing w:val="-1"/>
        </w:rPr>
        <w:t>Michaela Juhásová</w:t>
      </w:r>
    </w:p>
    <w:p w:rsidR="00997368" w:rsidRPr="00DD6DAF" w:rsidRDefault="00997368" w:rsidP="00157544">
      <w:pPr>
        <w:tabs>
          <w:tab w:val="left" w:pos="2340"/>
        </w:tabs>
        <w:ind w:left="101"/>
        <w:rPr>
          <w:rFonts w:ascii="Arial" w:eastAsia="Times New Roman" w:hAnsi="Arial" w:cs="Arial"/>
          <w:spacing w:val="-1"/>
        </w:rPr>
      </w:pPr>
      <w:r w:rsidRPr="00DD6DAF">
        <w:rPr>
          <w:rFonts w:ascii="Arial" w:eastAsia="Times New Roman" w:hAnsi="Arial" w:cs="Arial"/>
          <w:spacing w:val="-1"/>
        </w:rPr>
        <w:t xml:space="preserve">Bydlisko: </w:t>
      </w:r>
      <w:r w:rsidR="00DD6DAF" w:rsidRPr="00DD6DAF">
        <w:rPr>
          <w:rFonts w:ascii="Arial" w:eastAsia="Times New Roman" w:hAnsi="Arial" w:cs="Arial"/>
          <w:spacing w:val="-1"/>
        </w:rPr>
        <w:t>Osloboditeľov 89, 044 14  Čaňa</w:t>
      </w:r>
    </w:p>
    <w:p w:rsidR="00997368" w:rsidRPr="00DD6DAF" w:rsidRDefault="00DD6DAF" w:rsidP="00157544">
      <w:pPr>
        <w:tabs>
          <w:tab w:val="left" w:pos="2340"/>
        </w:tabs>
        <w:ind w:left="101"/>
        <w:rPr>
          <w:rFonts w:ascii="Arial" w:eastAsia="Times New Roman" w:hAnsi="Arial" w:cs="Arial"/>
          <w:spacing w:val="-1"/>
        </w:rPr>
      </w:pPr>
      <w:r w:rsidRPr="00DD6DAF">
        <w:rPr>
          <w:rFonts w:ascii="Arial" w:eastAsia="Times New Roman" w:hAnsi="Arial" w:cs="Arial"/>
          <w:spacing w:val="-1"/>
        </w:rPr>
        <w:t>Výška vkladu: 5000</w:t>
      </w:r>
      <w:r w:rsidR="00997368" w:rsidRPr="00DD6DAF">
        <w:rPr>
          <w:rFonts w:ascii="Arial" w:eastAsia="Times New Roman" w:hAnsi="Arial" w:cs="Arial"/>
          <w:spacing w:val="-1"/>
        </w:rPr>
        <w:t xml:space="preserve">,- Eur  t.j. </w:t>
      </w:r>
      <w:r w:rsidRPr="00DD6DAF">
        <w:rPr>
          <w:rFonts w:ascii="Arial" w:eastAsia="Times New Roman" w:hAnsi="Arial" w:cs="Arial"/>
          <w:spacing w:val="-1"/>
        </w:rPr>
        <w:t>10</w:t>
      </w:r>
      <w:r w:rsidR="00997368" w:rsidRPr="00DD6DAF">
        <w:rPr>
          <w:rFonts w:ascii="Arial" w:eastAsia="Times New Roman" w:hAnsi="Arial" w:cs="Arial"/>
          <w:spacing w:val="-1"/>
        </w:rPr>
        <w:t xml:space="preserve">0 % </w:t>
      </w:r>
    </w:p>
    <w:p w:rsidR="00997368" w:rsidRPr="0075463B" w:rsidRDefault="00DD6DAF" w:rsidP="00157544">
      <w:pPr>
        <w:tabs>
          <w:tab w:val="left" w:pos="2340"/>
        </w:tabs>
        <w:ind w:left="101"/>
        <w:rPr>
          <w:rFonts w:ascii="Arial" w:eastAsia="Times New Roman" w:hAnsi="Arial" w:cs="Arial"/>
          <w:spacing w:val="-1"/>
          <w:highlight w:val="yellow"/>
        </w:rPr>
      </w:pPr>
      <w:r w:rsidRPr="00DD6DAF">
        <w:rPr>
          <w:rFonts w:ascii="Arial" w:eastAsia="Times New Roman" w:hAnsi="Arial" w:cs="Arial"/>
          <w:spacing w:val="-1"/>
        </w:rPr>
        <w:t>Rozsah splatenia: 5000</w:t>
      </w:r>
      <w:r w:rsidR="00997368" w:rsidRPr="00DD6DAF">
        <w:rPr>
          <w:rFonts w:ascii="Arial" w:eastAsia="Times New Roman" w:hAnsi="Arial" w:cs="Arial"/>
          <w:spacing w:val="-1"/>
        </w:rPr>
        <w:t>,- Eur</w:t>
      </w:r>
    </w:p>
    <w:p w:rsidR="00997368" w:rsidRDefault="00997368" w:rsidP="00997368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F062CE">
        <w:rPr>
          <w:rFonts w:ascii="Arial" w:hAnsi="Arial" w:cs="Arial"/>
          <w:sz w:val="22"/>
          <w:szCs w:val="22"/>
        </w:rPr>
        <w:t>odpí</w:t>
      </w:r>
      <w:r w:rsidR="002C12B4" w:rsidRPr="00F062CE">
        <w:rPr>
          <w:rFonts w:ascii="Arial" w:hAnsi="Arial" w:cs="Arial"/>
          <w:spacing w:val="2"/>
          <w:sz w:val="22"/>
          <w:szCs w:val="22"/>
        </w:rPr>
        <w:t>s</w:t>
      </w:r>
      <w:r w:rsidR="002C12B4" w:rsidRPr="00F062CE">
        <w:rPr>
          <w:rFonts w:ascii="Arial" w:hAnsi="Arial" w:cs="Arial"/>
          <w:spacing w:val="-1"/>
          <w:sz w:val="22"/>
          <w:szCs w:val="22"/>
        </w:rPr>
        <w:t>a</w:t>
      </w:r>
      <w:r w:rsidR="002C12B4" w:rsidRPr="00F062CE">
        <w:rPr>
          <w:rFonts w:ascii="Arial" w:hAnsi="Arial" w:cs="Arial"/>
          <w:spacing w:val="2"/>
          <w:sz w:val="22"/>
          <w:szCs w:val="22"/>
        </w:rPr>
        <w:t>n</w:t>
      </w:r>
      <w:r w:rsidR="002C12B4" w:rsidRPr="00F062CE">
        <w:rPr>
          <w:rFonts w:ascii="Arial" w:hAnsi="Arial" w:cs="Arial"/>
          <w:spacing w:val="-5"/>
          <w:sz w:val="22"/>
          <w:szCs w:val="22"/>
        </w:rPr>
        <w:t>ý</w:t>
      </w:r>
      <w:r w:rsidR="002C12B4" w:rsidRPr="00F062CE">
        <w:rPr>
          <w:rFonts w:ascii="Arial" w:hAnsi="Arial" w:cs="Arial"/>
          <w:spacing w:val="1"/>
          <w:sz w:val="22"/>
          <w:szCs w:val="22"/>
        </w:rPr>
        <w:t>c</w:t>
      </w:r>
      <w:r w:rsidR="002C12B4" w:rsidRPr="00F062CE">
        <w:rPr>
          <w:rFonts w:ascii="Arial" w:hAnsi="Arial" w:cs="Arial"/>
          <w:sz w:val="22"/>
          <w:szCs w:val="22"/>
        </w:rPr>
        <w:t xml:space="preserve">h </w:t>
      </w:r>
      <w:r w:rsidR="002C12B4" w:rsidRPr="00F062CE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F062CE">
        <w:rPr>
          <w:rFonts w:ascii="Arial" w:hAnsi="Arial" w:cs="Arial"/>
          <w:sz w:val="22"/>
          <w:szCs w:val="22"/>
        </w:rPr>
        <w:t>pô</w:t>
      </w:r>
      <w:r w:rsidR="002C12B4" w:rsidRPr="00F062CE">
        <w:rPr>
          <w:rFonts w:ascii="Arial" w:hAnsi="Arial" w:cs="Arial"/>
          <w:spacing w:val="1"/>
          <w:sz w:val="22"/>
          <w:szCs w:val="22"/>
        </w:rPr>
        <w:t>ž</w:t>
      </w:r>
      <w:r w:rsidR="002C12B4" w:rsidRPr="00F062CE">
        <w:rPr>
          <w:rFonts w:ascii="Arial" w:hAnsi="Arial" w:cs="Arial"/>
          <w:sz w:val="22"/>
          <w:szCs w:val="22"/>
        </w:rPr>
        <w:t>iči</w:t>
      </w:r>
      <w:r w:rsidR="002C12B4" w:rsidRPr="00F062CE">
        <w:rPr>
          <w:rFonts w:ascii="Arial" w:hAnsi="Arial" w:cs="Arial"/>
          <w:spacing w:val="-1"/>
          <w:sz w:val="22"/>
          <w:szCs w:val="22"/>
        </w:rPr>
        <w:t>e</w:t>
      </w:r>
      <w:r w:rsidR="002C12B4" w:rsidRPr="00F062CE">
        <w:rPr>
          <w:rFonts w:ascii="Arial" w:hAnsi="Arial" w:cs="Arial"/>
          <w:sz w:val="22"/>
          <w:szCs w:val="22"/>
        </w:rPr>
        <w:t xml:space="preserve">k </w:t>
      </w:r>
      <w:r w:rsidR="002C12B4" w:rsidRPr="00F062CE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F062CE">
        <w:rPr>
          <w:rFonts w:ascii="Arial" w:hAnsi="Arial" w:cs="Arial"/>
          <w:sz w:val="22"/>
          <w:szCs w:val="22"/>
        </w:rPr>
        <w:t>k posl</w:t>
      </w:r>
      <w:r w:rsidR="002C12B4" w:rsidRPr="00F062CE">
        <w:rPr>
          <w:rFonts w:ascii="Arial" w:hAnsi="Arial" w:cs="Arial"/>
          <w:spacing w:val="-1"/>
          <w:sz w:val="22"/>
          <w:szCs w:val="22"/>
        </w:rPr>
        <w:t>e</w:t>
      </w:r>
      <w:r w:rsidR="002C12B4" w:rsidRPr="00F062CE">
        <w:rPr>
          <w:rFonts w:ascii="Arial" w:hAnsi="Arial" w:cs="Arial"/>
          <w:sz w:val="22"/>
          <w:szCs w:val="22"/>
        </w:rPr>
        <w:t>d</w:t>
      </w:r>
      <w:r w:rsidR="002C12B4" w:rsidRPr="00F062CE">
        <w:rPr>
          <w:rFonts w:ascii="Arial" w:hAnsi="Arial" w:cs="Arial"/>
          <w:spacing w:val="2"/>
          <w:sz w:val="22"/>
          <w:szCs w:val="22"/>
        </w:rPr>
        <w:t>n</w:t>
      </w:r>
      <w:r w:rsidR="002C12B4" w:rsidRPr="00F062CE">
        <w:rPr>
          <w:rFonts w:ascii="Arial" w:hAnsi="Arial" w:cs="Arial"/>
          <w:spacing w:val="-1"/>
          <w:sz w:val="22"/>
          <w:szCs w:val="22"/>
        </w:rPr>
        <w:t>é</w:t>
      </w:r>
      <w:r w:rsidR="002C12B4" w:rsidRPr="00F062CE">
        <w:rPr>
          <w:rFonts w:ascii="Arial" w:hAnsi="Arial" w:cs="Arial"/>
          <w:sz w:val="22"/>
          <w:szCs w:val="22"/>
        </w:rPr>
        <w:t xml:space="preserve">mu </w:t>
      </w:r>
      <w:r w:rsidR="002C12B4" w:rsidRPr="00F062CE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F062CE">
        <w:rPr>
          <w:rFonts w:ascii="Arial" w:hAnsi="Arial" w:cs="Arial"/>
          <w:sz w:val="22"/>
          <w:szCs w:val="22"/>
        </w:rPr>
        <w:t>dňu ú</w:t>
      </w:r>
      <w:r w:rsidR="002C12B4" w:rsidRPr="00F062CE">
        <w:rPr>
          <w:rFonts w:ascii="Arial" w:hAnsi="Arial" w:cs="Arial"/>
          <w:spacing w:val="-1"/>
          <w:sz w:val="22"/>
          <w:szCs w:val="22"/>
        </w:rPr>
        <w:t>č</w:t>
      </w:r>
      <w:r w:rsidR="002C12B4" w:rsidRPr="00F062CE">
        <w:rPr>
          <w:rFonts w:ascii="Arial" w:hAnsi="Arial" w:cs="Arial"/>
          <w:sz w:val="22"/>
          <w:szCs w:val="22"/>
        </w:rPr>
        <w:t>tovného obdobia</w:t>
      </w:r>
      <w:r w:rsidR="002C12B4" w:rsidRPr="00F062CE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062CE">
        <w:rPr>
          <w:rFonts w:ascii="Arial" w:hAnsi="Arial" w:cs="Arial"/>
          <w:sz w:val="22"/>
          <w:szCs w:val="22"/>
        </w:rPr>
        <w:t xml:space="preserve">v </w:t>
      </w:r>
      <w:r w:rsidR="002C12B4" w:rsidRPr="00F062CE">
        <w:rPr>
          <w:rFonts w:ascii="Arial" w:hAnsi="Arial" w:cs="Arial"/>
          <w:spacing w:val="-1"/>
          <w:sz w:val="22"/>
          <w:szCs w:val="22"/>
        </w:rPr>
        <w:t>č</w:t>
      </w:r>
      <w:r w:rsidR="002C12B4" w:rsidRPr="00F062CE">
        <w:rPr>
          <w:rFonts w:ascii="Arial" w:hAnsi="Arial" w:cs="Arial"/>
          <w:sz w:val="22"/>
          <w:szCs w:val="22"/>
        </w:rPr>
        <w:t>l</w:t>
      </w:r>
      <w:r w:rsidR="002C12B4" w:rsidRPr="00F062CE">
        <w:rPr>
          <w:rFonts w:ascii="Arial" w:hAnsi="Arial" w:cs="Arial"/>
          <w:spacing w:val="1"/>
          <w:sz w:val="22"/>
          <w:szCs w:val="22"/>
        </w:rPr>
        <w:t>e</w:t>
      </w:r>
      <w:r w:rsidR="002C12B4" w:rsidRPr="00F062CE">
        <w:rPr>
          <w:rFonts w:ascii="Arial" w:hAnsi="Arial" w:cs="Arial"/>
          <w:sz w:val="22"/>
          <w:szCs w:val="22"/>
        </w:rPr>
        <w:t>n</w:t>
      </w:r>
      <w:r w:rsidR="002C12B4" w:rsidRPr="00F062CE">
        <w:rPr>
          <w:rFonts w:ascii="Arial" w:hAnsi="Arial" w:cs="Arial"/>
          <w:spacing w:val="-1"/>
          <w:sz w:val="22"/>
          <w:szCs w:val="22"/>
        </w:rPr>
        <w:t>e</w:t>
      </w:r>
      <w:r w:rsidR="002C12B4" w:rsidRPr="00F062CE">
        <w:rPr>
          <w:rFonts w:ascii="Arial" w:hAnsi="Arial" w:cs="Arial"/>
          <w:sz w:val="22"/>
          <w:szCs w:val="22"/>
        </w:rPr>
        <w:t xml:space="preserve">ní </w:t>
      </w:r>
      <w:r w:rsidR="002C12B4" w:rsidRPr="00F062CE">
        <w:rPr>
          <w:rFonts w:ascii="Arial" w:hAnsi="Arial" w:cs="Arial"/>
          <w:spacing w:val="1"/>
          <w:sz w:val="22"/>
          <w:szCs w:val="22"/>
        </w:rPr>
        <w:t>z</w:t>
      </w:r>
      <w:r w:rsidR="002C12B4" w:rsidRPr="00F062CE">
        <w:rPr>
          <w:rFonts w:ascii="Arial" w:hAnsi="Arial" w:cs="Arial"/>
          <w:sz w:val="22"/>
          <w:szCs w:val="22"/>
        </w:rPr>
        <w:t>a</w:t>
      </w:r>
      <w:r w:rsidR="002C12B4" w:rsidRPr="00F062CE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062CE">
        <w:rPr>
          <w:rFonts w:ascii="Arial" w:hAnsi="Arial" w:cs="Arial"/>
          <w:sz w:val="22"/>
          <w:szCs w:val="22"/>
        </w:rPr>
        <w:t>jednotlivé</w:t>
      </w:r>
      <w:r w:rsidR="002C12B4" w:rsidRPr="00F062CE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062CE">
        <w:rPr>
          <w:rFonts w:ascii="Arial" w:hAnsi="Arial" w:cs="Arial"/>
          <w:sz w:val="22"/>
          <w:szCs w:val="22"/>
        </w:rPr>
        <w:t>org</w:t>
      </w:r>
      <w:r w:rsidR="002C12B4" w:rsidRPr="00F062CE">
        <w:rPr>
          <w:rFonts w:ascii="Arial" w:hAnsi="Arial" w:cs="Arial"/>
          <w:spacing w:val="-2"/>
          <w:sz w:val="22"/>
          <w:szCs w:val="22"/>
        </w:rPr>
        <w:t>á</w:t>
      </w:r>
      <w:r w:rsidR="002C12B4" w:rsidRPr="00F062CE">
        <w:rPr>
          <w:rFonts w:ascii="Arial" w:hAnsi="Arial" w:cs="Arial"/>
          <w:spacing w:val="4"/>
          <w:sz w:val="22"/>
          <w:szCs w:val="22"/>
        </w:rPr>
        <w:t>n</w:t>
      </w:r>
      <w:r w:rsidR="002C12B4" w:rsidRPr="00F062CE">
        <w:rPr>
          <w:rFonts w:ascii="Arial" w:hAnsi="Arial" w:cs="Arial"/>
          <w:spacing w:val="-2"/>
          <w:sz w:val="22"/>
          <w:szCs w:val="22"/>
        </w:rPr>
        <w:t>y</w:t>
      </w:r>
      <w:r w:rsidRPr="00F062CE">
        <w:rPr>
          <w:rFonts w:ascii="Arial" w:hAnsi="Arial" w:cs="Arial"/>
          <w:spacing w:val="-2"/>
          <w:sz w:val="22"/>
          <w:szCs w:val="22"/>
        </w:rPr>
        <w:t>:</w:t>
      </w:r>
      <w:r w:rsidR="00997368" w:rsidRPr="00F062CE">
        <w:rPr>
          <w:rFonts w:ascii="Arial" w:hAnsi="Arial" w:cs="Arial"/>
          <w:spacing w:val="-2"/>
          <w:sz w:val="22"/>
          <w:szCs w:val="22"/>
        </w:rPr>
        <w:t xml:space="preserve"> </w:t>
      </w:r>
      <w:r w:rsidR="00997368" w:rsidRPr="00F062CE">
        <w:rPr>
          <w:rFonts w:ascii="Arial" w:hAnsi="Arial" w:cs="Arial"/>
          <w:b/>
          <w:spacing w:val="-2"/>
          <w:sz w:val="22"/>
          <w:szCs w:val="22"/>
        </w:rPr>
        <w:t>neeviduje</w:t>
      </w:r>
      <w:r w:rsidR="0075463B" w:rsidRPr="00F062CE">
        <w:rPr>
          <w:rFonts w:ascii="Arial" w:hAnsi="Arial" w:cs="Arial"/>
          <w:b/>
          <w:spacing w:val="-2"/>
          <w:sz w:val="22"/>
          <w:szCs w:val="22"/>
        </w:rPr>
        <w:t xml:space="preserve"> </w:t>
      </w:r>
    </w:p>
    <w:p w:rsidR="00F062CE" w:rsidRPr="00A55E63" w:rsidRDefault="00F062C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997368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997368">
        <w:rPr>
          <w:rFonts w:ascii="Arial" w:hAnsi="Arial" w:cs="Arial"/>
          <w:spacing w:val="-5"/>
          <w:sz w:val="22"/>
          <w:szCs w:val="22"/>
        </w:rPr>
        <w:t xml:space="preserve"> </w:t>
      </w:r>
      <w:r w:rsidR="00997368" w:rsidRPr="00997368">
        <w:rPr>
          <w:rFonts w:ascii="Arial" w:hAnsi="Arial" w:cs="Arial"/>
          <w:b/>
          <w:spacing w:val="-5"/>
          <w:sz w:val="22"/>
          <w:szCs w:val="22"/>
        </w:rPr>
        <w:t>neeviduje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997368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997368">
        <w:rPr>
          <w:rFonts w:ascii="Arial" w:hAnsi="Arial" w:cs="Arial"/>
          <w:sz w:val="22"/>
          <w:szCs w:val="22"/>
        </w:rPr>
        <w:t xml:space="preserve"> </w:t>
      </w:r>
      <w:r w:rsidR="00997368" w:rsidRPr="00997368">
        <w:rPr>
          <w:rFonts w:ascii="Arial" w:hAnsi="Arial" w:cs="Arial"/>
          <w:b/>
          <w:sz w:val="22"/>
          <w:szCs w:val="22"/>
        </w:rPr>
        <w:t>neeviduje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997368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lastRenderedPageBreak/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997368">
        <w:rPr>
          <w:rFonts w:ascii="Arial" w:hAnsi="Arial" w:cs="Arial"/>
          <w:spacing w:val="-8"/>
          <w:sz w:val="22"/>
          <w:szCs w:val="22"/>
        </w:rPr>
        <w:t xml:space="preserve"> </w:t>
      </w:r>
      <w:r w:rsidR="00997368" w:rsidRPr="00997368">
        <w:rPr>
          <w:rFonts w:ascii="Arial" w:hAnsi="Arial" w:cs="Arial"/>
          <w:b/>
          <w:spacing w:val="-8"/>
          <w:sz w:val="22"/>
          <w:szCs w:val="22"/>
        </w:rPr>
        <w:t>neeviduje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997368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997368">
        <w:rPr>
          <w:rFonts w:ascii="Arial" w:hAnsi="Arial" w:cs="Arial"/>
          <w:sz w:val="22"/>
          <w:szCs w:val="22"/>
        </w:rPr>
        <w:t xml:space="preserve"> </w:t>
      </w:r>
      <w:r w:rsidR="00997368" w:rsidRPr="00997368">
        <w:rPr>
          <w:rFonts w:ascii="Arial" w:hAnsi="Arial" w:cs="Arial"/>
          <w:b/>
          <w:sz w:val="22"/>
          <w:szCs w:val="22"/>
        </w:rPr>
        <w:t>neeviduje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997368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997368">
        <w:rPr>
          <w:rFonts w:ascii="Arial" w:hAnsi="Arial" w:cs="Arial"/>
          <w:sz w:val="22"/>
          <w:szCs w:val="22"/>
        </w:rPr>
        <w:t xml:space="preserve"> </w:t>
      </w:r>
      <w:r w:rsidR="00997368" w:rsidRPr="00997368">
        <w:rPr>
          <w:rFonts w:ascii="Arial" w:hAnsi="Arial" w:cs="Arial"/>
          <w:b/>
          <w:sz w:val="22"/>
          <w:szCs w:val="22"/>
        </w:rPr>
        <w:t>neeviduje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997368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997368">
        <w:rPr>
          <w:rFonts w:ascii="Arial" w:hAnsi="Arial" w:cs="Arial"/>
          <w:sz w:val="22"/>
          <w:szCs w:val="22"/>
        </w:rPr>
        <w:t xml:space="preserve"> </w:t>
      </w:r>
      <w:r w:rsidR="00997368" w:rsidRPr="00997368">
        <w:rPr>
          <w:rFonts w:ascii="Arial" w:hAnsi="Arial" w:cs="Arial"/>
          <w:b/>
          <w:sz w:val="22"/>
          <w:szCs w:val="22"/>
        </w:rPr>
        <w:t>neeviduje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75463B">
        <w:rPr>
          <w:rFonts w:ascii="Arial" w:hAnsi="Arial" w:cs="Arial"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997368">
        <w:rPr>
          <w:rFonts w:ascii="Arial" w:hAnsi="Arial" w:cs="Arial"/>
          <w:sz w:val="22"/>
          <w:szCs w:val="22"/>
        </w:rPr>
        <w:t xml:space="preserve"> </w:t>
      </w:r>
      <w:r w:rsidR="00997368" w:rsidRPr="00997368">
        <w:rPr>
          <w:rFonts w:ascii="Arial" w:hAnsi="Arial" w:cs="Arial"/>
          <w:b/>
          <w:sz w:val="22"/>
          <w:szCs w:val="22"/>
        </w:rPr>
        <w:t>neeviduje</w:t>
      </w:r>
    </w:p>
    <w:p w:rsidR="00997368" w:rsidRPr="00997368" w:rsidRDefault="0099736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97368" w:rsidRPr="00997368" w:rsidRDefault="0099736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97368" w:rsidRPr="00997368" w:rsidRDefault="0099736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97368" w:rsidRPr="00997368" w:rsidRDefault="0099736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97368" w:rsidRPr="00997368" w:rsidRDefault="0099736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97368" w:rsidRPr="00997368" w:rsidRDefault="0099736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97368" w:rsidRPr="00157544" w:rsidRDefault="00DD6DAF" w:rsidP="00997368">
      <w:pPr>
        <w:rPr>
          <w:rFonts w:ascii="Arial" w:eastAsia="Times New Roman" w:hAnsi="Arial" w:cs="Arial"/>
        </w:rPr>
      </w:pPr>
      <w:r>
        <w:rPr>
          <w:rFonts w:ascii="Arial" w:eastAsia="Times New Roman" w:hAnsi="Arial" w:cs="Arial"/>
        </w:rPr>
        <w:t>Čaňa</w:t>
      </w:r>
      <w:r w:rsidR="00997368" w:rsidRPr="00157544">
        <w:rPr>
          <w:rFonts w:ascii="Arial" w:eastAsia="Times New Roman" w:hAnsi="Arial" w:cs="Arial"/>
        </w:rPr>
        <w:t xml:space="preserve">, </w:t>
      </w:r>
      <w:r w:rsidR="00282505">
        <w:rPr>
          <w:rFonts w:ascii="Arial" w:eastAsia="Times New Roman" w:hAnsi="Arial" w:cs="Arial"/>
        </w:rPr>
        <w:t>27.06.2015</w:t>
      </w:r>
      <w:bookmarkStart w:id="0" w:name="_GoBack"/>
      <w:bookmarkEnd w:id="0"/>
    </w:p>
    <w:p w:rsidR="00997368" w:rsidRPr="00157544" w:rsidRDefault="00997368" w:rsidP="00997368">
      <w:pPr>
        <w:rPr>
          <w:rFonts w:ascii="Arial" w:eastAsia="Times New Roman" w:hAnsi="Arial" w:cs="Arial"/>
        </w:rPr>
      </w:pPr>
    </w:p>
    <w:p w:rsidR="00997368" w:rsidRPr="00157544" w:rsidRDefault="00997368" w:rsidP="00997368">
      <w:pPr>
        <w:rPr>
          <w:rFonts w:ascii="Arial" w:eastAsia="Times New Roman" w:hAnsi="Arial" w:cs="Arial"/>
        </w:rPr>
      </w:pPr>
    </w:p>
    <w:p w:rsidR="00997368" w:rsidRPr="00157544" w:rsidRDefault="00997368" w:rsidP="00997368">
      <w:pPr>
        <w:rPr>
          <w:rFonts w:ascii="Arial" w:eastAsia="Times New Roman" w:hAnsi="Arial" w:cs="Arial"/>
        </w:rPr>
      </w:pPr>
    </w:p>
    <w:p w:rsidR="00997368" w:rsidRPr="00157544" w:rsidRDefault="00997368" w:rsidP="00997368">
      <w:pPr>
        <w:rPr>
          <w:rFonts w:ascii="Arial" w:eastAsia="Times New Roman" w:hAnsi="Arial" w:cs="Arial"/>
        </w:rPr>
      </w:pPr>
    </w:p>
    <w:p w:rsidR="00997368" w:rsidRPr="00157544" w:rsidRDefault="00997368" w:rsidP="00997368">
      <w:pPr>
        <w:rPr>
          <w:rFonts w:ascii="Arial" w:eastAsia="Times New Roman" w:hAnsi="Arial" w:cs="Arial"/>
        </w:rPr>
      </w:pPr>
    </w:p>
    <w:p w:rsidR="00997368" w:rsidRPr="00157544" w:rsidRDefault="00997368" w:rsidP="00997368">
      <w:pPr>
        <w:ind w:left="3540" w:firstLine="708"/>
        <w:rPr>
          <w:rFonts w:ascii="Arial" w:eastAsia="Times New Roman" w:hAnsi="Arial" w:cs="Arial"/>
        </w:rPr>
      </w:pPr>
      <w:r w:rsidRPr="00157544">
        <w:rPr>
          <w:rFonts w:ascii="Arial" w:eastAsia="Times New Roman" w:hAnsi="Arial" w:cs="Arial"/>
        </w:rPr>
        <w:t xml:space="preserve">Spracoval : </w:t>
      </w:r>
      <w:r w:rsidR="00DD6DAF">
        <w:rPr>
          <w:rFonts w:ascii="Arial" w:eastAsia="Times New Roman" w:hAnsi="Arial" w:cs="Arial"/>
        </w:rPr>
        <w:t>Michaela Juhásová</w:t>
      </w:r>
    </w:p>
    <w:p w:rsidR="00997368" w:rsidRPr="00997368" w:rsidRDefault="00997368" w:rsidP="00997368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sectPr w:rsidR="00997368" w:rsidRPr="00997368" w:rsidSect="00A84160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54134" w:rsidRDefault="00254134">
      <w:r>
        <w:separator/>
      </w:r>
    </w:p>
  </w:endnote>
  <w:endnote w:type="continuationSeparator" w:id="0">
    <w:p w:rsidR="00254134" w:rsidRDefault="0025413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282505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 w:rsidR="007D2D77">
                  <w:fldChar w:fldCharType="begin"/>
                </w:r>
                <w:r>
                  <w:instrText xml:space="preserve"> PAGE </w:instrText>
                </w:r>
                <w:r w:rsidR="007D2D77">
                  <w:fldChar w:fldCharType="separate"/>
                </w:r>
                <w:r w:rsidR="00282505">
                  <w:rPr>
                    <w:noProof/>
                  </w:rPr>
                  <w:t>4</w:t>
                </w:r>
                <w:r w:rsidR="007D2D77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54134" w:rsidRDefault="00254134">
      <w:r>
        <w:separator/>
      </w:r>
    </w:p>
  </w:footnote>
  <w:footnote w:type="continuationSeparator" w:id="0">
    <w:p w:rsidR="00254134" w:rsidRDefault="0025413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DD6DAF">
      <w:rPr>
        <w:rFonts w:ascii="Arial" w:hAnsi="Arial" w:cs="Arial"/>
        <w:sz w:val="22"/>
        <w:szCs w:val="22"/>
        <w:bdr w:val="single" w:sz="4" w:space="0" w:color="auto"/>
      </w:rPr>
      <w:t>45481474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DD6DAF">
      <w:rPr>
        <w:rFonts w:ascii="Arial" w:hAnsi="Arial" w:cs="Arial"/>
        <w:sz w:val="22"/>
        <w:szCs w:val="22"/>
        <w:bdr w:val="single" w:sz="4" w:space="0" w:color="auto"/>
      </w:rPr>
      <w:t>2023006293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39DE4AFD"/>
    <w:multiLevelType w:val="hybridMultilevel"/>
    <w:tmpl w:val="243A2A7A"/>
    <w:lvl w:ilvl="0" w:tplc="041B000F">
      <w:start w:val="1"/>
      <w:numFmt w:val="decimal"/>
      <w:lvlText w:val="%1."/>
      <w:lvlJc w:val="left"/>
      <w:pPr>
        <w:ind w:left="114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3">
    <w:nsid w:val="3E854764"/>
    <w:multiLevelType w:val="hybridMultilevel"/>
    <w:tmpl w:val="6500402E"/>
    <w:lvl w:ilvl="0" w:tplc="E0722366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4">
    <w:nsid w:val="45F87723"/>
    <w:multiLevelType w:val="hybridMultilevel"/>
    <w:tmpl w:val="4D5A0528"/>
    <w:lvl w:ilvl="0" w:tplc="09380D4C">
      <w:start w:val="4"/>
      <w:numFmt w:val="decimal"/>
      <w:lvlText w:val="%1."/>
      <w:lvlJc w:val="left"/>
      <w:pPr>
        <w:ind w:left="360" w:hanging="360"/>
      </w:pPr>
      <w:rPr>
        <w:rFonts w:hint="default"/>
        <w:u w:val="none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7">
    <w:nsid w:val="569905F5"/>
    <w:multiLevelType w:val="singleLevel"/>
    <w:tmpl w:val="77627FDE"/>
    <w:lvl w:ilvl="0">
      <w:numFmt w:val="bullet"/>
      <w:lvlText w:val="-"/>
      <w:lvlJc w:val="left"/>
      <w:pPr>
        <w:tabs>
          <w:tab w:val="num" w:pos="644"/>
        </w:tabs>
        <w:ind w:left="624" w:hanging="340"/>
      </w:pPr>
      <w:rPr>
        <w:rFonts w:hint="default"/>
        <w:b w:val="0"/>
      </w:rPr>
    </w:lvl>
  </w:abstractNum>
  <w:abstractNum w:abstractNumId="8">
    <w:nsid w:val="64A25F72"/>
    <w:multiLevelType w:val="hybridMultilevel"/>
    <w:tmpl w:val="722A16E0"/>
    <w:lvl w:ilvl="0" w:tplc="041B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50D7B3C"/>
    <w:multiLevelType w:val="hybridMultilevel"/>
    <w:tmpl w:val="527A8E6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>
    <w:nsid w:val="68A84267"/>
    <w:multiLevelType w:val="hybridMultilevel"/>
    <w:tmpl w:val="B87273D2"/>
    <w:lvl w:ilvl="0" w:tplc="041B0015">
      <w:start w:val="2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3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14">
    <w:nsid w:val="75976F48"/>
    <w:multiLevelType w:val="hybridMultilevel"/>
    <w:tmpl w:val="9EA0EF34"/>
    <w:lvl w:ilvl="0" w:tplc="B2202928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4EEC2BF2">
      <w:start w:val="2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13"/>
  </w:num>
  <w:num w:numId="3">
    <w:abstractNumId w:val="12"/>
  </w:num>
  <w:num w:numId="4">
    <w:abstractNumId w:val="1"/>
  </w:num>
  <w:num w:numId="5">
    <w:abstractNumId w:val="10"/>
  </w:num>
  <w:num w:numId="6">
    <w:abstractNumId w:val="5"/>
  </w:num>
  <w:num w:numId="7">
    <w:abstractNumId w:val="6"/>
  </w:num>
  <w:num w:numId="8">
    <w:abstractNumId w:val="2"/>
  </w:num>
  <w:num w:numId="9">
    <w:abstractNumId w:val="7"/>
  </w:num>
  <w:num w:numId="10">
    <w:abstractNumId w:val="14"/>
  </w:num>
  <w:num w:numId="11">
    <w:abstractNumId w:val="11"/>
  </w:num>
  <w:num w:numId="12">
    <w:abstractNumId w:val="9"/>
  </w:num>
  <w:num w:numId="13">
    <w:abstractNumId w:val="3"/>
  </w:num>
  <w:num w:numId="14">
    <w:abstractNumId w:val="4"/>
  </w:num>
  <w:num w:numId="15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oNotTrackMoves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F404E8"/>
    <w:rsid w:val="001406AD"/>
    <w:rsid w:val="00157544"/>
    <w:rsid w:val="00221DDB"/>
    <w:rsid w:val="002401F1"/>
    <w:rsid w:val="00254134"/>
    <w:rsid w:val="00282505"/>
    <w:rsid w:val="002C12B4"/>
    <w:rsid w:val="002D3C2C"/>
    <w:rsid w:val="002D7E6D"/>
    <w:rsid w:val="003657F5"/>
    <w:rsid w:val="00373635"/>
    <w:rsid w:val="003D056F"/>
    <w:rsid w:val="00401155"/>
    <w:rsid w:val="004A2BF3"/>
    <w:rsid w:val="004D38DE"/>
    <w:rsid w:val="0055784D"/>
    <w:rsid w:val="005C5E20"/>
    <w:rsid w:val="00623868"/>
    <w:rsid w:val="00637F73"/>
    <w:rsid w:val="0066106E"/>
    <w:rsid w:val="00676DB4"/>
    <w:rsid w:val="0075463B"/>
    <w:rsid w:val="007D2D77"/>
    <w:rsid w:val="00845761"/>
    <w:rsid w:val="008771A6"/>
    <w:rsid w:val="00913435"/>
    <w:rsid w:val="00916772"/>
    <w:rsid w:val="00997368"/>
    <w:rsid w:val="009A27D0"/>
    <w:rsid w:val="009C0F45"/>
    <w:rsid w:val="009D5C84"/>
    <w:rsid w:val="00A55E63"/>
    <w:rsid w:val="00A84160"/>
    <w:rsid w:val="00AD6C8A"/>
    <w:rsid w:val="00AD749D"/>
    <w:rsid w:val="00AE6C5C"/>
    <w:rsid w:val="00B15261"/>
    <w:rsid w:val="00B15E67"/>
    <w:rsid w:val="00B7440A"/>
    <w:rsid w:val="00BC400A"/>
    <w:rsid w:val="00BC5958"/>
    <w:rsid w:val="00BD79C4"/>
    <w:rsid w:val="00C01CB7"/>
    <w:rsid w:val="00C4222F"/>
    <w:rsid w:val="00C5574E"/>
    <w:rsid w:val="00C945B5"/>
    <w:rsid w:val="00CC3205"/>
    <w:rsid w:val="00CD545D"/>
    <w:rsid w:val="00D72C90"/>
    <w:rsid w:val="00DD6DAF"/>
    <w:rsid w:val="00E11368"/>
    <w:rsid w:val="00EB4798"/>
    <w:rsid w:val="00EB55FA"/>
    <w:rsid w:val="00EE5474"/>
    <w:rsid w:val="00F062CE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A84160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A8416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157544"/>
    <w:pPr>
      <w:keepNext/>
      <w:spacing w:before="240" w:after="60"/>
      <w:outlineLvl w:val="2"/>
    </w:pPr>
    <w:rPr>
      <w:rFonts w:ascii="Cambria" w:eastAsia="Times New Roman" w:hAnsi="Cambria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A84160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A8416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A84160"/>
  </w:style>
  <w:style w:type="paragraph" w:customStyle="1" w:styleId="TableParagraph">
    <w:name w:val="Table Paragraph"/>
    <w:basedOn w:val="Normlny"/>
    <w:uiPriority w:val="1"/>
    <w:qFormat/>
    <w:rsid w:val="00A84160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klady">
    <w:name w:val="Príklady"/>
    <w:basedOn w:val="Normlny"/>
    <w:rsid w:val="00C4222F"/>
    <w:pPr>
      <w:widowControl/>
      <w:spacing w:before="40"/>
      <w:ind w:left="340"/>
      <w:jc w:val="both"/>
    </w:pPr>
    <w:rPr>
      <w:rFonts w:ascii="Times New Roman" w:eastAsia="Times New Roman" w:hAnsi="Times New Roman"/>
      <w:i/>
      <w:iCs/>
      <w:sz w:val="18"/>
      <w:szCs w:val="24"/>
      <w:lang w:eastAsia="sk-SK"/>
    </w:rPr>
  </w:style>
  <w:style w:type="character" w:customStyle="1" w:styleId="Nadpis3Char">
    <w:name w:val="Nadpis 3 Char"/>
    <w:link w:val="Nadpis3"/>
    <w:uiPriority w:val="9"/>
    <w:semiHidden/>
    <w:rsid w:val="00157544"/>
    <w:rPr>
      <w:rFonts w:ascii="Cambria" w:eastAsia="Times New Roman" w:hAnsi="Cambria" w:cs="Times New Roman"/>
      <w:b/>
      <w:bCs/>
      <w:sz w:val="26"/>
      <w:szCs w:val="26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3817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1288</Words>
  <Characters>7343</Characters>
  <Application>Microsoft Office Word</Application>
  <DocSecurity>0</DocSecurity>
  <Lines>61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8614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admin</cp:lastModifiedBy>
  <cp:revision>3</cp:revision>
  <cp:lastPrinted>2015-03-14T21:43:00Z</cp:lastPrinted>
  <dcterms:created xsi:type="dcterms:W3CDTF">2015-03-14T21:43:00Z</dcterms:created>
  <dcterms:modified xsi:type="dcterms:W3CDTF">2015-06-27T12:03:00Z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