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0624" w:rsidRDefault="00800624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800624" w:rsidRDefault="0080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2014</w:t>
      </w:r>
    </w:p>
    <w:p w:rsidR="00800624" w:rsidRDefault="0080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800624" w:rsidRDefault="008006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800624" w:rsidRDefault="00800624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800624" w:rsidRDefault="00800624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800624" w:rsidRDefault="00800624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800624" w:rsidRDefault="00800624">
      <w:pPr>
        <w:spacing w:before="7" w:line="240" w:lineRule="exact"/>
        <w:jc w:val="both"/>
        <w:rPr>
          <w:rFonts w:ascii="Arial" w:hAnsi="Arial" w:cs="Arial"/>
        </w:rPr>
      </w:pPr>
    </w:p>
    <w:p w:rsidR="00800624" w:rsidRDefault="00800624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00624" w:rsidRDefault="0080062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800624">
        <w:tc>
          <w:tcPr>
            <w:tcW w:w="3085" w:type="dxa"/>
          </w:tcPr>
          <w:p w:rsidR="00800624" w:rsidRDefault="008006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00624" w:rsidRDefault="008006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SUNNY MEDICAL spol.s.r.o.</w:t>
            </w:r>
          </w:p>
        </w:tc>
      </w:tr>
      <w:tr w:rsidR="00800624">
        <w:tc>
          <w:tcPr>
            <w:tcW w:w="3085" w:type="dxa"/>
          </w:tcPr>
          <w:p w:rsidR="00800624" w:rsidRDefault="008006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00624" w:rsidRDefault="008006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44228121</w:t>
            </w:r>
          </w:p>
        </w:tc>
      </w:tr>
      <w:tr w:rsidR="00800624">
        <w:tc>
          <w:tcPr>
            <w:tcW w:w="3085" w:type="dxa"/>
          </w:tcPr>
          <w:p w:rsidR="00800624" w:rsidRDefault="008006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00624" w:rsidRDefault="008006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Hollého 196, 020 01 Púchov</w:t>
            </w:r>
          </w:p>
        </w:tc>
      </w:tr>
    </w:tbl>
    <w:p w:rsidR="00800624" w:rsidRDefault="00800624">
      <w:pPr>
        <w:spacing w:line="260" w:lineRule="exact"/>
        <w:jc w:val="both"/>
        <w:rPr>
          <w:rFonts w:ascii="Arial" w:hAnsi="Arial" w:cs="Arial"/>
        </w:rPr>
      </w:pPr>
    </w:p>
    <w:p w:rsidR="00800624" w:rsidRDefault="00800624">
      <w:pPr>
        <w:spacing w:line="260" w:lineRule="exact"/>
        <w:jc w:val="both"/>
        <w:rPr>
          <w:rFonts w:ascii="Arial" w:hAnsi="Arial" w:cs="Arial"/>
        </w:rPr>
      </w:pPr>
    </w:p>
    <w:p w:rsidR="00800624" w:rsidRDefault="00800624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00624" w:rsidRDefault="00800624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00624" w:rsidRDefault="00800624">
      <w:pPr>
        <w:pStyle w:val="Body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 xml:space="preserve">    Spoločnosť nie je v konsolidovanom celku.</w:t>
      </w:r>
    </w:p>
    <w:p w:rsidR="00800624" w:rsidRDefault="00800624">
      <w:pPr>
        <w:pStyle w:val="Body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</w:p>
    <w:p w:rsidR="00800624" w:rsidRDefault="00800624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00624" w:rsidRDefault="00800624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00624" w:rsidRDefault="0080062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800624">
        <w:tc>
          <w:tcPr>
            <w:tcW w:w="4219" w:type="dxa"/>
          </w:tcPr>
          <w:p w:rsidR="00800624" w:rsidRDefault="00800624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800624" w:rsidRDefault="00800624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800624" w:rsidRDefault="00800624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800624" w:rsidRDefault="00800624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800624">
        <w:tc>
          <w:tcPr>
            <w:tcW w:w="4219" w:type="dxa"/>
          </w:tcPr>
          <w:p w:rsidR="00800624" w:rsidRDefault="00800624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00624" w:rsidRDefault="00800624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800624" w:rsidRDefault="00800624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800624" w:rsidRDefault="00800624">
      <w:pPr>
        <w:spacing w:line="260" w:lineRule="exact"/>
        <w:jc w:val="both"/>
        <w:rPr>
          <w:rFonts w:ascii="Arial" w:hAnsi="Arial" w:cs="Arial"/>
        </w:rPr>
      </w:pPr>
    </w:p>
    <w:p w:rsidR="00800624" w:rsidRDefault="00800624">
      <w:pPr>
        <w:spacing w:before="1" w:line="280" w:lineRule="exact"/>
        <w:jc w:val="both"/>
        <w:rPr>
          <w:rFonts w:ascii="Arial" w:hAnsi="Arial" w:cs="Arial"/>
        </w:rPr>
      </w:pPr>
    </w:p>
    <w:p w:rsidR="00800624" w:rsidRDefault="00800624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800624" w:rsidRDefault="00800624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800624" w:rsidRDefault="00800624">
      <w:pPr>
        <w:spacing w:before="11" w:line="260" w:lineRule="exact"/>
        <w:jc w:val="both"/>
        <w:rPr>
          <w:rFonts w:ascii="Arial" w:hAnsi="Arial" w:cs="Arial"/>
        </w:rPr>
      </w:pP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Účtovná závierka bola vypracovaná za predpokladu nepretržitého trvania účtovnej jednotky K zmenám účtovných zásad a metód nedošlo.</w:t>
      </w: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800624">
        <w:tc>
          <w:tcPr>
            <w:tcW w:w="4843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800624">
        <w:tc>
          <w:tcPr>
            <w:tcW w:w="4843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00624">
        <w:tc>
          <w:tcPr>
            <w:tcW w:w="4843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00624">
        <w:tc>
          <w:tcPr>
            <w:tcW w:w="4843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00624">
        <w:tc>
          <w:tcPr>
            <w:tcW w:w="4843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00624">
        <w:tc>
          <w:tcPr>
            <w:tcW w:w="4843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00624">
        <w:tc>
          <w:tcPr>
            <w:tcW w:w="4843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00624">
        <w:tc>
          <w:tcPr>
            <w:tcW w:w="4843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00624">
        <w:tc>
          <w:tcPr>
            <w:tcW w:w="4843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00624">
        <w:tc>
          <w:tcPr>
            <w:tcW w:w="4843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00624">
        <w:tc>
          <w:tcPr>
            <w:tcW w:w="4843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00624">
        <w:tc>
          <w:tcPr>
            <w:tcW w:w="4843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800624">
        <w:tc>
          <w:tcPr>
            <w:tcW w:w="4843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00624" w:rsidRDefault="0080062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Odpisový plán</w:t>
      </w: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Majetok sa odpisuje podľa odpisového plánu, počas predpokladanej doby životnosti v trvaní 4,6 a 20 rokov. Majetok sa začína odpisovať počnúc mesiacom zaradenia do používania.</w:t>
      </w: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Účtovné metódy a všeobecné zásady boli konzistentne aplikované počas celého účtovného obdobia. o nákladoch a výnosoch sa účtuje v momente vzniku, bez ohľadu na dátum úhrady, inkasa alebo vyrovnania iným spôsobom. Dodržuje sa zásada časovej a vecnej súvislosti nákladov a výnosov.</w:t>
      </w: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pacing w:val="-1"/>
          <w:sz w:val="22"/>
          <w:szCs w:val="22"/>
        </w:rPr>
        <w:t>Spoločnosť nemá obsahovú náplň</w:t>
      </w: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800624" w:rsidRDefault="00800624">
      <w:pPr>
        <w:spacing w:before="1" w:line="280" w:lineRule="exact"/>
        <w:jc w:val="both"/>
        <w:rPr>
          <w:rFonts w:ascii="Arial" w:hAnsi="Arial" w:cs="Arial"/>
        </w:rPr>
      </w:pPr>
    </w:p>
    <w:p w:rsidR="00800624" w:rsidRDefault="00800624">
      <w:pPr>
        <w:pStyle w:val="BodyText2"/>
      </w:pPr>
      <w:r>
        <w:t>Spoločnosť v roku 2014 neúčtovala o významných a nevýznamných chybách minulých účtovných období</w:t>
      </w:r>
    </w:p>
    <w:p w:rsidR="00800624" w:rsidRDefault="00800624">
      <w:pPr>
        <w:pStyle w:val="BodyText2"/>
      </w:pPr>
    </w:p>
    <w:p w:rsidR="00800624" w:rsidRDefault="00800624">
      <w:pPr>
        <w:spacing w:before="1" w:line="280" w:lineRule="exact"/>
        <w:jc w:val="both"/>
        <w:rPr>
          <w:rFonts w:ascii="Arial" w:hAnsi="Arial" w:cs="Arial"/>
        </w:rPr>
      </w:pPr>
    </w:p>
    <w:p w:rsidR="00800624" w:rsidRDefault="00800624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800624" w:rsidRDefault="00800624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800624" w:rsidRDefault="00800624">
      <w:pPr>
        <w:spacing w:before="11" w:line="260" w:lineRule="exact"/>
        <w:jc w:val="both"/>
        <w:rPr>
          <w:rFonts w:ascii="Arial" w:hAnsi="Arial" w:cs="Arial"/>
        </w:rPr>
      </w:pPr>
    </w:p>
    <w:p w:rsidR="00800624" w:rsidRDefault="00800624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800624" w:rsidRDefault="00800624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nemá účtované výnimočné výnosy a náklady. 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800624" w:rsidRDefault="00800624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dlhodobé záväzky s dobou splatnosti dlhšou ako päť rokov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800624" w:rsidRDefault="00800624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624" w:rsidRDefault="0080062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sectPr w:rsidR="00800624" w:rsidSect="008006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0624" w:rsidRDefault="0080062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800624" w:rsidRDefault="0080062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0624" w:rsidRDefault="00800624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800624" w:rsidRDefault="00800624">
                <w:pPr>
                  <w:pStyle w:val="BodyText"/>
                  <w:spacing w:line="265" w:lineRule="exact"/>
                  <w:ind w:left="20" w:firstLine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Str</w:t>
                </w:r>
                <w:r>
                  <w:rPr>
                    <w:rFonts w:ascii="Times New Roman" w:hAnsi="Times New Roman" w:cs="Times New Roman"/>
                    <w:spacing w:val="-2"/>
                  </w:rPr>
                  <w:t>a</w:t>
                </w:r>
                <w:r>
                  <w:rPr>
                    <w:rFonts w:ascii="Times New Roman" w:hAnsi="Times New Roman" w:cs="Times New Roman"/>
                  </w:rPr>
                  <w:t>na</w:t>
                </w:r>
                <w:r>
                  <w:rPr>
                    <w:rFonts w:ascii="Times New Roman" w:hAnsi="Times New Roman" w:cs="Times New Roman"/>
                    <w:spacing w:val="-1"/>
                  </w:rPr>
                  <w:t xml:space="preserve"> </w:t>
                </w:r>
                <w:r>
                  <w:rPr>
                    <w:rFonts w:ascii="Times New Roman" w:hAnsi="Times New Roman" w:cs="Times New Roman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</w:rPr>
                  <w:instrText xml:space="preserve"> PAGE </w:instrText>
                </w:r>
                <w:r>
                  <w:rPr>
                    <w:rFonts w:ascii="Times New Roman" w:hAnsi="Times New Roman" w:cs="Times New Roman"/>
                  </w:rPr>
                  <w:fldChar w:fldCharType="separate"/>
                </w:r>
                <w:r>
                  <w:rPr>
                    <w:rFonts w:ascii="Times New Roman" w:hAnsi="Times New Roman" w:cs="Times New Roman"/>
                    <w:noProof/>
                  </w:rPr>
                  <w:t>1</w:t>
                </w:r>
                <w:r>
                  <w:rPr>
                    <w:rFonts w:ascii="Times New Roman" w:hAnsi="Times New Roman"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0624" w:rsidRDefault="0080062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800624" w:rsidRDefault="0080062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0624" w:rsidRDefault="00800624">
    <w:pPr>
      <w:pStyle w:val="Header"/>
      <w:rPr>
        <w:rFonts w:ascii="Times New Roman" w:hAnsi="Times New Roman" w:cs="Times New Roman"/>
      </w:rPr>
    </w:pPr>
  </w:p>
  <w:p w:rsidR="00800624" w:rsidRDefault="00800624">
    <w:pPr>
      <w:pStyle w:val="Header"/>
      <w:rPr>
        <w:rFonts w:ascii="Times New Roman" w:hAnsi="Times New Roman" w:cs="Times New Roman"/>
      </w:rPr>
    </w:pPr>
  </w:p>
  <w:p w:rsidR="00800624" w:rsidRDefault="00800624">
    <w:pPr>
      <w:pStyle w:val="Header"/>
      <w:rPr>
        <w:rFonts w:ascii="Times New Roman" w:hAnsi="Times New Roman" w:cs="Times New Roman"/>
      </w:rPr>
    </w:pPr>
  </w:p>
  <w:p w:rsidR="00800624" w:rsidRDefault="00800624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44228121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2022635549</w:t>
    </w:r>
  </w:p>
  <w:p w:rsidR="00800624" w:rsidRDefault="00800624">
    <w:pPr>
      <w:pStyle w:val="Header"/>
      <w:rPr>
        <w:rFonts w:ascii="Times New Roman" w:hAnsi="Times New Roman" w:cs="Times New Roman"/>
        <w:sz w:val="24"/>
        <w:szCs w:val="24"/>
      </w:rPr>
    </w:pPr>
  </w:p>
  <w:p w:rsidR="00800624" w:rsidRDefault="00800624">
    <w:pPr>
      <w:pStyle w:val="Header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36AA63E2"/>
    <w:multiLevelType w:val="hybridMultilevel"/>
    <w:tmpl w:val="4B94E778"/>
    <w:lvl w:ilvl="0" w:tplc="77625FA2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ascii="Times New Roman" w:hAnsi="Times New Roman" w:cs="Times New Roman"/>
      </w:rPr>
    </w:lvl>
  </w:abstractNum>
  <w:abstractNum w:abstractNumId="3">
    <w:nsid w:val="45632093"/>
    <w:multiLevelType w:val="hybridMultilevel"/>
    <w:tmpl w:val="1CD465C8"/>
    <w:lvl w:ilvl="0" w:tplc="EF845B26">
      <w:start w:val="2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cs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0624"/>
    <w:rsid w:val="008006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</w:pPr>
    <w:rPr>
      <w:rFonts w:ascii="Calibri" w:hAnsi="Calibri" w:cs="Calibri"/>
      <w:lang w:val="sk-SK"/>
    </w:rPr>
  </w:style>
  <w:style w:type="paragraph" w:styleId="Heading1">
    <w:name w:val="heading 1"/>
    <w:basedOn w:val="Normal"/>
    <w:link w:val="Heading1Char"/>
    <w:uiPriority w:val="99"/>
    <w:qFormat/>
    <w:pPr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BodyText">
    <w:name w:val="Body Text"/>
    <w:basedOn w:val="Normal"/>
    <w:link w:val="BodyTextChar"/>
    <w:uiPriority w:val="99"/>
    <w:pPr>
      <w:ind w:left="668" w:hanging="567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Pr>
      <w:rFonts w:ascii="Calibri" w:hAnsi="Calibri" w:cs="Calibri"/>
      <w:lang w:val="sk-SK"/>
    </w:rPr>
  </w:style>
  <w:style w:type="paragraph" w:styleId="ListParagraph">
    <w:name w:val="List Paragraph"/>
    <w:basedOn w:val="Normal"/>
    <w:uiPriority w:val="99"/>
    <w:qFormat/>
  </w:style>
  <w:style w:type="paragraph" w:customStyle="1" w:styleId="TableParagraph">
    <w:name w:val="Table Paragraph"/>
    <w:basedOn w:val="Normal"/>
    <w:uiPriority w:val="99"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paragraph" w:styleId="BodyText2">
    <w:name w:val="Body Text 2"/>
    <w:basedOn w:val="Normal"/>
    <w:link w:val="BodyText2Char"/>
    <w:uiPriority w:val="99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BodyText2Char">
    <w:name w:val="Body Text 2 Char"/>
    <w:basedOn w:val="DefaultParagraphFont"/>
    <w:link w:val="BodyText2"/>
    <w:uiPriority w:val="99"/>
    <w:rPr>
      <w:rFonts w:ascii="Calibri" w:hAnsi="Calibri" w:cs="Calibri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4</Pages>
  <Words>1135</Words>
  <Characters>6472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XP</cp:lastModifiedBy>
  <cp:revision>2</cp:revision>
  <dcterms:created xsi:type="dcterms:W3CDTF">2015-06-28T17:05:00Z</dcterms:created>
  <dcterms:modified xsi:type="dcterms:W3CDTF">2015-06-28T17:05:00Z</dcterms:modified>
</cp:coreProperties>
</file>