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678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300"/>
        <w:gridCol w:w="323"/>
        <w:gridCol w:w="4792"/>
        <w:gridCol w:w="587"/>
        <w:gridCol w:w="960"/>
        <w:gridCol w:w="5075"/>
        <w:gridCol w:w="847"/>
        <w:gridCol w:w="960"/>
        <w:gridCol w:w="960"/>
        <w:gridCol w:w="960"/>
        <w:gridCol w:w="1240"/>
      </w:tblGrid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4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5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4 7 8 0 2 7 3 1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2 0 2 4 1 </w:t>
            </w:r>
            <w:proofErr w:type="spellStart"/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  <w:proofErr w:type="spellEnd"/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6 3 4 7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I. 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obdobie: 10.07.2014-31.12.2014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Názov právnickej osoby a jej sídlo 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TEAM1 s.r.o.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13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J.Bema</w:t>
            </w:r>
            <w:proofErr w:type="spellEnd"/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570/10, 943 01 Štúrovo</w:t>
            </w:r>
          </w:p>
        </w:tc>
        <w:tc>
          <w:tcPr>
            <w:tcW w:w="50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Údaje o konsolidovanom celku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nie je súčasťou konsolidovaného celku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9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a)</w:t>
            </w:r>
          </w:p>
        </w:tc>
        <w:tc>
          <w:tcPr>
            <w:tcW w:w="1626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Obchodné meno a sídlo konsolidujúcej ÚJ, ktorá zostavuje konsolidovanú ÚZ za tú skupinu ÚJ konsolidovaného celku,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ktorého súčasťou je aj ÚJ, /obchodné meno a sídlo ÚJ, ktorá je bezprostredne konsolidujúcou ÚJ/.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12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nie je materskou ÚJ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b)</w:t>
            </w:r>
          </w:p>
        </w:tc>
        <w:tc>
          <w:tcPr>
            <w:tcW w:w="1626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Obchodné meno a sídlo materskej účtovnej jednotky zostavujúcej konsolidovanú ÚZ podľa osobitných predpisov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Obchodné meno a sídlo dcérskych ÚJ (pri oslobodení podľa §22 zákona)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Priemerný prepočítaný počet zamestnancov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spoločosti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: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118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II.   INFORMÁCIE O PRIJATÝCH POSTUPOCH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Východiská pre zostavenie účtovnej závierky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Účtovná závierka bola zostavená za predpokladu nepretržitého trvania spoločnosti.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metódy a všeobecné účtovné zásady boli ÚJ konzistentne aplikované.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Spôsob oceňovania jednotlivých položiek majetku a záväzkov: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7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a)</w:t>
            </w:r>
          </w:p>
        </w:tc>
        <w:tc>
          <w:tcPr>
            <w:tcW w:w="1626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nehmotný majetok, dlhodobý hmotný majetok, dlhodobý finančný majetok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Dlhodobý majetok nakupovaný sa oceňuje obstarávacou cenou, ktorá zahŕňa cenu obstarania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a náklady súvisiace s obstaraním (clo, prepravu, montáž, poistné a pod.). </w:t>
            </w: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/v r.2014 - nebol obstaraný/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Dlhodobý majetok vytvorený vlastnou činnosťou sa oceňuje vlastnými nákladmi. </w:t>
            </w: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/v r.2014 - nebol obstaraný/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Vlastnými nákladmi sú všetky priame náklady vynaložené na výrobu alebo inú činnosť a nepriame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náklady, ktoré sa vzťahujú na výrobu alebo inú činnosť.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 dlhodobého nehmotného majetku sú stanovené vychádzajúc z predpokladanej doby jeho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uvedenia dlhodobého majetku do používania. Drobný dlhodobý nehmotný majetok, ktorého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obstarávacia cena (resp. vlastné náklady) je  2400 EUR a nižšia, sa odpisuje jednorazovo pri uvedení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do používania. /v r.2014 - spoločnosť neodpisuje/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 dlhodobého hmotného majetku sú stanovené vychádzajúc z predpokladanej doby jeho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používania a predpokladaného priebehu jeho opotrebenia. Odpisovať sa začína prvým dňom mesiaca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uvedenia dlhodobého majetku do používania. Drobný dlhodobý hmotný majetok, ktorého obstarávacia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cena (resp. vlastné náklady) je  1700 EUR a nižšia, sa odpisuje jednorazovo pri uvedení do používania.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Cenné papiere a podiely sa oceňujú obstarávacími cenami vrátane nákladov súvisiacich s obstaraním. </w:t>
            </w:r>
          </w:p>
        </w:tc>
      </w:tr>
      <w:tr w:rsidR="00232ACB" w:rsidRPr="00232ACB" w:rsidTr="00232ACB">
        <w:trPr>
          <w:trHeight w:val="27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b)</w:t>
            </w:r>
          </w:p>
        </w:tc>
        <w:tc>
          <w:tcPr>
            <w:tcW w:w="13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zásoby obstarané kúpou,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zásoy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vytvorené vlastnou činnosťou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Zásoby sa oceňujú nižšou z nasledujúcich hodnôt:  obstarávacia cena (nakupované zásoby) alebo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Nakupované zásoby sa oceňujú váženým aritmetickým priemerom z obstarávacích cien.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Zníženie hodnoty zásob sa upravuje vytvorením opravnej položky.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4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c)</w:t>
            </w:r>
          </w:p>
        </w:tc>
        <w:tc>
          <w:tcPr>
            <w:tcW w:w="5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 pri ich vzniku sa oceňujú ich menovitou hodnotou; postúpené pohľadávky a pohľadávky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nadobudnuté vkladom do základného imania sa oceňujú obstarávacou cenou vrátane nákladov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súvisiacich s obstaraním. Toto ocenenie sa znižuje o pochybné a nevymožiteľné pohľadávky.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d)</w:t>
            </w:r>
          </w:p>
        </w:tc>
        <w:tc>
          <w:tcPr>
            <w:tcW w:w="62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krátkodobý finančný majetok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Peňažné prostriedky a ceniny sa oceňujú ich menovitou hodnotou.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Zníženie ich hodnoty sa vyjadruje opravnou položkou.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Cenné papiere, dlhové cenná papiere na obchodovanie sa oceňujú obstarávacími cenami vrátane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nákladov súvisiacich s obstaraním.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e)</w:t>
            </w:r>
          </w:p>
        </w:tc>
        <w:tc>
          <w:tcPr>
            <w:tcW w:w="13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vrátane rezerv, dlhopisov,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Rezervy sú záväzky s neurčitým časovým vymedzením alebo výškou; tvoria sa na krytie známych rizík alebo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strát z podnikania.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f)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deriváty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Deriváty sa oceňujú reálnou hodnotou.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Zmena reálnej hodnoty zabezpečovacích derivátov sa účtuje bez vplyvu na výsledok hospodárenia,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priamo do vlastného imania.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Zmena reálnej hodnoty derivátov určených na obchodovanie na burze alebo verejnom trhu sa účtuje s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 vplyvom na výsledok hospodárenia.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Majetok a záväzky zabezpečené derivátmi sa oceňujú reálnou hodnotou. Zmeny reálnych hodnôt majetku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 záväzkov zabezpečených derivátmi sa účtujú bez vplyvu na výsledok hospodárenia, priamo do vlastného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imania. 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3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5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ODPISOVÝ PLÁN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1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Predpokladaná doba používania, metóda odpisovania a odpisová sadzba: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Druh majetku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92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Predpokladaná doba 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Metóda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Sadzba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(DHM, DNM)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9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používania v rokoch</w:t>
            </w:r>
          </w:p>
        </w:tc>
        <w:tc>
          <w:tcPr>
            <w:tcW w:w="19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odpisovania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ročného odpisu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neodpisuje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50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Vplyv zmeny účtovných zásad na hodnotu majetku, záväzkov, vlastného imania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a výsledku hospodárenia ÚJ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Druh zmeny alebo účtovných zásad alebo metód 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zmena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štrukrúry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položiek súvahy a výsledovky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zmena zákona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vplyvu na výsledok hospodárenia alebo na 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bez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vlyvu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hospodársky výsledok a vlastné imanie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40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poskytnutých dotáciách a ich oceňovanie v účtovníctve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Dotácie spoločnosť v roku 2014 nečerpala.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Dotácie na hospodársku činnosť  sa  vykazujú ako výnosy budúcich období a do výkazu ziskov a strát sa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rozpúšťajú ako výnosy z hospodárskej činnosti v časovej a vecnej súvislosti s vynaložením nákladov na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príslušný účel.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4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Dotácie na obstaranie dlhodobého hmotného majetku a dlhodobého nehmotného majetku sa najskôr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so zaúčtovaním odpisov z tohto dlhodobého majetku.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50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Informácie o účtovaní významných opráv chýb minulých účtovných období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 bežnom účtovnom období spoločnosť nevykonala významné opravy chýb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minulých účtovných období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Popis opravy chyby minulého ÚO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Hodnota vplyvu na nerozdelený zisk / neuhradenú stratu minulých rokov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155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III.   INFORMÁCIE, KTORÉ VYSVETĽUJÚ A DOPĹŇAJÚ SÚVAHU A VÝKAZ ZISKOV A STRÁT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626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položkách nákladov a výnosov, ktoré majú výnimočný rozsah alebo výskyt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Spoločnosť neúčtovala o položkách nákladov a výnosov, ktoré mali výnimočný rozsah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alebo výskyt.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Položka majúca výnimočný rozsah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druh položky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suma položky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62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záväzkoch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Spoločnosť neviduje záväzky z obchodného styku.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a) Štruktúra záväzkov podľa zostatkovej doby splatnosti</w:t>
            </w:r>
          </w:p>
        </w:tc>
        <w:tc>
          <w:tcPr>
            <w:tcW w:w="31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Bežné účtovné obdobie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Dlhodobé záväzky spolu: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10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nemá záväzky zabezpečené záložným právom alebo inou formou.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b) Opis predmetu záložného práva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Hodnota predmetu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Hodnota záväzku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Záväzky kryté záložným právom alebo inou formou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zabezp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Hodnota záväzkov na ktoré sa zriadilo záložné právo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62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vlastných akciách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neeviduje vlastné akcie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akcií</w:t>
            </w:r>
          </w:p>
        </w:tc>
        <w:tc>
          <w:tcPr>
            <w:tcW w:w="1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59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spolu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Upísané ZI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Podiel akcií na ZI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1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orgánoch účtovnej jednotky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Spoločnosť neposkytla záruky a iné plnenia na súkromné účely členom štatutárneho orgánu,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dozorného orgánu ani iného orgánu ÚJ.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b) Spoločnosť neposkytla pôžičku členom štatutárneho orgánu, dozorného orgánu ani iného 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orgánu ÚJ.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4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Druh príjmu, výhody</w:t>
            </w:r>
          </w:p>
        </w:tc>
        <w:tc>
          <w:tcPr>
            <w:tcW w:w="50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967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Hodnota príjmu, výhody pre členov orgánov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štatutárnych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dozorných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iných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záruky a iné zabezpečenia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poskytnuté pôžičky ku dňu 31.12.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celková suma poskytnutých pôžičiek (+)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celková suma splatených pôžičiek (-)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odpustené/odpísané pôžičky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Hlavné podmienky poskytnutia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*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výška pôžičky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deň poskytnutia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deň splatnosti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splátky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Suma plnenia na súkromné a iné účely</w:t>
            </w:r>
          </w:p>
        </w:tc>
        <w:tc>
          <w:tcPr>
            <w:tcW w:w="50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21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povinnostiach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neeviduje finančné povinnosti, ktoré sa nevykazujú v súvahe.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Názov položky finančnej povinnosti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finančnej povinnosti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 operatívneho prenájmu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zo zmlúv uzatvorených na poskytnutie úveru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zo zmlúv uzatvorených na poskytnutia pôžičky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26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 licenčných zmlúv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 koncesionárskych zmlúv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neeviduje podmienené záväzky.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Druh podmieneného záväzku</w:t>
            </w:r>
          </w:p>
        </w:tc>
        <w:tc>
          <w:tcPr>
            <w:tcW w:w="50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Celkom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Voči dcérskej ÚJ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Voči ÚJ s podstatným vplyvom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zo všeobecne záväzných predpisov</w:t>
            </w:r>
          </w:p>
        </w:tc>
        <w:tc>
          <w:tcPr>
            <w:tcW w:w="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0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Spoločnosť neposkytla účasť na dôchodkových programoch pre zamestnancov.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31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Informácie o udelení výlučného práva alebo osobitného práva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26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Spoločnosti nie je udelené výlučné právo alebo osobitné právo ktorým jej bolo udelené právo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3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poskytovať služby vo verejnom záujme.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a) formy prijatých náhrad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1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b) účtovné zásady použité pri prideľovaní N a V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22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c) všetky druhy činností</w:t>
            </w:r>
          </w:p>
        </w:tc>
        <w:tc>
          <w:tcPr>
            <w:tcW w:w="5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32ACB" w:rsidRPr="00232ACB" w:rsidTr="00232ACB">
        <w:trPr>
          <w:trHeight w:val="30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32ACB" w:rsidRPr="00232ACB" w:rsidRDefault="00232ACB" w:rsidP="00232ACB">
            <w:pPr>
              <w:spacing w:before="0" w:after="0"/>
              <w:jc w:val="lef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32ACB">
              <w:rPr>
                <w:rFonts w:ascii="Calibri" w:eastAsia="Times New Roman" w:hAnsi="Calibri" w:cs="Times New Roman"/>
                <w:color w:val="000000"/>
                <w:lang w:eastAsia="sk-SK"/>
              </w:rPr>
              <w:t>Juliana Tóthová, konateľ</w:t>
            </w:r>
          </w:p>
        </w:tc>
      </w:tr>
    </w:tbl>
    <w:p w:rsidR="000323E7" w:rsidRDefault="000323E7"/>
    <w:sectPr w:rsidR="000323E7" w:rsidSect="00232ACB">
      <w:pgSz w:w="11906" w:h="16838"/>
      <w:pgMar w:top="1418" w:right="159" w:bottom="1418" w:left="22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232ACB"/>
    <w:rsid w:val="000323E7"/>
    <w:rsid w:val="001B2E3B"/>
    <w:rsid w:val="001E2D9F"/>
    <w:rsid w:val="00232ACB"/>
    <w:rsid w:val="002442EC"/>
    <w:rsid w:val="00444E43"/>
    <w:rsid w:val="00574C71"/>
    <w:rsid w:val="006A6E08"/>
    <w:rsid w:val="00857255"/>
    <w:rsid w:val="009C6280"/>
    <w:rsid w:val="00CE2306"/>
    <w:rsid w:val="00D14851"/>
    <w:rsid w:val="00E92A22"/>
    <w:rsid w:val="00F31F4B"/>
    <w:rsid w:val="00FE1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20"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23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32ACB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32ACB"/>
    <w:rPr>
      <w:color w:val="800080"/>
      <w:u w:val="single"/>
    </w:rPr>
  </w:style>
  <w:style w:type="paragraph" w:customStyle="1" w:styleId="font5">
    <w:name w:val="font5"/>
    <w:basedOn w:val="Normlny"/>
    <w:rsid w:val="00232ACB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232ACB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20"/>
      <w:szCs w:val="20"/>
      <w:lang w:eastAsia="sk-SK"/>
    </w:rPr>
  </w:style>
  <w:style w:type="paragraph" w:customStyle="1" w:styleId="xl64">
    <w:name w:val="xl64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6">
    <w:name w:val="xl66"/>
    <w:basedOn w:val="Normlny"/>
    <w:rsid w:val="00232AC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232ACB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232A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232ACB"/>
    <w:pPr>
      <w:shd w:val="clear" w:color="000000" w:fill="FFFFFF"/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1">
    <w:name w:val="xl71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73">
    <w:name w:val="xl73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4">
    <w:name w:val="xl74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232AC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232ACB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232ACB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232AC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232ACB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232ACB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232ACB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232ACB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4">
    <w:name w:val="xl84"/>
    <w:basedOn w:val="Normlny"/>
    <w:rsid w:val="00232AC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85">
    <w:name w:val="xl85"/>
    <w:basedOn w:val="Normlny"/>
    <w:rsid w:val="00232AC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86">
    <w:name w:val="xl86"/>
    <w:basedOn w:val="Normlny"/>
    <w:rsid w:val="00232ACB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87">
    <w:name w:val="xl87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88">
    <w:name w:val="xl88"/>
    <w:basedOn w:val="Normlny"/>
    <w:rsid w:val="00232AC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9">
    <w:name w:val="xl89"/>
    <w:basedOn w:val="Normlny"/>
    <w:rsid w:val="00232ACB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0">
    <w:name w:val="xl90"/>
    <w:basedOn w:val="Normlny"/>
    <w:rsid w:val="00232ACB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1">
    <w:name w:val="xl91"/>
    <w:basedOn w:val="Normlny"/>
    <w:rsid w:val="00232ACB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2">
    <w:name w:val="xl92"/>
    <w:basedOn w:val="Normlny"/>
    <w:rsid w:val="00232ACB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3">
    <w:name w:val="xl93"/>
    <w:basedOn w:val="Normlny"/>
    <w:rsid w:val="00232ACB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4">
    <w:name w:val="xl94"/>
    <w:basedOn w:val="Normlny"/>
    <w:rsid w:val="00232ACB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95">
    <w:name w:val="xl95"/>
    <w:basedOn w:val="Normlny"/>
    <w:rsid w:val="00232ACB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96">
    <w:name w:val="xl96"/>
    <w:basedOn w:val="Normlny"/>
    <w:rsid w:val="00232ACB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97">
    <w:name w:val="xl97"/>
    <w:basedOn w:val="Normlny"/>
    <w:rsid w:val="00232ACB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98">
    <w:name w:val="xl98"/>
    <w:basedOn w:val="Normlny"/>
    <w:rsid w:val="00232ACB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99">
    <w:name w:val="xl99"/>
    <w:basedOn w:val="Normlny"/>
    <w:rsid w:val="00232ACB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0">
    <w:name w:val="xl100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1">
    <w:name w:val="xl101"/>
    <w:basedOn w:val="Normlny"/>
    <w:rsid w:val="00232ACB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2">
    <w:name w:val="xl102"/>
    <w:basedOn w:val="Normlny"/>
    <w:rsid w:val="00232AC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3">
    <w:name w:val="xl103"/>
    <w:basedOn w:val="Normlny"/>
    <w:rsid w:val="00232ACB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4">
    <w:name w:val="xl104"/>
    <w:basedOn w:val="Normlny"/>
    <w:rsid w:val="00232A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105">
    <w:name w:val="xl105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06">
    <w:name w:val="xl106"/>
    <w:basedOn w:val="Normlny"/>
    <w:rsid w:val="00232A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07">
    <w:name w:val="xl107"/>
    <w:basedOn w:val="Normlny"/>
    <w:rsid w:val="00232ACB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8">
    <w:name w:val="xl108"/>
    <w:basedOn w:val="Normlny"/>
    <w:rsid w:val="00232ACB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9">
    <w:name w:val="xl109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0">
    <w:name w:val="xl110"/>
    <w:basedOn w:val="Normlny"/>
    <w:rsid w:val="00232ACB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1">
    <w:name w:val="xl111"/>
    <w:basedOn w:val="Normlny"/>
    <w:rsid w:val="00232AC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232A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3">
    <w:name w:val="xl113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4">
    <w:name w:val="xl114"/>
    <w:basedOn w:val="Normlny"/>
    <w:rsid w:val="00232AC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15">
    <w:name w:val="xl115"/>
    <w:basedOn w:val="Normlny"/>
    <w:rsid w:val="00232ACB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16">
    <w:name w:val="xl116"/>
    <w:basedOn w:val="Normlny"/>
    <w:rsid w:val="00232A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17">
    <w:name w:val="xl117"/>
    <w:basedOn w:val="Normlny"/>
    <w:rsid w:val="00232ACB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18">
    <w:name w:val="xl118"/>
    <w:basedOn w:val="Normlny"/>
    <w:rsid w:val="00232AC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19">
    <w:name w:val="xl119"/>
    <w:basedOn w:val="Normlny"/>
    <w:rsid w:val="00232ACB"/>
    <w:pP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20">
    <w:name w:val="xl120"/>
    <w:basedOn w:val="Normlny"/>
    <w:rsid w:val="00232ACB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xl121">
    <w:name w:val="xl121"/>
    <w:basedOn w:val="Normlny"/>
    <w:rsid w:val="00232ACB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8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1756</Words>
  <Characters>10015</Characters>
  <Application>Microsoft Office Word</Application>
  <DocSecurity>0</DocSecurity>
  <Lines>83</Lines>
  <Paragraphs>23</Paragraphs>
  <ScaleCrop>false</ScaleCrop>
  <Company/>
  <LinksUpToDate>false</LinksUpToDate>
  <CharactersWithSpaces>11748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Csicsmanová</dc:creator>
  <cp:lastModifiedBy>Diana Csicsmanová</cp:lastModifiedBy>
  <cp:revision>1</cp:revision>
  <dcterms:created xsi:type="dcterms:W3CDTF">2015-06-30T18:54:00Z</dcterms:created>
  <dcterms:modified xsi:type="dcterms:W3CDTF">2015-06-30T18:56:00Z</dcterms:modified>
</cp:coreProperties>
</file>