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A54" w:rsidRPr="006E1A4E" w:rsidRDefault="00356882" w:rsidP="00356882">
      <w:pPr>
        <w:pStyle w:val="Default"/>
        <w:rPr>
          <w:rFonts w:ascii="Arial" w:hAnsi="Arial" w:cs="Arial"/>
        </w:rPr>
      </w:pPr>
      <w:r w:rsidRPr="006E1A4E">
        <w:rPr>
          <w:rFonts w:ascii="Arial" w:hAnsi="Arial" w:cs="Arial"/>
        </w:rPr>
        <w:t xml:space="preserve">Poznámky </w:t>
      </w:r>
      <w:proofErr w:type="spellStart"/>
      <w:r w:rsidRPr="006E1A4E">
        <w:rPr>
          <w:rFonts w:ascii="Arial" w:hAnsi="Arial" w:cs="Arial"/>
        </w:rPr>
        <w:t>Úč</w:t>
      </w:r>
      <w:proofErr w:type="spellEnd"/>
      <w:r w:rsidRPr="006E1A4E">
        <w:rPr>
          <w:rFonts w:ascii="Arial" w:hAnsi="Arial" w:cs="Arial"/>
        </w:rPr>
        <w:t xml:space="preserve"> MÚJ 3 </w:t>
      </w:r>
    </w:p>
    <w:p w:rsidR="001B2A54" w:rsidRPr="006E1A4E" w:rsidRDefault="001B2A54" w:rsidP="00356882">
      <w:pPr>
        <w:pStyle w:val="Default"/>
        <w:rPr>
          <w:rFonts w:ascii="Arial" w:hAnsi="Arial" w:cs="Arial"/>
        </w:rPr>
      </w:pP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Názov právnickej osoby a jej sídlo alebo meno a priezvisko fyzickej osoby</w:t>
      </w: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1B2A54" w:rsidRPr="006E1A4E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>Dr. PIZZA</w:t>
      </w:r>
      <w:r w:rsidR="00C96CBB">
        <w:rPr>
          <w:rFonts w:ascii="Arial" w:hAnsi="Arial" w:cs="Arial"/>
          <w:sz w:val="28"/>
          <w:szCs w:val="28"/>
        </w:rPr>
        <w:t xml:space="preserve"> - T</w:t>
      </w:r>
      <w:r w:rsidR="005A2811">
        <w:rPr>
          <w:rFonts w:ascii="Arial" w:hAnsi="Arial" w:cs="Arial"/>
          <w:sz w:val="28"/>
          <w:szCs w:val="28"/>
        </w:rPr>
        <w:t>rnava</w:t>
      </w:r>
      <w:r w:rsidRPr="006E1A4E">
        <w:rPr>
          <w:rFonts w:ascii="Arial" w:hAnsi="Arial" w:cs="Arial"/>
          <w:sz w:val="28"/>
          <w:szCs w:val="28"/>
        </w:rPr>
        <w:t>, s.r.o.</w:t>
      </w:r>
    </w:p>
    <w:p w:rsidR="001B2A54" w:rsidRPr="006E1A4E" w:rsidRDefault="005A2811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Štefánikova 98</w:t>
      </w:r>
    </w:p>
    <w:p w:rsidR="001B2A54" w:rsidRPr="006E1A4E" w:rsidRDefault="005A2811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917 65 Trnava</w:t>
      </w:r>
    </w:p>
    <w:p w:rsidR="00356882" w:rsidRPr="006E1A4E" w:rsidRDefault="00356882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1B2A54" w:rsidRDefault="001B2A54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  <w:r w:rsidRPr="006E1A4E">
        <w:rPr>
          <w:rFonts w:ascii="Arial" w:hAnsi="Arial" w:cs="Arial"/>
          <w:sz w:val="28"/>
          <w:szCs w:val="28"/>
        </w:rPr>
        <w:t xml:space="preserve">DIČ </w:t>
      </w:r>
      <w:r w:rsidR="005A2811">
        <w:rPr>
          <w:rFonts w:ascii="Arial" w:hAnsi="Arial" w:cs="Arial"/>
          <w:sz w:val="28"/>
          <w:szCs w:val="28"/>
        </w:rPr>
        <w:t>2023779648</w:t>
      </w:r>
      <w:r w:rsidRPr="006E1A4E">
        <w:rPr>
          <w:rFonts w:ascii="Arial" w:hAnsi="Arial" w:cs="Arial"/>
          <w:sz w:val="28"/>
          <w:szCs w:val="28"/>
        </w:rPr>
        <w:t xml:space="preserve">                      IČO </w:t>
      </w:r>
      <w:r w:rsidR="005A2811">
        <w:rPr>
          <w:rFonts w:ascii="Arial" w:hAnsi="Arial" w:cs="Arial"/>
          <w:sz w:val="28"/>
          <w:szCs w:val="28"/>
        </w:rPr>
        <w:t>47176709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sz w:val="28"/>
          <w:szCs w:val="28"/>
        </w:rPr>
      </w:pPr>
    </w:p>
    <w:p w:rsidR="00356882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 xml:space="preserve">SK NACE </w:t>
      </w:r>
      <w:r w:rsidR="005A2811">
        <w:rPr>
          <w:rFonts w:ascii="Arial" w:hAnsi="Arial" w:cs="Arial"/>
          <w:color w:val="auto"/>
          <w:sz w:val="28"/>
          <w:szCs w:val="28"/>
        </w:rPr>
        <w:t>47</w:t>
      </w:r>
      <w:r w:rsidRPr="006E1A4E">
        <w:rPr>
          <w:rFonts w:ascii="Arial" w:hAnsi="Arial" w:cs="Arial"/>
          <w:color w:val="auto"/>
          <w:sz w:val="28"/>
          <w:szCs w:val="28"/>
        </w:rPr>
        <w:t>.1</w:t>
      </w:r>
      <w:r w:rsidR="005A2811">
        <w:rPr>
          <w:rFonts w:ascii="Arial" w:hAnsi="Arial" w:cs="Arial"/>
          <w:color w:val="auto"/>
          <w:sz w:val="28"/>
          <w:szCs w:val="28"/>
        </w:rPr>
        <w:t>9</w:t>
      </w:r>
      <w:r w:rsidRPr="006E1A4E">
        <w:rPr>
          <w:rFonts w:ascii="Arial" w:hAnsi="Arial" w:cs="Arial"/>
          <w:color w:val="auto"/>
          <w:sz w:val="28"/>
          <w:szCs w:val="28"/>
        </w:rPr>
        <w:t>.0. Dodávka jedál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Právna forma 112 – spoločnosť s ručením obmedzeným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Zdaňovacie obdobie od 01 2014 do 12 2014</w:t>
      </w: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</w:p>
    <w:p w:rsidR="006E1A4E" w:rsidRPr="006E1A4E" w:rsidRDefault="006E1A4E" w:rsidP="006E1A4E">
      <w:pPr>
        <w:pStyle w:val="Default"/>
        <w:jc w:val="center"/>
        <w:rPr>
          <w:rFonts w:ascii="Arial" w:hAnsi="Arial" w:cs="Arial"/>
          <w:color w:val="auto"/>
          <w:sz w:val="28"/>
          <w:szCs w:val="28"/>
        </w:rPr>
      </w:pPr>
      <w:r w:rsidRPr="006E1A4E">
        <w:rPr>
          <w:rFonts w:ascii="Arial" w:hAnsi="Arial" w:cs="Arial"/>
          <w:color w:val="auto"/>
          <w:sz w:val="28"/>
          <w:szCs w:val="28"/>
        </w:rPr>
        <w:t>Spoločnosť je platiteľom dane z pridanej hodnoty.</w:t>
      </w:r>
    </w:p>
    <w:p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:rsidR="006E1A4E" w:rsidRDefault="006E1A4E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Účtovná závierka bola zostavená za predpokladu nepretržitého trvania spoločnosti. </w:t>
      </w:r>
    </w:p>
    <w:p w:rsidR="0078157C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</w:p>
    <w:p w:rsidR="00356882" w:rsidRPr="006E1A4E" w:rsidRDefault="0078157C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daje o konsolidovanom celku, a to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56882" w:rsidRPr="006E1A4E" w:rsidRDefault="00356882" w:rsidP="00356882">
      <w:pPr>
        <w:pStyle w:val="Default"/>
        <w:spacing w:after="27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 xml:space="preserve">2. pri oslobodení podľa § 22 ods. 12 zákona obchodné meno a sídlo dcérskych účtovných jednotiek.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</w:p>
    <w:p w:rsidR="00356882" w:rsidRPr="006E1A4E" w:rsidRDefault="0078157C" w:rsidP="006E1A4E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Spoločnosť nie je súčasťou konsolidovanej účtovnej jednotky.</w:t>
      </w:r>
    </w:p>
    <w:p w:rsidR="00C83E6C" w:rsidRPr="006E1A4E" w:rsidRDefault="00C83E6C" w:rsidP="00356882">
      <w:pPr>
        <w:pStyle w:val="Default"/>
        <w:rPr>
          <w:rFonts w:ascii="Arial" w:hAnsi="Arial" w:cs="Arial"/>
          <w:color w:val="auto"/>
        </w:rPr>
      </w:pPr>
    </w:p>
    <w:tbl>
      <w:tblPr>
        <w:tblW w:w="1458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89"/>
        <w:gridCol w:w="3519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207"/>
        <w:gridCol w:w="1670"/>
      </w:tblGrid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Dlhodobý majetok nakupovaný sa oceňuje obstarávacou cenou, ktorá zahŕňa cenu obstarania a náklady Dlhodobý majetok nakupovaný sa oceňuje obstarávacou cenou, ktorá zahŕňa cenu obstarania a náklady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súvisiace s obstaraním (clo, prepravu, montáž, poistné a pod.).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8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nehmotného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uvedenia dlhodobého majetku do používania. Drobný dlhodobý nehmotný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cena (resp. vlastné náklady) je  2400 EUR a nižšia, sa odpisuje jednorazovo pri uvedení do používania.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6E1A4E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Odpisy dlhodobého hmotného majetku sú stanovené vychádzajúc z predpokladanej doby jeho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používania a predpokladaného priebehu jeho opotrebenia. Odpisovať sa začína prvým dňom mesiaca 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uvedenia dlhodobého majetku do používania. Drobný dlhodobý hmotný majetok, ktorého obstarávacia</w:t>
            </w:r>
          </w:p>
        </w:tc>
      </w:tr>
      <w:tr w:rsidR="00C83E6C" w:rsidRPr="00C83E6C" w:rsidTr="006E1A4E">
        <w:trPr>
          <w:gridAfter w:val="1"/>
          <w:wAfter w:w="1670" w:type="dxa"/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cena (resp. vlastné náklady) je  1700 EUR a nižšia, sa odpisuje jednorazovo pri uvedení do používania. </w:t>
            </w: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522" w:type="dxa"/>
            <w:gridSpan w:val="3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Ocenenie zásob 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Zásoby sa oceňujú nižšou z nasledujúcich hodnôt:  obstarávacia cena (nakupované zásoby)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lastRenderedPageBreak/>
              <w:t>vlastné náklady (zásoby vytvorené vlastnou činnosťou) alebo čistá realizačná hodnota.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6E1A4E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78157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Nakupované zásoby sa oceňujú váženým aritmetickým priemerom z obstarávacích cien.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Zníženie hodnoty zásob sa upravuje vytvorením opravnej položky.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35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pohľadávok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Pohľadávky pri ich vzniku sa oceňujú ich menovitou hodnotou; postúpené pohľadávky a pohľadávky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 xml:space="preserve">nadobudnuté vkladom do základného imania sa oceňujú obstarávacou cenou vrátane nákladov súvisiacich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sz w:val="24"/>
                <w:szCs w:val="24"/>
                <w:lang w:eastAsia="sk-SK"/>
              </w:rPr>
              <w:t>s obstaraním. Toto ocenenie sa znižuje o pochybné a nevymožiteľné pohľadávky.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27" w:type="dxa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E1A4E" w:rsidRPr="006E1A4E" w:rsidRDefault="006E1A4E" w:rsidP="006E1A4E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Spoločnosť neevidu</w:t>
            </w:r>
            <w:r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je vlastné akcie, nevlastní cenné papiere.</w:t>
            </w:r>
          </w:p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9729" w:type="dxa"/>
            <w:gridSpan w:val="3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Ocenenie záväzkov vrátane rezerv, dlhopisov, pôžičiek a úverov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Záväzky pri ich vzniku sa oceňujú menovitou hodnotou. Záväzky pri ich prevzatí sa oceňujú obstarávacou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cenou. Ak sa pri inventarizácii zistí, že suma záväzkov je iná ako ich výška v účtovníctve, uvedú sa záväzky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v účtovníctve a v účtovnej závierke v tomto zistenom ocenení.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Rezervy sú záväzky s neurčitým časovým vymedzením alebo výškou; tvoria sa na krytie známych rizík alebo 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C83E6C" w:rsidTr="006E1A4E">
        <w:trPr>
          <w:trHeight w:val="300"/>
        </w:trPr>
        <w:tc>
          <w:tcPr>
            <w:tcW w:w="12916" w:type="dxa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strát z podnikania. Oceňujú sa v očakávanej výške záväzku.</w:t>
            </w:r>
          </w:p>
        </w:tc>
        <w:tc>
          <w:tcPr>
            <w:tcW w:w="1670" w:type="dxa"/>
            <w:shd w:val="clear" w:color="auto" w:fill="auto"/>
            <w:vAlign w:val="center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sk-SK"/>
              </w:rPr>
            </w:pPr>
          </w:p>
        </w:tc>
      </w:tr>
      <w:tr w:rsidR="00C83E6C" w:rsidRPr="006E1A4E" w:rsidTr="006E1A4E">
        <w:trPr>
          <w:trHeight w:val="300"/>
        </w:trPr>
        <w:tc>
          <w:tcPr>
            <w:tcW w:w="2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•</w:t>
            </w:r>
          </w:p>
        </w:tc>
        <w:tc>
          <w:tcPr>
            <w:tcW w:w="7659" w:type="dxa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Informácie o poskytnutých </w:t>
            </w:r>
            <w:proofErr w:type="spellStart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>dotáciach</w:t>
            </w:r>
            <w:proofErr w:type="spellEnd"/>
            <w:r w:rsidRPr="00C83E6C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a ich ocenení</w:t>
            </w:r>
            <w:r w:rsidRPr="006E1A4E">
              <w:rPr>
                <w:rFonts w:ascii="Arial" w:eastAsia="Times New Roman" w:hAnsi="Arial" w:cs="Arial"/>
                <w:bCs/>
                <w:color w:val="000000"/>
                <w:sz w:val="24"/>
                <w:szCs w:val="24"/>
                <w:lang w:eastAsia="sk-SK"/>
              </w:rPr>
              <w:t xml:space="preserve"> - Spoločnosti neboli poskytnuté dotácie.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3E6C" w:rsidRPr="00C83E6C" w:rsidRDefault="00C83E6C" w:rsidP="00C83E6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</w:pPr>
            <w:r w:rsidRPr="00C83E6C">
              <w:rPr>
                <w:rFonts w:ascii="Arial" w:eastAsia="Times New Roman" w:hAnsi="Arial" w:cs="Arial"/>
                <w:color w:val="000000"/>
                <w:sz w:val="24"/>
                <w:szCs w:val="24"/>
                <w:lang w:eastAsia="sk-SK"/>
              </w:rPr>
              <w:t> </w:t>
            </w:r>
            <w:r w:rsidRPr="00C83E6C">
              <w:rPr>
                <w:rFonts w:ascii="Arial" w:eastAsia="Times New Roman" w:hAnsi="Arial" w:cs="Arial"/>
                <w:sz w:val="24"/>
                <w:szCs w:val="24"/>
                <w:lang w:eastAsia="sk-SK"/>
              </w:rPr>
              <w:t xml:space="preserve">                            </w:t>
            </w:r>
          </w:p>
        </w:tc>
      </w:tr>
    </w:tbl>
    <w:p w:rsidR="00C83E6C" w:rsidRPr="006E1A4E" w:rsidRDefault="00C83E6C" w:rsidP="00356882">
      <w:pPr>
        <w:pStyle w:val="Default"/>
        <w:rPr>
          <w:rFonts w:ascii="Arial" w:hAnsi="Arial" w:cs="Arial"/>
          <w:bCs/>
          <w:color w:val="auto"/>
        </w:rPr>
      </w:pPr>
    </w:p>
    <w:p w:rsidR="00356882" w:rsidRDefault="00356882" w:rsidP="00356882">
      <w:pPr>
        <w:pStyle w:val="Default"/>
        <w:rPr>
          <w:rFonts w:ascii="Arial" w:hAnsi="Arial" w:cs="Arial"/>
          <w:b/>
          <w:bCs/>
          <w:i/>
          <w:color w:val="auto"/>
        </w:rPr>
      </w:pPr>
      <w:r w:rsidRPr="006E1A4E">
        <w:rPr>
          <w:rFonts w:ascii="Arial" w:hAnsi="Arial" w:cs="Arial"/>
          <w:b/>
          <w:bCs/>
          <w:i/>
          <w:color w:val="auto"/>
        </w:rPr>
        <w:t xml:space="preserve">Informácie o prijatých postupoch </w:t>
      </w:r>
    </w:p>
    <w:p w:rsidR="006E1A4E" w:rsidRPr="006E1A4E" w:rsidRDefault="006E1A4E" w:rsidP="00356882">
      <w:pPr>
        <w:pStyle w:val="Default"/>
        <w:rPr>
          <w:rFonts w:ascii="Arial" w:hAnsi="Arial" w:cs="Arial"/>
          <w:b/>
          <w:i/>
          <w:color w:val="auto"/>
        </w:rPr>
      </w:pPr>
    </w:p>
    <w:p w:rsidR="00356882" w:rsidRPr="006E1A4E" w:rsidRDefault="001B2A54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</w:t>
      </w:r>
      <w:r w:rsidR="00356882" w:rsidRPr="006E1A4E">
        <w:rPr>
          <w:rFonts w:ascii="Arial" w:hAnsi="Arial" w:cs="Arial"/>
          <w:color w:val="auto"/>
        </w:rPr>
        <w:t xml:space="preserve">čtovná jednotka </w:t>
      </w:r>
      <w:r w:rsidRPr="006E1A4E">
        <w:rPr>
          <w:rFonts w:ascii="Arial" w:hAnsi="Arial" w:cs="Arial"/>
          <w:color w:val="auto"/>
        </w:rPr>
        <w:t xml:space="preserve">predpokladá, že </w:t>
      </w:r>
      <w:r w:rsidR="00356882" w:rsidRPr="006E1A4E">
        <w:rPr>
          <w:rFonts w:ascii="Arial" w:hAnsi="Arial" w:cs="Arial"/>
          <w:color w:val="auto"/>
        </w:rPr>
        <w:t xml:space="preserve">bude nepretržite pokračovať vo svojej činnosti. </w:t>
      </w:r>
    </w:p>
    <w:p w:rsidR="0078157C" w:rsidRPr="006E1A4E" w:rsidRDefault="0078157C" w:rsidP="00356882">
      <w:pPr>
        <w:pStyle w:val="Default"/>
        <w:rPr>
          <w:rFonts w:ascii="Arial" w:hAnsi="Arial" w:cs="Arial"/>
          <w:color w:val="auto"/>
        </w:rPr>
      </w:pPr>
      <w:r w:rsidRPr="006E1A4E">
        <w:rPr>
          <w:rFonts w:ascii="Arial" w:hAnsi="Arial" w:cs="Arial"/>
          <w:color w:val="auto"/>
        </w:rPr>
        <w:t>Účtovné metódy a všeobecné účtovné zásady boli účtovnou jednotkou konzistentne aplikované.</w:t>
      </w:r>
    </w:p>
    <w:p w:rsidR="00356882" w:rsidRPr="006E1A4E" w:rsidRDefault="00356882" w:rsidP="00356882">
      <w:pPr>
        <w:pStyle w:val="Default"/>
        <w:rPr>
          <w:rFonts w:ascii="Arial" w:hAnsi="Arial" w:cs="Arial"/>
          <w:color w:val="auto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eviduje záväzky, ktorých hodnota je uvedená vo výkaze MÚJ.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neeviduje finančné povinnosti, ktoré sa nevykazujú  v súvahe.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Spoločnosť neposkytla účasť na dôchodkových programoch pre zamestnancov.</w:t>
      </w:r>
    </w:p>
    <w:p w:rsidR="00C83E6C" w:rsidRPr="006E1A4E" w:rsidRDefault="00C83E6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C83E6C" w:rsidRPr="006E1A4E" w:rsidRDefault="00C83E6C" w:rsidP="006E1A4E">
      <w:pPr>
        <w:pStyle w:val="Odsekzoznamu"/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6E1A4E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>Spoločnosti neboli poskytnuté dotácie.</w:t>
      </w:r>
    </w:p>
    <w:p w:rsidR="0078157C" w:rsidRPr="006E1A4E" w:rsidRDefault="0078157C" w:rsidP="0078157C">
      <w:pPr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</w:p>
    <w:p w:rsidR="0078157C" w:rsidRPr="006E1A4E" w:rsidRDefault="0078157C" w:rsidP="0078157C">
      <w:pPr>
        <w:spacing w:after="0" w:line="240" w:lineRule="auto"/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</w:pPr>
      <w:r w:rsidRPr="0078157C">
        <w:rPr>
          <w:rFonts w:ascii="Arial" w:eastAsia="Times New Roman" w:hAnsi="Arial" w:cs="Arial"/>
          <w:bCs/>
          <w:color w:val="000000"/>
          <w:sz w:val="24"/>
          <w:szCs w:val="24"/>
          <w:lang w:eastAsia="sk-SK"/>
        </w:rPr>
        <w:t xml:space="preserve"> </w:t>
      </w:r>
    </w:p>
    <w:sectPr w:rsidR="0078157C" w:rsidRPr="006E1A4E" w:rsidSect="0077053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B10A79"/>
    <w:multiLevelType w:val="hybridMultilevel"/>
    <w:tmpl w:val="D166AC1A"/>
    <w:lvl w:ilvl="0" w:tplc="F73AFD4C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6882"/>
    <w:rsid w:val="001B2A54"/>
    <w:rsid w:val="00356882"/>
    <w:rsid w:val="00410548"/>
    <w:rsid w:val="005A2811"/>
    <w:rsid w:val="006E1A4E"/>
    <w:rsid w:val="0078157C"/>
    <w:rsid w:val="00784911"/>
    <w:rsid w:val="00C83E6C"/>
    <w:rsid w:val="00C96CBB"/>
    <w:rsid w:val="00D06B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B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688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C83E6C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83E6C"/>
    <w:rPr>
      <w:color w:val="800080"/>
      <w:u w:val="single"/>
    </w:rPr>
  </w:style>
  <w:style w:type="paragraph" w:customStyle="1" w:styleId="font5">
    <w:name w:val="font5"/>
    <w:basedOn w:val="Normlny"/>
    <w:rsid w:val="00C83E6C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lang w:eastAsia="sk-SK"/>
    </w:rPr>
  </w:style>
  <w:style w:type="paragraph" w:customStyle="1" w:styleId="xl66">
    <w:name w:val="xl66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68">
    <w:name w:val="xl68"/>
    <w:basedOn w:val="Normlny"/>
    <w:rsid w:val="00C83E6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xl69">
    <w:name w:val="xl69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0">
    <w:name w:val="xl70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1">
    <w:name w:val="xl81"/>
    <w:basedOn w:val="Normlny"/>
    <w:rsid w:val="00C83E6C"/>
    <w:pPr>
      <w:pBdr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2">
    <w:name w:val="xl82"/>
    <w:basedOn w:val="Normlny"/>
    <w:rsid w:val="00C83E6C"/>
    <w:pPr>
      <w:pBdr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3">
    <w:name w:val="xl83"/>
    <w:basedOn w:val="Normlny"/>
    <w:rsid w:val="00C83E6C"/>
    <w:pPr>
      <w:pBdr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5">
    <w:name w:val="xl85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6">
    <w:name w:val="xl86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7">
    <w:name w:val="xl87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8">
    <w:name w:val="xl88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9">
    <w:name w:val="xl89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90">
    <w:name w:val="xl90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1">
    <w:name w:val="xl91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2">
    <w:name w:val="xl92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3">
    <w:name w:val="xl93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4">
    <w:name w:val="xl94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5">
    <w:name w:val="xl95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6">
    <w:name w:val="xl96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7">
    <w:name w:val="xl97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8">
    <w:name w:val="xl98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99">
    <w:name w:val="xl99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0">
    <w:name w:val="xl100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1">
    <w:name w:val="xl101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2">
    <w:name w:val="xl102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3">
    <w:name w:val="xl103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4">
    <w:name w:val="xl104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16"/>
      <w:szCs w:val="16"/>
      <w:lang w:eastAsia="sk-SK"/>
    </w:rPr>
  </w:style>
  <w:style w:type="paragraph" w:customStyle="1" w:styleId="xl105">
    <w:name w:val="xl105"/>
    <w:basedOn w:val="Normlny"/>
    <w:rsid w:val="00C83E6C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6">
    <w:name w:val="xl106"/>
    <w:basedOn w:val="Normlny"/>
    <w:rsid w:val="00C83E6C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7">
    <w:name w:val="xl107"/>
    <w:basedOn w:val="Normlny"/>
    <w:rsid w:val="00C83E6C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8">
    <w:name w:val="xl108"/>
    <w:basedOn w:val="Normlny"/>
    <w:rsid w:val="00C83E6C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09">
    <w:name w:val="xl109"/>
    <w:basedOn w:val="Normlny"/>
    <w:rsid w:val="00C83E6C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0">
    <w:name w:val="xl110"/>
    <w:basedOn w:val="Normlny"/>
    <w:rsid w:val="00C83E6C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xl111">
    <w:name w:val="xl111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2">
    <w:name w:val="xl112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3">
    <w:name w:val="xl113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4">
    <w:name w:val="xl114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5">
    <w:name w:val="xl115"/>
    <w:basedOn w:val="Normlny"/>
    <w:rsid w:val="00C83E6C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6">
    <w:name w:val="xl116"/>
    <w:basedOn w:val="Normlny"/>
    <w:rsid w:val="00C83E6C"/>
    <w:pPr>
      <w:pBdr>
        <w:top w:val="single" w:sz="4" w:space="0" w:color="auto"/>
        <w:bottom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7">
    <w:name w:val="xl117"/>
    <w:basedOn w:val="Normlny"/>
    <w:rsid w:val="00C83E6C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EAF1DD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118">
    <w:name w:val="xl118"/>
    <w:basedOn w:val="Normlny"/>
    <w:rsid w:val="00C83E6C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xl119">
    <w:name w:val="xl119"/>
    <w:basedOn w:val="Normlny"/>
    <w:rsid w:val="00C83E6C"/>
    <w:pPr>
      <w:shd w:val="clear" w:color="000000" w:fill="EAF1DD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E1A4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08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86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675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olgi</dc:creator>
  <cp:lastModifiedBy>olgi</cp:lastModifiedBy>
  <cp:revision>4</cp:revision>
  <dcterms:created xsi:type="dcterms:W3CDTF">2015-07-01T15:10:00Z</dcterms:created>
  <dcterms:modified xsi:type="dcterms:W3CDTF">2015-07-01T18:58:00Z</dcterms:modified>
</cp:coreProperties>
</file>