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12" w:rsidRDefault="00AF15E3" w:rsidP="00AF15E3">
      <w:pPr>
        <w:spacing w:after="0" w:line="240" w:lineRule="auto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 xml:space="preserve">Poznámky </w:t>
      </w:r>
      <w:proofErr w:type="spellStart"/>
      <w:r w:rsidRPr="00AF15E3">
        <w:rPr>
          <w:rFonts w:ascii="Times New Roman" w:hAnsi="Times New Roman" w:cs="Times New Roman"/>
        </w:rPr>
        <w:t>Úč</w:t>
      </w:r>
      <w:proofErr w:type="spellEnd"/>
      <w:r w:rsidRPr="00AF15E3">
        <w:rPr>
          <w:rFonts w:ascii="Times New Roman" w:hAnsi="Times New Roman" w:cs="Times New Roman"/>
        </w:rPr>
        <w:t xml:space="preserve"> MUJ 3 – 01</w:t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  <w:t xml:space="preserve">IČO </w:t>
      </w:r>
      <w:r w:rsidR="0074081B" w:rsidRPr="0074081B">
        <w:rPr>
          <w:rFonts w:ascii="Times New Roman" w:hAnsi="Times New Roman" w:cs="Times New Roman"/>
          <w:highlight w:val="yellow"/>
        </w:rPr>
        <w:t>44201494</w:t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  <w:t>DIČ</w:t>
      </w:r>
      <w:r w:rsidR="0074081B">
        <w:rPr>
          <w:rFonts w:ascii="Times New Roman" w:hAnsi="Times New Roman" w:cs="Times New Roman"/>
        </w:rPr>
        <w:t xml:space="preserve"> </w:t>
      </w:r>
      <w:r w:rsidR="0074081B" w:rsidRPr="0074081B">
        <w:rPr>
          <w:rFonts w:ascii="Times New Roman" w:hAnsi="Times New Roman" w:cs="Times New Roman"/>
          <w:highlight w:val="yellow"/>
        </w:rPr>
        <w:t>2022628718</w:t>
      </w:r>
    </w:p>
    <w:p w:rsidR="00AF15E3" w:rsidRPr="00AF15E3" w:rsidRDefault="00AF15E3" w:rsidP="00AF15E3">
      <w:pPr>
        <w:spacing w:after="0" w:line="240" w:lineRule="auto"/>
        <w:rPr>
          <w:rFonts w:ascii="Times New Roman" w:hAnsi="Times New Roman" w:cs="Times New Roman"/>
        </w:rPr>
      </w:pPr>
    </w:p>
    <w:p w:rsidR="00AF15E3" w:rsidRP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>POZNÁMKY</w:t>
      </w:r>
    </w:p>
    <w:p w:rsidR="00AF15E3" w:rsidRP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>Individuálnej účtovnej závierky</w:t>
      </w:r>
    </w:p>
    <w:p w:rsid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>V celých eurách</w:t>
      </w:r>
    </w:p>
    <w:p w:rsidR="00AF15E3" w:rsidRP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>Obdobie 01/2014 – 12/2014</w:t>
      </w:r>
    </w:p>
    <w:p w:rsidR="00AF15E3" w:rsidRDefault="00AF15E3" w:rsidP="00AF15E3">
      <w:pPr>
        <w:spacing w:after="0" w:line="240" w:lineRule="auto"/>
        <w:rPr>
          <w:rFonts w:ascii="Times New Roman" w:hAnsi="Times New Roman" w:cs="Times New Roman"/>
        </w:rPr>
      </w:pPr>
    </w:p>
    <w:p w:rsidR="00AF15E3" w:rsidRPr="002F32D1" w:rsidRDefault="00AF15E3" w:rsidP="00AF15E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Všeobecné údaje</w:t>
      </w:r>
    </w:p>
    <w:p w:rsidR="00AF15E3" w:rsidRPr="002F32D1" w:rsidRDefault="00AF15E3" w:rsidP="00AF15E3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AF15E3" w:rsidRDefault="00AF15E3" w:rsidP="00AF15E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Názov právnickej osoby a jej sídlo</w:t>
      </w:r>
    </w:p>
    <w:p w:rsidR="0074081B" w:rsidRPr="0074081B" w:rsidRDefault="0074081B" w:rsidP="0074081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4081B">
        <w:rPr>
          <w:rFonts w:ascii="Times New Roman" w:hAnsi="Times New Roman" w:cs="Times New Roman"/>
          <w:sz w:val="20"/>
          <w:szCs w:val="20"/>
          <w:highlight w:val="yellow"/>
        </w:rPr>
        <w:t xml:space="preserve">ROSO </w:t>
      </w:r>
      <w:proofErr w:type="spellStart"/>
      <w:r w:rsidRPr="0074081B">
        <w:rPr>
          <w:rFonts w:ascii="Times New Roman" w:hAnsi="Times New Roman" w:cs="Times New Roman"/>
          <w:sz w:val="20"/>
          <w:szCs w:val="20"/>
          <w:highlight w:val="yellow"/>
        </w:rPr>
        <w:t>Cosmetics</w:t>
      </w:r>
      <w:proofErr w:type="spellEnd"/>
      <w:r w:rsidRPr="0074081B">
        <w:rPr>
          <w:rFonts w:ascii="Times New Roman" w:hAnsi="Times New Roman" w:cs="Times New Roman"/>
          <w:sz w:val="20"/>
          <w:szCs w:val="20"/>
          <w:highlight w:val="yellow"/>
        </w:rPr>
        <w:t xml:space="preserve"> SK, s.r.o.</w:t>
      </w: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Údaje o konsolidovanom celku</w:t>
      </w:r>
    </w:p>
    <w:p w:rsidR="00AF15E3" w:rsidRPr="002F32D1" w:rsidRDefault="00AF15E3" w:rsidP="00AF15E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nie je súčasťou konsolidovaného celku.</w:t>
      </w:r>
    </w:p>
    <w:p w:rsidR="00AF15E3" w:rsidRPr="002F32D1" w:rsidRDefault="00AF15E3" w:rsidP="00AF15E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nemá povinnosť vykonať konsolidovanú účtovnú závierku podľa § 22.</w:t>
      </w:r>
    </w:p>
    <w:p w:rsidR="00AF15E3" w:rsidRPr="002F32D1" w:rsidRDefault="00AF15E3" w:rsidP="00AF15E3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nemá podiel v žiadnych dcérskych účtovných jednotkách.</w:t>
      </w: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Priemerný prepočítaný počet zamestnancov</w:t>
      </w:r>
      <w:r w:rsidRPr="002F32D1">
        <w:rPr>
          <w:rFonts w:ascii="Times New Roman" w:hAnsi="Times New Roman" w:cs="Times New Roman"/>
          <w:sz w:val="20"/>
          <w:szCs w:val="20"/>
        </w:rPr>
        <w:tab/>
        <w:t>0</w:t>
      </w: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Informácie o prijatých postupocho</w:t>
      </w:r>
    </w:p>
    <w:p w:rsidR="00AF15E3" w:rsidRPr="002F32D1" w:rsidRDefault="00AF15E3" w:rsidP="00AF15E3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Účtovná závierka bola zostavená za predpokladu nepretržitého trvania Spoločnosti.</w:t>
      </w:r>
    </w:p>
    <w:p w:rsidR="002F32D1" w:rsidRPr="002F32D1" w:rsidRDefault="002F32D1" w:rsidP="002F32D1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oceňuje majetok a záväzky ku dňu uskutočnenia účtovného prípadu.</w:t>
      </w:r>
    </w:p>
    <w:p w:rsidR="002F32D1" w:rsidRPr="002F32D1" w:rsidRDefault="002F32D1" w:rsidP="002F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E3" w:rsidRPr="002F32D1" w:rsidRDefault="00AF15E3" w:rsidP="00AF15E3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Ku dňu uskutočnenia účtovného prípadu oceňovala spoločnosť dlhodobý hmotný majetok, dlhodobý nehmotný majetok a dlhodobý finančný majetok nadobudnutý kúpou obstarávacou cenou</w:t>
      </w:r>
    </w:p>
    <w:p w:rsidR="00AF15E3" w:rsidRPr="002F32D1" w:rsidRDefault="00AF15E3" w:rsidP="00AF15E3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Ku dňu uskutočnenia účtovného prípadu oceňovala spoločnosť menovitou hodnotou zásoby, pohľadávky, krátkodobý finančný majetok, záväzky (vrátane rezerv, dlhodpisov, pôžičiek a úverov) pri ich vzniku.</w:t>
      </w:r>
    </w:p>
    <w:p w:rsidR="00AF15E3" w:rsidRPr="002F32D1" w:rsidRDefault="00AF15E3" w:rsidP="00AF1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Odpisový plán spoločnosti:</w:t>
      </w:r>
    </w:p>
    <w:p w:rsidR="002F32D1" w:rsidRPr="002F32D1" w:rsidRDefault="002F32D1" w:rsidP="002F32D1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Nehmotný majetok, ktorého ocenenie sa rovná alebo je nižšie ako 2.400 EUR sa účtuje na ťarchu účtu 518-Ostatné služby.</w:t>
      </w:r>
    </w:p>
    <w:p w:rsidR="002F32D1" w:rsidRPr="002F32D1" w:rsidRDefault="002F32D1" w:rsidP="002F32D1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Nehmotný majetok, ktorého ocenenie je vyššie, zaradí spoločnosť do dlhodobého nehmotného majetku.</w:t>
      </w:r>
    </w:p>
    <w:p w:rsidR="002F32D1" w:rsidRPr="002F32D1" w:rsidRDefault="002F32D1" w:rsidP="002F32D1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 xml:space="preserve">Hmotný majetok, ktorého ocenenie sa rovná alebo je nižšie ako 1.700 EUR sa účtuje na ťarchu účtu 501-Spotreba materiálu. </w:t>
      </w:r>
    </w:p>
    <w:p w:rsidR="002F32D1" w:rsidRPr="002F32D1" w:rsidRDefault="002F32D1" w:rsidP="002F32D1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Hmotný majetok, ktorého ocenenie je vyššie, zaradí spoločnosť do dlhodobého hmotného majetku.</w:t>
      </w:r>
    </w:p>
    <w:p w:rsidR="002F32D1" w:rsidRP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stanovila interným predpisom, že účtovné odpisy dlhodobého majetku sa rovnajú daňovým odpisom.</w:t>
      </w:r>
    </w:p>
    <w:p w:rsidR="002F32D1" w:rsidRP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v sledovanom účtovnom období uskutočnila nasledovnú zmenu účtovných zásad a účtovných metód:</w:t>
      </w:r>
    </w:p>
    <w:p w:rsidR="002F32D1" w:rsidRPr="002F32D1" w:rsidRDefault="002F32D1" w:rsidP="002F32D1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Zmena typu účtovnej závierky – zmena typu účtovnej jednotky na mikro účtovnú jednotku.</w:t>
      </w:r>
    </w:p>
    <w:p w:rsidR="002F32D1" w:rsidRPr="002F32D1" w:rsidRDefault="002F32D1" w:rsidP="002F32D1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v sledovanom období neúčtovala a neprijala žiadne dotácie.</w:t>
      </w:r>
    </w:p>
    <w:p w:rsidR="002F32D1" w:rsidRPr="002F32D1" w:rsidRDefault="002F32D1" w:rsidP="002F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Spoločnosť v sledovanom období neúčtovala o významných opravách chýb minulých účtovných období.</w:t>
      </w:r>
    </w:p>
    <w:p w:rsidR="00AF15E3" w:rsidRDefault="00AF15E3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7408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3C8B" w:rsidRDefault="004C3C8B" w:rsidP="004C3C8B">
      <w:pPr>
        <w:spacing w:after="0" w:line="240" w:lineRule="auto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lastRenderedPageBreak/>
        <w:t xml:space="preserve">Poznámky </w:t>
      </w:r>
      <w:proofErr w:type="spellStart"/>
      <w:r w:rsidRPr="00AF15E3">
        <w:rPr>
          <w:rFonts w:ascii="Times New Roman" w:hAnsi="Times New Roman" w:cs="Times New Roman"/>
        </w:rPr>
        <w:t>Úč</w:t>
      </w:r>
      <w:proofErr w:type="spellEnd"/>
      <w:r w:rsidRPr="00AF15E3">
        <w:rPr>
          <w:rFonts w:ascii="Times New Roman" w:hAnsi="Times New Roman" w:cs="Times New Roman"/>
        </w:rPr>
        <w:t xml:space="preserve"> MUJ 3 – 01</w:t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="0074081B" w:rsidRPr="00AF15E3">
        <w:rPr>
          <w:rFonts w:ascii="Times New Roman" w:hAnsi="Times New Roman" w:cs="Times New Roman"/>
        </w:rPr>
        <w:t xml:space="preserve">IČO </w:t>
      </w:r>
      <w:r w:rsidR="0074081B" w:rsidRPr="0074081B">
        <w:rPr>
          <w:rFonts w:ascii="Times New Roman" w:hAnsi="Times New Roman" w:cs="Times New Roman"/>
          <w:highlight w:val="yellow"/>
        </w:rPr>
        <w:t>44201494</w:t>
      </w:r>
      <w:r w:rsidR="0074081B" w:rsidRPr="00AF15E3">
        <w:rPr>
          <w:rFonts w:ascii="Times New Roman" w:hAnsi="Times New Roman" w:cs="Times New Roman"/>
        </w:rPr>
        <w:tab/>
      </w:r>
      <w:r w:rsidR="0074081B" w:rsidRPr="00AF15E3">
        <w:rPr>
          <w:rFonts w:ascii="Times New Roman" w:hAnsi="Times New Roman" w:cs="Times New Roman"/>
        </w:rPr>
        <w:tab/>
        <w:t>DIČ</w:t>
      </w:r>
      <w:r w:rsidR="0074081B">
        <w:rPr>
          <w:rFonts w:ascii="Times New Roman" w:hAnsi="Times New Roman" w:cs="Times New Roman"/>
        </w:rPr>
        <w:t xml:space="preserve"> </w:t>
      </w:r>
      <w:r w:rsidR="0074081B" w:rsidRPr="0074081B">
        <w:rPr>
          <w:rFonts w:ascii="Times New Roman" w:hAnsi="Times New Roman" w:cs="Times New Roman"/>
          <w:highlight w:val="yellow"/>
        </w:rPr>
        <w:t>2022628718</w:t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  <w:t>DIČ</w:t>
      </w:r>
    </w:p>
    <w:p w:rsidR="004C3C8B" w:rsidRDefault="004C3C8B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C3C8B" w:rsidRDefault="004C3C8B" w:rsidP="00AF1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2F32D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Informácie, ktoré vysvetľujú a dopĺňajú súvahu a výkaz ziskov a strát</w:t>
      </w:r>
    </w:p>
    <w:p w:rsid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32D1">
        <w:rPr>
          <w:rFonts w:ascii="Times New Roman" w:hAnsi="Times New Roman" w:cs="Times New Roman"/>
          <w:sz w:val="20"/>
          <w:szCs w:val="20"/>
        </w:rPr>
        <w:t>Informácia o sume a dôvodoch vzniku jednotlivých položiek nákladov alebo výnosov, ktoré majú výnimočný rozsah alebo výskyt</w:t>
      </w:r>
    </w:p>
    <w:p w:rsid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v sledovanom období neúčtovala o nákladoch alebo výnosoch, ktoré majú výnimočný rozsah alebo výskyt (predaj podniku, živelné pohromy a podobne)</w:t>
      </w:r>
    </w:p>
    <w:p w:rsid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2F32D1" w:rsidRDefault="002F32D1" w:rsidP="002F32D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Informácie o záväzkoch </w:t>
      </w:r>
    </w:p>
    <w:p w:rsidR="002F32D1" w:rsidRDefault="002F32D1" w:rsidP="002F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6771"/>
        <w:gridCol w:w="3118"/>
      </w:tblGrid>
      <w:tr w:rsidR="002F32D1" w:rsidTr="00F568B7">
        <w:tc>
          <w:tcPr>
            <w:tcW w:w="6771" w:type="dxa"/>
          </w:tcPr>
          <w:p w:rsidR="00ED4A86" w:rsidRDefault="00ED4A86" w:rsidP="00ED4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Celková suma záväzkov so zostatkovou dobou splatnosti dlhšou ako päť rokov</w:t>
            </w:r>
          </w:p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D1" w:rsidTr="00F568B7">
        <w:trPr>
          <w:trHeight w:val="431"/>
        </w:trPr>
        <w:tc>
          <w:tcPr>
            <w:tcW w:w="6771" w:type="dxa"/>
          </w:tcPr>
          <w:p w:rsidR="002F32D1" w:rsidRDefault="00ED4A86" w:rsidP="00ED4A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A86">
              <w:rPr>
                <w:rFonts w:ascii="Times New Roman" w:hAnsi="Times New Roman" w:cs="Times New Roman"/>
                <w:i/>
                <w:sz w:val="20"/>
                <w:szCs w:val="20"/>
              </w:rPr>
              <w:t>Formy zabezpečenia záväzku</w:t>
            </w:r>
          </w:p>
          <w:p w:rsidR="00ED4A86" w:rsidRPr="00ED4A86" w:rsidRDefault="00ED4A86" w:rsidP="00ED4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Zabezpečenie záväzku ručením</w:t>
            </w:r>
          </w:p>
        </w:tc>
        <w:tc>
          <w:tcPr>
            <w:tcW w:w="3118" w:type="dxa"/>
          </w:tcPr>
          <w:p w:rsidR="002F32D1" w:rsidRPr="00ED4A86" w:rsidRDefault="00ED4A86" w:rsidP="00ED4A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A86">
              <w:rPr>
                <w:rFonts w:ascii="Times New Roman" w:hAnsi="Times New Roman" w:cs="Times New Roman"/>
                <w:i/>
                <w:sz w:val="20"/>
                <w:szCs w:val="20"/>
              </w:rPr>
              <w:t>Suma zabezpečeného záväzku</w:t>
            </w:r>
          </w:p>
        </w:tc>
      </w:tr>
      <w:tr w:rsidR="002F32D1" w:rsidTr="00F568B7">
        <w:tc>
          <w:tcPr>
            <w:tcW w:w="6771" w:type="dxa"/>
          </w:tcPr>
          <w:p w:rsidR="002F32D1" w:rsidRDefault="00ED4A86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Zabezpečenie záväzku zmluvnou pokutou</w:t>
            </w:r>
          </w:p>
        </w:tc>
        <w:tc>
          <w:tcPr>
            <w:tcW w:w="3118" w:type="dxa"/>
          </w:tcPr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D1" w:rsidTr="00F568B7">
        <w:tc>
          <w:tcPr>
            <w:tcW w:w="6771" w:type="dxa"/>
          </w:tcPr>
          <w:p w:rsidR="002F32D1" w:rsidRDefault="00ED4A86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Zabezpečovací prevod práva</w:t>
            </w:r>
          </w:p>
        </w:tc>
        <w:tc>
          <w:tcPr>
            <w:tcW w:w="3118" w:type="dxa"/>
          </w:tcPr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D1" w:rsidTr="00F568B7">
        <w:tc>
          <w:tcPr>
            <w:tcW w:w="6771" w:type="dxa"/>
          </w:tcPr>
          <w:p w:rsidR="002F32D1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Zabezpečovacie postúpenie pohľadávky</w:t>
            </w:r>
          </w:p>
        </w:tc>
        <w:tc>
          <w:tcPr>
            <w:tcW w:w="3118" w:type="dxa"/>
          </w:tcPr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D1" w:rsidTr="00F568B7">
        <w:tc>
          <w:tcPr>
            <w:tcW w:w="6771" w:type="dxa"/>
          </w:tcPr>
          <w:p w:rsidR="002F32D1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Iná forma zabezpečenia</w:t>
            </w:r>
          </w:p>
        </w:tc>
        <w:tc>
          <w:tcPr>
            <w:tcW w:w="3118" w:type="dxa"/>
          </w:tcPr>
          <w:p w:rsidR="002F32D1" w:rsidRDefault="002F32D1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D1" w:rsidTr="00F568B7">
        <w:tc>
          <w:tcPr>
            <w:tcW w:w="6771" w:type="dxa"/>
          </w:tcPr>
          <w:p w:rsidR="002F32D1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Celková suma zabezpečených záväzkov</w:t>
            </w:r>
          </w:p>
        </w:tc>
        <w:tc>
          <w:tcPr>
            <w:tcW w:w="3118" w:type="dxa"/>
          </w:tcPr>
          <w:p w:rsidR="002F32D1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F32D1" w:rsidRDefault="002F32D1" w:rsidP="002F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32D1" w:rsidRPr="002F32D1" w:rsidRDefault="002F32D1" w:rsidP="002F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68B7" w:rsidRDefault="00F568B7" w:rsidP="00F568B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Informácie o vlastných akciách</w:t>
      </w:r>
    </w:p>
    <w:p w:rsidR="00F568B7" w:rsidRDefault="00F568B7" w:rsidP="00F568B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počas účtovného obdobia nenadobudla ani nepreviedla vlastné akcie.</w:t>
      </w:r>
    </w:p>
    <w:p w:rsidR="00F568B7" w:rsidRDefault="00F568B7" w:rsidP="00F568B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923" w:type="dxa"/>
        <w:tblInd w:w="-34" w:type="dxa"/>
        <w:tblLook w:val="04A0" w:firstRow="1" w:lastRow="0" w:firstColumn="1" w:lastColumn="0" w:noHBand="0" w:noVBand="1"/>
      </w:tblPr>
      <w:tblGrid>
        <w:gridCol w:w="1925"/>
        <w:gridCol w:w="1479"/>
        <w:gridCol w:w="1479"/>
        <w:gridCol w:w="1479"/>
        <w:gridCol w:w="1480"/>
        <w:gridCol w:w="2081"/>
      </w:tblGrid>
      <w:tr w:rsidR="00F568B7" w:rsidTr="00821452">
        <w:trPr>
          <w:trHeight w:val="869"/>
        </w:trPr>
        <w:tc>
          <w:tcPr>
            <w:tcW w:w="1925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a menovitá hodnota nadobudnutých vlastných akcií</w:t>
            </w:r>
          </w:p>
        </w:tc>
        <w:tc>
          <w:tcPr>
            <w:tcW w:w="1479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a hodnota nadobudnutia vlastných akcií</w:t>
            </w:r>
          </w:p>
        </w:tc>
        <w:tc>
          <w:tcPr>
            <w:tcW w:w="1479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 na upísanom základnom imaní v %</w:t>
            </w:r>
          </w:p>
        </w:tc>
        <w:tc>
          <w:tcPr>
            <w:tcW w:w="1479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Menovitá hodnota prevedených vlastných akcií</w:t>
            </w:r>
          </w:p>
        </w:tc>
        <w:tc>
          <w:tcPr>
            <w:tcW w:w="1480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a hodnota prevedených vlastných akcií</w:t>
            </w:r>
          </w:p>
        </w:tc>
        <w:tc>
          <w:tcPr>
            <w:tcW w:w="2081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 na základnom imaní v %</w:t>
            </w:r>
          </w:p>
        </w:tc>
      </w:tr>
      <w:tr w:rsidR="00F568B7" w:rsidTr="00821452">
        <w:tc>
          <w:tcPr>
            <w:tcW w:w="1925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1925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1925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1925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568B7" w:rsidRDefault="00F568B7" w:rsidP="00F56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68B7" w:rsidRPr="00F568B7" w:rsidRDefault="00F568B7" w:rsidP="00F568B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923" w:type="dxa"/>
        <w:tblInd w:w="-34" w:type="dxa"/>
        <w:tblLook w:val="04A0" w:firstRow="1" w:lastRow="0" w:firstColumn="1" w:lastColumn="0" w:noHBand="0" w:noVBand="1"/>
      </w:tblPr>
      <w:tblGrid>
        <w:gridCol w:w="3370"/>
        <w:gridCol w:w="2976"/>
        <w:gridCol w:w="3577"/>
      </w:tblGrid>
      <w:tr w:rsidR="00F568B7" w:rsidTr="00821452">
        <w:trPr>
          <w:trHeight w:val="634"/>
        </w:trPr>
        <w:tc>
          <w:tcPr>
            <w:tcW w:w="3370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a menovitá hodnota vlastných akcií držaných k poslednému dňu účtovného obdobia</w:t>
            </w:r>
          </w:p>
        </w:tc>
        <w:tc>
          <w:tcPr>
            <w:tcW w:w="2976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a hodnota nadobudnutia vlastných akcií držaných k poslednému dňu účtovného obdobia</w:t>
            </w:r>
          </w:p>
        </w:tc>
        <w:tc>
          <w:tcPr>
            <w:tcW w:w="3577" w:type="dxa"/>
          </w:tcPr>
          <w:p w:rsidR="00F568B7" w:rsidRDefault="00F568B7" w:rsidP="00F5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 na upísanom základnom imaní v %</w:t>
            </w:r>
          </w:p>
        </w:tc>
      </w:tr>
      <w:tr w:rsidR="00F568B7" w:rsidTr="00821452">
        <w:tc>
          <w:tcPr>
            <w:tcW w:w="3370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3370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3370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8B7" w:rsidTr="00821452">
        <w:tc>
          <w:tcPr>
            <w:tcW w:w="3370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F568B7" w:rsidRDefault="00F568B7" w:rsidP="002F3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32D1" w:rsidRDefault="002F32D1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4C3C8B" w:rsidRDefault="004C3C8B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4C3C8B" w:rsidRDefault="004C3C8B" w:rsidP="004C3C8B">
      <w:pPr>
        <w:spacing w:after="0" w:line="240" w:lineRule="auto"/>
        <w:rPr>
          <w:rFonts w:ascii="Times New Roman" w:hAnsi="Times New Roman" w:cs="Times New Roman"/>
        </w:rPr>
      </w:pPr>
      <w:r w:rsidRPr="00AF15E3">
        <w:rPr>
          <w:rFonts w:ascii="Times New Roman" w:hAnsi="Times New Roman" w:cs="Times New Roman"/>
        </w:rPr>
        <w:t xml:space="preserve">Poznámky </w:t>
      </w:r>
      <w:proofErr w:type="spellStart"/>
      <w:r w:rsidRPr="00AF15E3">
        <w:rPr>
          <w:rFonts w:ascii="Times New Roman" w:hAnsi="Times New Roman" w:cs="Times New Roman"/>
        </w:rPr>
        <w:t>Úč</w:t>
      </w:r>
      <w:proofErr w:type="spellEnd"/>
      <w:r w:rsidRPr="00AF15E3">
        <w:rPr>
          <w:rFonts w:ascii="Times New Roman" w:hAnsi="Times New Roman" w:cs="Times New Roman"/>
        </w:rPr>
        <w:t xml:space="preserve"> MUJ 3 – 01</w:t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Pr="00AF15E3">
        <w:rPr>
          <w:rFonts w:ascii="Times New Roman" w:hAnsi="Times New Roman" w:cs="Times New Roman"/>
        </w:rPr>
        <w:tab/>
      </w:r>
      <w:r w:rsidR="0074081B" w:rsidRPr="00AF15E3">
        <w:rPr>
          <w:rFonts w:ascii="Times New Roman" w:hAnsi="Times New Roman" w:cs="Times New Roman"/>
        </w:rPr>
        <w:t xml:space="preserve">IČO </w:t>
      </w:r>
      <w:r w:rsidR="0074081B" w:rsidRPr="0074081B">
        <w:rPr>
          <w:rFonts w:ascii="Times New Roman" w:hAnsi="Times New Roman" w:cs="Times New Roman"/>
          <w:highlight w:val="yellow"/>
        </w:rPr>
        <w:t>44201494</w:t>
      </w:r>
      <w:r w:rsidR="0074081B" w:rsidRPr="00AF15E3">
        <w:rPr>
          <w:rFonts w:ascii="Times New Roman" w:hAnsi="Times New Roman" w:cs="Times New Roman"/>
        </w:rPr>
        <w:tab/>
      </w:r>
      <w:r w:rsidR="0074081B" w:rsidRPr="00AF15E3">
        <w:rPr>
          <w:rFonts w:ascii="Times New Roman" w:hAnsi="Times New Roman" w:cs="Times New Roman"/>
        </w:rPr>
        <w:tab/>
        <w:t>DIČ</w:t>
      </w:r>
      <w:r w:rsidR="0074081B">
        <w:rPr>
          <w:rFonts w:ascii="Times New Roman" w:hAnsi="Times New Roman" w:cs="Times New Roman"/>
        </w:rPr>
        <w:t xml:space="preserve"> </w:t>
      </w:r>
      <w:r w:rsidR="0074081B" w:rsidRPr="0074081B">
        <w:rPr>
          <w:rFonts w:ascii="Times New Roman" w:hAnsi="Times New Roman" w:cs="Times New Roman"/>
          <w:highlight w:val="yellow"/>
        </w:rPr>
        <w:t>2022628718</w:t>
      </w:r>
    </w:p>
    <w:p w:rsidR="00821452" w:rsidRDefault="00821452" w:rsidP="002F32D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821452" w:rsidRDefault="00B551A5" w:rsidP="004C3C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821452" w:rsidRDefault="00821452" w:rsidP="00821452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Informácie o orgánoch účtovnej jednotky</w:t>
      </w:r>
    </w:p>
    <w:p w:rsidR="00821452" w:rsidRDefault="00821452" w:rsidP="0082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Spoločnsoť v sledovanom období neposkytla žiadnym riadiacim alebo kontrolným orgánom spoločnosti záruky, pôžičky alebo iné zabezpečenia, finančné prostriedky alebo iné plnenia.</w:t>
      </w:r>
    </w:p>
    <w:p w:rsidR="00821452" w:rsidRDefault="00821452" w:rsidP="0082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7"/>
        <w:gridCol w:w="960"/>
        <w:gridCol w:w="960"/>
        <w:gridCol w:w="960"/>
        <w:gridCol w:w="960"/>
        <w:gridCol w:w="1360"/>
        <w:gridCol w:w="1276"/>
      </w:tblGrid>
      <w:tr w:rsidR="00821452" w:rsidRPr="00821452" w:rsidTr="00821452">
        <w:trPr>
          <w:trHeight w:val="300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Štatutárny orgán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Dozorný orgán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Iný orgán 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úroková sadzba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úroková sadzba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úroková sadzba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poskytnutých pôžičiek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splatených pôžičiek k poslednému dňu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odpustených pôžičiek a odpísaných pôžičiek k poslednému dňu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preddavky na budúce mzdy a platy, odmeny , prémie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21452" w:rsidRPr="00821452" w:rsidTr="00821452">
        <w:trPr>
          <w:trHeight w:val="300"/>
        </w:trPr>
        <w:tc>
          <w:tcPr>
            <w:tcW w:w="3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záruk podľa jednotlivých druhov záruk (záruky podľa jednotlivých druhov záruk (záruky, garancie, ručenie na zmenke, ručenie za pôžičku, hypotéku)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145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452" w:rsidRPr="00821452" w:rsidRDefault="00821452" w:rsidP="0082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:rsidR="00821452" w:rsidRDefault="00821452" w:rsidP="0082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8214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1452" w:rsidRDefault="00821452" w:rsidP="00821452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Informácie o povinnostiach účtovnej jednotky</w:t>
      </w:r>
    </w:p>
    <w:p w:rsidR="00821452" w:rsidRDefault="00821452" w:rsidP="00821452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žiadne finančné povinnosti, ktoré sa nevykazujú v súvahu.</w:t>
      </w:r>
    </w:p>
    <w:p w:rsidR="00821452" w:rsidRDefault="00821452" w:rsidP="00821452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vedomosť o žiadnych podmienených záväzkoch spoločnsti.</w:t>
      </w:r>
    </w:p>
    <w:p w:rsidR="00821452" w:rsidRPr="00821452" w:rsidRDefault="00821452" w:rsidP="00821452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e)</w:t>
      </w:r>
      <w:r>
        <w:rPr>
          <w:rFonts w:ascii="Times New Roman" w:hAnsi="Times New Roman" w:cs="Times New Roman"/>
          <w:sz w:val="20"/>
          <w:szCs w:val="20"/>
        </w:rPr>
        <w:tab/>
        <w:t>Spoločnosť neeviduje ani neúčtuje o žiadnych výzmaných povinnostiach vyplývajúcich z dôchodkových programov pre zamestnancov.</w:t>
      </w:r>
    </w:p>
    <w:sectPr w:rsidR="00821452" w:rsidRPr="00821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16ED7"/>
    <w:multiLevelType w:val="hybridMultilevel"/>
    <w:tmpl w:val="3A1E1BE2"/>
    <w:lvl w:ilvl="0" w:tplc="8632A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07A51"/>
    <w:multiLevelType w:val="hybridMultilevel"/>
    <w:tmpl w:val="0592ED8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C6700"/>
    <w:multiLevelType w:val="hybridMultilevel"/>
    <w:tmpl w:val="1D50C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008B7"/>
    <w:multiLevelType w:val="hybridMultilevel"/>
    <w:tmpl w:val="486CA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1612C"/>
    <w:multiLevelType w:val="hybridMultilevel"/>
    <w:tmpl w:val="2F9E17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33B54"/>
    <w:multiLevelType w:val="hybridMultilevel"/>
    <w:tmpl w:val="0F98A34A"/>
    <w:lvl w:ilvl="0" w:tplc="4C5E13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96544"/>
    <w:multiLevelType w:val="hybridMultilevel"/>
    <w:tmpl w:val="C24450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E3"/>
    <w:rsid w:val="002F32D1"/>
    <w:rsid w:val="004C3C8B"/>
    <w:rsid w:val="005F6512"/>
    <w:rsid w:val="0074081B"/>
    <w:rsid w:val="00821452"/>
    <w:rsid w:val="00AF15E3"/>
    <w:rsid w:val="00B551A5"/>
    <w:rsid w:val="00ED4A86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52BD4-307C-47A3-A8F5-D1CCEB08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15E3"/>
    <w:pPr>
      <w:ind w:left="720"/>
      <w:contextualSpacing/>
    </w:pPr>
  </w:style>
  <w:style w:type="table" w:styleId="Mriekatabuky">
    <w:name w:val="Table Grid"/>
    <w:basedOn w:val="Normlnatabuka"/>
    <w:uiPriority w:val="59"/>
    <w:rsid w:val="002F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MOTOCORSE</dc:creator>
  <cp:lastModifiedBy>Andrej Sima</cp:lastModifiedBy>
  <cp:revision>2</cp:revision>
  <dcterms:created xsi:type="dcterms:W3CDTF">2015-06-30T15:26:00Z</dcterms:created>
  <dcterms:modified xsi:type="dcterms:W3CDTF">2015-06-30T15:26:00Z</dcterms:modified>
</cp:coreProperties>
</file>