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3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2644"/>
        <w:gridCol w:w="158"/>
        <w:gridCol w:w="168"/>
        <w:gridCol w:w="1020"/>
        <w:gridCol w:w="1540"/>
        <w:gridCol w:w="380"/>
        <w:gridCol w:w="440"/>
        <w:gridCol w:w="960"/>
        <w:gridCol w:w="960"/>
        <w:gridCol w:w="960"/>
      </w:tblGrid>
      <w:tr w:rsidR="001A0116" w:rsidRPr="001A0116" w:rsidTr="001A0116">
        <w:trPr>
          <w:trHeight w:val="375"/>
        </w:trPr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  <w:t xml:space="preserve">Poznámky </w:t>
            </w:r>
            <w:proofErr w:type="spellStart"/>
            <w:r w:rsidRPr="001A01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  <w:t>Úč</w:t>
            </w:r>
            <w:proofErr w:type="spellEnd"/>
            <w:r w:rsidRPr="001A01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  <w:t xml:space="preserve"> MÚJ 3-01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  <w:t>IČO:36417106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  <w:t>DIČ: 2021791519</w:t>
            </w:r>
          </w:p>
        </w:tc>
      </w:tr>
      <w:tr w:rsidR="001A0116" w:rsidRPr="001A0116" w:rsidTr="001A0116">
        <w:trPr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Čl. I.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Názov spoločnosti: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HORY, s.r.o.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Sídlo spoločnosti: </w:t>
            </w:r>
          </w:p>
        </w:tc>
        <w:tc>
          <w:tcPr>
            <w:tcW w:w="31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Moyzesova 34, 022 01 Čadca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73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zapísaná v </w:t>
            </w:r>
            <w:proofErr w:type="spellStart"/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Obch.registri</w:t>
            </w:r>
            <w:proofErr w:type="spellEnd"/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Okresného súdu </w:t>
            </w:r>
            <w:proofErr w:type="spellStart"/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Žlina</w:t>
            </w:r>
            <w:proofErr w:type="spellEnd"/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 </w:t>
            </w:r>
            <w:proofErr w:type="spellStart"/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vl.č</w:t>
            </w:r>
            <w:proofErr w:type="spellEnd"/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. 14790/L, Oddiel: </w:t>
            </w:r>
            <w:proofErr w:type="spellStart"/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Sro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3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Priemerný počet zamestnancov: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73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V r. 2014 nedošlo k žiadnej zmene spoločníkov ani konateľov.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Čl. II.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82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1/ Spoločnosť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je </w:t>
            </w:r>
            <w:proofErr w:type="spellStart"/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mikroúčtovnou</w:t>
            </w:r>
            <w:proofErr w:type="spellEnd"/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jednotkou a pokračuje vo svojej činnosti.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73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2/ Spoločnosť eviduje dlhodobý majetok, odpisy v r. 2014 neuplatnené,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3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    z dôvodu prerušenia odpisovania.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3/ Spoločnosť eviduje zásoby vo výške 10530,00 EUR.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3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4/ Spoločnosť neeviduje dotácie.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ČL. III.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73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1/ Sp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o</w:t>
            </w: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ločnosť neeviduje záväzky s dobou splatnosti viac ako 5 rokov.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82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2/ Spoločnosť neeviduje nákup a predaj akcií, derivátov a cenných papierov.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3/ Spoločnosť neeviduje zabezpeč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e</w:t>
            </w: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né pohľadávky a záväzky.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55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4/ Spoločnosť neeviduje dlhodobé záväzky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82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5/ Z hľadiska významnosti spoločnosť neeviduje významné položky z hľadiska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finančných povinností.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15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A01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V Čadci 29.06.2015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A0116" w:rsidRPr="001A0116" w:rsidTr="001A0116">
        <w:trPr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116" w:rsidRPr="001A0116" w:rsidRDefault="001A0116" w:rsidP="001A01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24253" w:rsidRDefault="00A24253"/>
    <w:sectPr w:rsidR="00A24253" w:rsidSect="00A24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1A0116"/>
    <w:rsid w:val="001A0116"/>
    <w:rsid w:val="00A24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425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3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Štefi</dc:creator>
  <cp:lastModifiedBy>Štefi</cp:lastModifiedBy>
  <cp:revision>1</cp:revision>
  <dcterms:created xsi:type="dcterms:W3CDTF">2015-06-29T07:14:00Z</dcterms:created>
  <dcterms:modified xsi:type="dcterms:W3CDTF">2015-06-29T07:15:00Z</dcterms:modified>
</cp:coreProperties>
</file>