
<file path=[Content_Types].xml><?xml version="1.0" encoding="utf-8"?>
<Types xmlns="http://schemas.openxmlformats.org/package/2006/content-types">
  <Default Extension="jpeg" ContentType="image/jpeg"/>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A8954F" w14:textId="77777777" w:rsidR="00855626" w:rsidRPr="006E0E21" w:rsidRDefault="0079320F" w:rsidP="006E0E21">
      <w:pPr>
        <w:rPr>
          <w:b/>
          <w:bCs/>
          <w:sz w:val="28"/>
          <w:szCs w:val="28"/>
        </w:rPr>
      </w:pPr>
      <w:r w:rsidRPr="006E0E21">
        <w:rPr>
          <w:b/>
          <w:bCs/>
          <w:sz w:val="28"/>
          <w:szCs w:val="28"/>
        </w:rPr>
        <w:t>D</w:t>
      </w:r>
      <w:bookmarkStart w:id="0" w:name="_Ref216714136"/>
      <w:bookmarkEnd w:id="0"/>
      <w:r w:rsidRPr="006E0E21">
        <w:rPr>
          <w:b/>
          <w:bCs/>
          <w:sz w:val="28"/>
          <w:szCs w:val="28"/>
        </w:rPr>
        <w:t>anubiaTel</w:t>
      </w:r>
      <w:r w:rsidR="00855626" w:rsidRPr="006E0E21">
        <w:rPr>
          <w:b/>
          <w:bCs/>
          <w:sz w:val="28"/>
          <w:szCs w:val="28"/>
        </w:rPr>
        <w:t>, a.s.</w:t>
      </w:r>
    </w:p>
    <w:p w14:paraId="2D74ACE7" w14:textId="77777777" w:rsidR="00855626" w:rsidRPr="006E0E21" w:rsidRDefault="00855626">
      <w:pPr>
        <w:jc w:val="center"/>
        <w:rPr>
          <w:sz w:val="24"/>
          <w:szCs w:val="24"/>
        </w:rPr>
      </w:pPr>
    </w:p>
    <w:p w14:paraId="7019D9AE" w14:textId="77777777" w:rsidR="006E0E21" w:rsidRPr="006E0E21" w:rsidRDefault="006E0E21" w:rsidP="006E0E21">
      <w:pPr>
        <w:rPr>
          <w:b/>
          <w:caps/>
          <w:sz w:val="24"/>
          <w:szCs w:val="24"/>
        </w:rPr>
      </w:pPr>
      <w:r w:rsidRPr="006E0E21">
        <w:rPr>
          <w:b/>
          <w:bCs/>
          <w:caps/>
          <w:sz w:val="24"/>
          <w:szCs w:val="24"/>
        </w:rPr>
        <w:br/>
      </w:r>
      <w:r w:rsidRPr="006E0E21">
        <w:rPr>
          <w:b/>
          <w:caps/>
          <w:sz w:val="24"/>
          <w:szCs w:val="24"/>
        </w:rPr>
        <w:t>SPRÁVA NEZÁVISLÉHO AUDÍTORA</w:t>
      </w:r>
      <w:r w:rsidRPr="006E0E21">
        <w:rPr>
          <w:b/>
          <w:caps/>
          <w:sz w:val="24"/>
          <w:szCs w:val="24"/>
        </w:rPr>
        <w:br/>
        <w:t>A konsolidované finančné VýKAZY</w:t>
      </w:r>
      <w:r w:rsidRPr="006E0E21">
        <w:rPr>
          <w:caps/>
          <w:sz w:val="24"/>
          <w:szCs w:val="24"/>
        </w:rPr>
        <w:t xml:space="preserve"> </w:t>
      </w:r>
      <w:r w:rsidRPr="006E0E21">
        <w:rPr>
          <w:b/>
          <w:caps/>
          <w:sz w:val="24"/>
          <w:szCs w:val="24"/>
        </w:rPr>
        <w:t xml:space="preserve">(vypracované v súlade </w:t>
      </w:r>
    </w:p>
    <w:p w14:paraId="2AC0D828" w14:textId="77777777" w:rsidR="006E0E21" w:rsidRDefault="006E0E21" w:rsidP="006E0E21">
      <w:pPr>
        <w:rPr>
          <w:b/>
          <w:bCs/>
          <w:caps/>
          <w:sz w:val="24"/>
          <w:szCs w:val="24"/>
        </w:rPr>
      </w:pPr>
      <w:r w:rsidRPr="006E0E21">
        <w:rPr>
          <w:b/>
          <w:caps/>
          <w:sz w:val="24"/>
          <w:szCs w:val="24"/>
        </w:rPr>
        <w:t>s Medzinárodnými štandardmi pre finančné výkazníctvo tak, ako boli schválené na použitie v Európskej únii)</w:t>
      </w:r>
    </w:p>
    <w:p w14:paraId="43313865" w14:textId="77777777" w:rsidR="006E0E21" w:rsidRDefault="006E0E21" w:rsidP="006E0E21">
      <w:pPr>
        <w:rPr>
          <w:b/>
          <w:bCs/>
          <w:sz w:val="24"/>
          <w:szCs w:val="24"/>
        </w:rPr>
      </w:pPr>
    </w:p>
    <w:p w14:paraId="524D4791" w14:textId="77777777" w:rsidR="00855626" w:rsidRPr="006E0E21" w:rsidRDefault="006E0E21" w:rsidP="006E0E21">
      <w:pPr>
        <w:rPr>
          <w:b/>
          <w:bCs/>
          <w:caps/>
          <w:sz w:val="24"/>
          <w:szCs w:val="24"/>
        </w:rPr>
      </w:pPr>
      <w:r w:rsidRPr="006E0E21">
        <w:rPr>
          <w:b/>
          <w:bCs/>
          <w:sz w:val="24"/>
          <w:szCs w:val="24"/>
        </w:rPr>
        <w:t>Za obdobie od 1. januára do 31. decembra 201</w:t>
      </w:r>
      <w:r w:rsidR="00E57F5A">
        <w:rPr>
          <w:b/>
          <w:bCs/>
          <w:sz w:val="24"/>
          <w:szCs w:val="24"/>
        </w:rPr>
        <w:t>4</w:t>
      </w:r>
    </w:p>
    <w:p w14:paraId="79BF6D73" w14:textId="77777777" w:rsidR="00855626" w:rsidRPr="0079320F" w:rsidRDefault="00855626">
      <w:pPr>
        <w:jc w:val="center"/>
        <w:sectPr w:rsidR="00855626" w:rsidRPr="0079320F" w:rsidSect="00AB4AF4">
          <w:footerReference w:type="default" r:id="rId9"/>
          <w:headerReference w:type="first" r:id="rId10"/>
          <w:footerReference w:type="first" r:id="rId11"/>
          <w:pgSz w:w="11879" w:h="16817" w:code="9"/>
          <w:pgMar w:top="5103" w:right="3119" w:bottom="8364" w:left="2835" w:header="851" w:footer="851" w:gutter="0"/>
          <w:pgNumType w:start="1"/>
          <w:cols w:space="708"/>
          <w:vAlign w:val="center"/>
        </w:sectPr>
      </w:pPr>
    </w:p>
    <w:p w14:paraId="3FD6C492" w14:textId="77777777" w:rsidR="00855626" w:rsidRPr="0079320F" w:rsidRDefault="00855626">
      <w:pPr>
        <w:jc w:val="center"/>
        <w:rPr>
          <w:b/>
          <w:bCs/>
        </w:rPr>
      </w:pPr>
      <w:r w:rsidRPr="0079320F">
        <w:rPr>
          <w:b/>
          <w:bCs/>
        </w:rPr>
        <w:lastRenderedPageBreak/>
        <w:t>D</w:t>
      </w:r>
      <w:r w:rsidR="0079320F" w:rsidRPr="0079320F">
        <w:rPr>
          <w:b/>
          <w:bCs/>
        </w:rPr>
        <w:t>anubiaTel</w:t>
      </w:r>
      <w:r w:rsidRPr="0079320F">
        <w:rPr>
          <w:b/>
          <w:bCs/>
        </w:rPr>
        <w:t>, a.s.</w:t>
      </w:r>
    </w:p>
    <w:p w14:paraId="2D3FEF2E" w14:textId="77777777" w:rsidR="00855626" w:rsidRPr="0079320F" w:rsidRDefault="00855626">
      <w:pPr>
        <w:jc w:val="center"/>
      </w:pPr>
    </w:p>
    <w:p w14:paraId="08C77EE6" w14:textId="77777777" w:rsidR="00855626" w:rsidRPr="0079320F" w:rsidRDefault="00855626">
      <w:pPr>
        <w:jc w:val="center"/>
      </w:pPr>
    </w:p>
    <w:p w14:paraId="685BE018" w14:textId="77777777" w:rsidR="00855626" w:rsidRPr="0079320F" w:rsidRDefault="00855626">
      <w:pPr>
        <w:jc w:val="center"/>
      </w:pPr>
    </w:p>
    <w:p w14:paraId="27B0EECF" w14:textId="77777777" w:rsidR="00855626" w:rsidRPr="0079320F" w:rsidRDefault="00855626">
      <w:pPr>
        <w:jc w:val="center"/>
      </w:pPr>
    </w:p>
    <w:p w14:paraId="49C638DD" w14:textId="77777777" w:rsidR="00855626" w:rsidRPr="0079320F" w:rsidRDefault="00855626">
      <w:pPr>
        <w:jc w:val="center"/>
        <w:rPr>
          <w:b/>
          <w:bCs/>
          <w:position w:val="6"/>
          <w:sz w:val="22"/>
        </w:rPr>
      </w:pPr>
      <w:r w:rsidRPr="0079320F">
        <w:rPr>
          <w:b/>
          <w:bCs/>
          <w:sz w:val="22"/>
        </w:rPr>
        <w:t>Obsah</w:t>
      </w:r>
    </w:p>
    <w:p w14:paraId="548062EE" w14:textId="77777777" w:rsidR="00855626" w:rsidRPr="0079320F" w:rsidRDefault="00855626">
      <w:pPr>
        <w:rPr>
          <w:position w:val="6"/>
        </w:rPr>
      </w:pPr>
    </w:p>
    <w:p w14:paraId="5C602CD6" w14:textId="77777777" w:rsidR="00855626" w:rsidRPr="0079320F" w:rsidRDefault="00855626">
      <w:pPr>
        <w:rPr>
          <w:position w:val="6"/>
        </w:rPr>
      </w:pPr>
    </w:p>
    <w:p w14:paraId="70A4E88D" w14:textId="77777777" w:rsidR="00855626" w:rsidRPr="0079320F" w:rsidRDefault="00855626">
      <w:pPr>
        <w:rPr>
          <w:position w:val="6"/>
        </w:rPr>
      </w:pPr>
    </w:p>
    <w:p w14:paraId="017A6F20" w14:textId="77777777" w:rsidR="00855626" w:rsidRPr="0079320F" w:rsidRDefault="00855626">
      <w:pPr>
        <w:rPr>
          <w:position w:val="6"/>
        </w:rPr>
      </w:pPr>
    </w:p>
    <w:p w14:paraId="5105C284" w14:textId="77777777" w:rsidR="00AB4AF4" w:rsidRDefault="00AB4AF4">
      <w:pPr>
        <w:tabs>
          <w:tab w:val="right" w:pos="8505"/>
        </w:tabs>
        <w:spacing w:line="360" w:lineRule="auto"/>
        <w:rPr>
          <w:position w:val="6"/>
        </w:rPr>
      </w:pPr>
      <w:r>
        <w:rPr>
          <w:position w:val="6"/>
        </w:rPr>
        <w:t>Obsah</w:t>
      </w:r>
      <w:r>
        <w:rPr>
          <w:position w:val="6"/>
        </w:rPr>
        <w:tab/>
        <w:t>2</w:t>
      </w:r>
    </w:p>
    <w:p w14:paraId="65041C04" w14:textId="77777777" w:rsidR="00855626" w:rsidRPr="0048331F" w:rsidRDefault="00855626">
      <w:pPr>
        <w:tabs>
          <w:tab w:val="right" w:pos="8505"/>
        </w:tabs>
        <w:spacing w:line="360" w:lineRule="auto"/>
        <w:rPr>
          <w:position w:val="6"/>
        </w:rPr>
      </w:pPr>
      <w:r w:rsidRPr="0048331F">
        <w:rPr>
          <w:position w:val="6"/>
        </w:rPr>
        <w:t>Správa nezávislého audítora</w:t>
      </w:r>
      <w:r w:rsidR="00AB4AF4">
        <w:rPr>
          <w:position w:val="6"/>
        </w:rPr>
        <w:tab/>
        <w:t>3-4</w:t>
      </w:r>
      <w:r w:rsidR="00095A6C" w:rsidRPr="0048331F">
        <w:rPr>
          <w:position w:val="6"/>
        </w:rPr>
        <w:tab/>
      </w:r>
    </w:p>
    <w:p w14:paraId="69B3B77E" w14:textId="27DEC4BF" w:rsidR="00855626" w:rsidRPr="0048331F" w:rsidRDefault="00C96781">
      <w:pPr>
        <w:tabs>
          <w:tab w:val="right" w:pos="8505"/>
        </w:tabs>
        <w:spacing w:line="360" w:lineRule="auto"/>
        <w:rPr>
          <w:position w:val="6"/>
        </w:rPr>
      </w:pPr>
      <w:r>
        <w:t>Výkaz finančnej situáci</w:t>
      </w:r>
      <w:r>
        <w:t>e</w:t>
      </w:r>
      <w:r w:rsidR="00615FF1" w:rsidRPr="0048331F">
        <w:rPr>
          <w:position w:val="6"/>
        </w:rPr>
        <w:tab/>
      </w:r>
      <w:r w:rsidR="00AB4AF4">
        <w:rPr>
          <w:position w:val="6"/>
        </w:rPr>
        <w:t>5</w:t>
      </w:r>
    </w:p>
    <w:p w14:paraId="2E934826" w14:textId="702769EC" w:rsidR="00855626" w:rsidRPr="0048331F" w:rsidRDefault="00C96781">
      <w:pPr>
        <w:tabs>
          <w:tab w:val="right" w:pos="8505"/>
        </w:tabs>
        <w:spacing w:line="360" w:lineRule="auto"/>
        <w:rPr>
          <w:position w:val="6"/>
        </w:rPr>
      </w:pPr>
      <w:r>
        <w:t>Výkaz komplexného výsledku</w:t>
      </w:r>
      <w:r w:rsidR="00AB4AF4">
        <w:rPr>
          <w:position w:val="6"/>
        </w:rPr>
        <w:t xml:space="preserve"> </w:t>
      </w:r>
      <w:r w:rsidR="00AB4AF4">
        <w:rPr>
          <w:position w:val="6"/>
        </w:rPr>
        <w:tab/>
        <w:t>6</w:t>
      </w:r>
    </w:p>
    <w:p w14:paraId="63439871" w14:textId="77777777" w:rsidR="00855626" w:rsidRPr="0048331F" w:rsidRDefault="00855626">
      <w:pPr>
        <w:tabs>
          <w:tab w:val="right" w:pos="8505"/>
        </w:tabs>
        <w:spacing w:line="360" w:lineRule="auto"/>
        <w:rPr>
          <w:position w:val="6"/>
        </w:rPr>
      </w:pPr>
      <w:r w:rsidRPr="0048331F">
        <w:rPr>
          <w:position w:val="6"/>
        </w:rPr>
        <w:t>Konsolidovaný v</w:t>
      </w:r>
      <w:r w:rsidR="00095A6C" w:rsidRPr="0048331F">
        <w:rPr>
          <w:position w:val="6"/>
        </w:rPr>
        <w:t>ýkaz pohybov vo vlastnom imaní</w:t>
      </w:r>
      <w:r w:rsidR="00095A6C" w:rsidRPr="0048331F">
        <w:rPr>
          <w:position w:val="6"/>
        </w:rPr>
        <w:tab/>
      </w:r>
      <w:r w:rsidR="00AB4AF4">
        <w:rPr>
          <w:position w:val="6"/>
        </w:rPr>
        <w:t>7</w:t>
      </w:r>
    </w:p>
    <w:p w14:paraId="333C218F" w14:textId="77777777" w:rsidR="00855626" w:rsidRPr="0048331F" w:rsidRDefault="00855626">
      <w:pPr>
        <w:tabs>
          <w:tab w:val="right" w:pos="8505"/>
        </w:tabs>
        <w:spacing w:line="360" w:lineRule="auto"/>
        <w:rPr>
          <w:position w:val="6"/>
        </w:rPr>
      </w:pPr>
      <w:r w:rsidRPr="0048331F">
        <w:rPr>
          <w:position w:val="6"/>
        </w:rPr>
        <w:t>Konso</w:t>
      </w:r>
      <w:r w:rsidR="00615FF1" w:rsidRPr="0048331F">
        <w:rPr>
          <w:position w:val="6"/>
        </w:rPr>
        <w:t>lidovaný výkaz peňažných tokov</w:t>
      </w:r>
      <w:r w:rsidR="00615FF1" w:rsidRPr="0048331F">
        <w:rPr>
          <w:position w:val="6"/>
        </w:rPr>
        <w:tab/>
      </w:r>
      <w:r w:rsidR="00AB4AF4">
        <w:rPr>
          <w:position w:val="6"/>
        </w:rPr>
        <w:t>8</w:t>
      </w:r>
    </w:p>
    <w:p w14:paraId="24E0441E" w14:textId="77777777" w:rsidR="00855626" w:rsidRPr="0048331F" w:rsidRDefault="00F959A5">
      <w:pPr>
        <w:tabs>
          <w:tab w:val="right" w:pos="8505"/>
        </w:tabs>
        <w:spacing w:line="360" w:lineRule="auto"/>
        <w:rPr>
          <w:position w:val="6"/>
        </w:rPr>
      </w:pPr>
      <w:r w:rsidRPr="0048331F">
        <w:rPr>
          <w:position w:val="6"/>
        </w:rPr>
        <w:t>Poznámky</w:t>
      </w:r>
      <w:r w:rsidR="00855626" w:rsidRPr="0048331F">
        <w:rPr>
          <w:position w:val="6"/>
        </w:rPr>
        <w:t xml:space="preserve"> ku ko</w:t>
      </w:r>
      <w:r w:rsidR="00095A6C" w:rsidRPr="0048331F">
        <w:rPr>
          <w:position w:val="6"/>
        </w:rPr>
        <w:t>nsolidovanej účtovnej závierke</w:t>
      </w:r>
      <w:r w:rsidR="00095A6C" w:rsidRPr="0048331F">
        <w:rPr>
          <w:position w:val="6"/>
        </w:rPr>
        <w:tab/>
      </w:r>
      <w:r w:rsidR="00AB4AF4">
        <w:rPr>
          <w:position w:val="6"/>
        </w:rPr>
        <w:t>9</w:t>
      </w:r>
      <w:r w:rsidR="00855626" w:rsidRPr="0048331F">
        <w:rPr>
          <w:position w:val="6"/>
        </w:rPr>
        <w:t>-</w:t>
      </w:r>
      <w:r w:rsidR="005B254C">
        <w:rPr>
          <w:position w:val="6"/>
        </w:rPr>
        <w:t>27</w:t>
      </w:r>
    </w:p>
    <w:p w14:paraId="4AA1EC38" w14:textId="77777777" w:rsidR="00280EDE" w:rsidRPr="00194124" w:rsidRDefault="00280EDE">
      <w:pPr>
        <w:tabs>
          <w:tab w:val="right" w:pos="8505"/>
        </w:tabs>
        <w:spacing w:line="360" w:lineRule="auto"/>
        <w:rPr>
          <w:position w:val="6"/>
        </w:rPr>
      </w:pPr>
      <w:r w:rsidRPr="0048331F">
        <w:rPr>
          <w:position w:val="6"/>
        </w:rPr>
        <w:t>Schválenie konsolidovanej účtovnej závierky predstavenstvom spoločnosti</w:t>
      </w:r>
      <w:r w:rsidRPr="0048331F">
        <w:rPr>
          <w:position w:val="6"/>
        </w:rPr>
        <w:tab/>
      </w:r>
      <w:r w:rsidR="00AB4AF4">
        <w:rPr>
          <w:position w:val="6"/>
        </w:rPr>
        <w:t>2</w:t>
      </w:r>
      <w:r w:rsidR="005B254C">
        <w:rPr>
          <w:position w:val="6"/>
        </w:rPr>
        <w:t>8</w:t>
      </w:r>
      <w:r>
        <w:rPr>
          <w:position w:val="6"/>
        </w:rPr>
        <w:t xml:space="preserve"> </w:t>
      </w:r>
    </w:p>
    <w:p w14:paraId="40EFF876" w14:textId="77777777" w:rsidR="00855626" w:rsidRPr="0079320F" w:rsidRDefault="00855626">
      <w:pPr>
        <w:pStyle w:val="Hlavika"/>
        <w:rPr>
          <w:sz w:val="20"/>
        </w:rPr>
      </w:pPr>
    </w:p>
    <w:p w14:paraId="511B91B8" w14:textId="77777777" w:rsidR="00855626" w:rsidRPr="0079320F" w:rsidRDefault="00855626">
      <w:pPr>
        <w:pStyle w:val="Hlavika"/>
        <w:rPr>
          <w:b/>
          <w:i/>
          <w:sz w:val="20"/>
        </w:rPr>
        <w:sectPr w:rsidR="00855626" w:rsidRPr="0079320F" w:rsidSect="00AB4AF4">
          <w:headerReference w:type="default" r:id="rId12"/>
          <w:pgSz w:w="11907" w:h="16840" w:code="9"/>
          <w:pgMar w:top="1701" w:right="1418" w:bottom="1701" w:left="1418" w:header="851" w:footer="851" w:gutter="284"/>
          <w:cols w:space="708"/>
        </w:sectPr>
      </w:pPr>
    </w:p>
    <w:p w14:paraId="29B22B4B" w14:textId="77777777" w:rsidR="00BD7C44" w:rsidRPr="00795E91" w:rsidRDefault="00BD7C44" w:rsidP="00BD7C44">
      <w:pPr>
        <w:framePr w:w="2211" w:h="227" w:hRule="exact" w:hSpace="181" w:wrap="around" w:vAnchor="text" w:hAnchor="page" w:x="8587" w:y="1074"/>
        <w:shd w:val="solid" w:color="FFFFFF" w:fill="FFFFFF"/>
        <w:rPr>
          <w:sz w:val="16"/>
          <w:szCs w:val="16"/>
        </w:rPr>
      </w:pPr>
      <w:r>
        <w:rPr>
          <w:rFonts w:ascii="Arial" w:hAnsi="Arial" w:cs="Arial"/>
          <w:color w:val="000054"/>
          <w:spacing w:val="38"/>
          <w:sz w:val="16"/>
          <w:szCs w:val="16"/>
        </w:rPr>
        <w:lastRenderedPageBreak/>
        <w:t xml:space="preserve">  </w:t>
      </w:r>
    </w:p>
    <w:p w14:paraId="3333A1DB" w14:textId="77777777" w:rsidR="00F330B8" w:rsidRPr="00A047B9" w:rsidRDefault="00F330B8" w:rsidP="006E0E21">
      <w:pPr>
        <w:pStyle w:val="heading"/>
        <w:ind w:left="5670" w:right="423" w:hanging="6379"/>
        <w:jc w:val="both"/>
        <w:rPr>
          <w:noProof/>
          <w:lang w:val="sk-SK" w:eastAsia="sk-SK"/>
        </w:rPr>
      </w:pPr>
    </w:p>
    <w:p w14:paraId="5ED51E95" w14:textId="77777777" w:rsidR="006E0E21" w:rsidRPr="00726DBB" w:rsidRDefault="00BD7C44" w:rsidP="0021645E">
      <w:pPr>
        <w:pStyle w:val="heading"/>
        <w:ind w:left="1580" w:right="665" w:hanging="1004"/>
        <w:jc w:val="left"/>
        <w:rPr>
          <w:rFonts w:ascii="Arial CE" w:hAnsi="Arial CE" w:cs="Arial CE"/>
          <w:b w:val="0"/>
          <w:bCs/>
          <w:color w:val="000000"/>
          <w:sz w:val="28"/>
          <w:szCs w:val="28"/>
          <w:lang w:eastAsia="sk-SK"/>
        </w:rPr>
      </w:pPr>
      <w:r w:rsidRPr="00A047B9">
        <w:rPr>
          <w:noProof/>
          <w:lang w:val="sk-SK" w:eastAsia="sk-SK"/>
        </w:rPr>
        <w:tab/>
      </w:r>
      <w:r w:rsidRPr="00A047B9">
        <w:rPr>
          <w:noProof/>
          <w:lang w:val="sk-SK" w:eastAsia="sk-SK"/>
        </w:rPr>
        <w:tab/>
      </w:r>
      <w:r w:rsidRPr="00A047B9">
        <w:rPr>
          <w:noProof/>
          <w:lang w:val="sk-SK" w:eastAsia="sk-SK"/>
        </w:rPr>
        <w:tab/>
      </w:r>
      <w:r w:rsidR="006E0E21" w:rsidRPr="00726DBB">
        <w:rPr>
          <w:rFonts w:ascii="Arial CE" w:hAnsi="Arial CE" w:cs="Arial CE"/>
          <w:bCs/>
          <w:color w:val="000000"/>
          <w:sz w:val="28"/>
          <w:szCs w:val="28"/>
          <w:lang w:eastAsia="sk-SK"/>
        </w:rPr>
        <w:t>VGD - AVOS AUDIT s.r.o.</w:t>
      </w:r>
    </w:p>
    <w:p w14:paraId="310313AB" w14:textId="77777777" w:rsidR="006E0E21" w:rsidRPr="00361801" w:rsidRDefault="006E0E21" w:rsidP="006E0E21">
      <w:pPr>
        <w:pStyle w:val="Nadpis"/>
        <w:widowControl/>
        <w:spacing w:before="120" w:line="120" w:lineRule="auto"/>
        <w:jc w:val="center"/>
        <w:rPr>
          <w:szCs w:val="28"/>
          <w:lang w:val="sk-SK"/>
        </w:rPr>
      </w:pPr>
    </w:p>
    <w:p w14:paraId="5E166348" w14:textId="77777777" w:rsidR="006E0E21" w:rsidRDefault="006E0E21" w:rsidP="006E0E21">
      <w:pPr>
        <w:pStyle w:val="Nadpis"/>
        <w:widowControl/>
        <w:spacing w:before="120"/>
        <w:rPr>
          <w:lang w:val="sk-SK"/>
        </w:rPr>
      </w:pPr>
    </w:p>
    <w:p w14:paraId="1BEBAB08" w14:textId="77777777" w:rsidR="006E0E21" w:rsidRDefault="006E0E21" w:rsidP="006E0E21">
      <w:pPr>
        <w:pStyle w:val="Nadpis"/>
        <w:widowControl/>
        <w:spacing w:before="120"/>
        <w:rPr>
          <w:lang w:val="sk-SK"/>
        </w:rPr>
      </w:pPr>
    </w:p>
    <w:p w14:paraId="3B0D1EA2" w14:textId="77777777" w:rsidR="006E0E21" w:rsidRDefault="006E0E21" w:rsidP="006E0E21">
      <w:pPr>
        <w:pStyle w:val="Nadpis"/>
        <w:widowControl/>
        <w:spacing w:before="120"/>
        <w:rPr>
          <w:lang w:val="sk-SK"/>
        </w:rPr>
      </w:pPr>
    </w:p>
    <w:p w14:paraId="015D06B2" w14:textId="77777777" w:rsidR="006E0E21" w:rsidRDefault="006E0E21" w:rsidP="006E0E21">
      <w:pPr>
        <w:pStyle w:val="Nadpis"/>
        <w:widowControl/>
        <w:spacing w:before="120"/>
        <w:rPr>
          <w:lang w:val="sk-SK"/>
        </w:rPr>
      </w:pPr>
    </w:p>
    <w:p w14:paraId="68D685F8" w14:textId="77777777" w:rsidR="006E0E21" w:rsidRDefault="006E0E21" w:rsidP="006E0E21">
      <w:pPr>
        <w:pStyle w:val="Nadpis"/>
        <w:widowControl/>
        <w:spacing w:before="120"/>
        <w:rPr>
          <w:lang w:val="sk-SK"/>
        </w:rPr>
      </w:pPr>
    </w:p>
    <w:p w14:paraId="08DE7ADA" w14:textId="77777777" w:rsidR="006E0E21" w:rsidRDefault="006E0E21" w:rsidP="006E0E21">
      <w:pPr>
        <w:pStyle w:val="Nadpis"/>
        <w:widowControl/>
        <w:spacing w:before="120"/>
        <w:rPr>
          <w:lang w:val="sk-SK"/>
        </w:rPr>
      </w:pPr>
    </w:p>
    <w:p w14:paraId="5A1BB085" w14:textId="77777777" w:rsidR="006E0E21" w:rsidRDefault="006E0E21" w:rsidP="006E0E21">
      <w:pPr>
        <w:pStyle w:val="Nadpis"/>
        <w:widowControl/>
        <w:spacing w:before="120"/>
        <w:rPr>
          <w:lang w:val="sk-SK"/>
        </w:rPr>
      </w:pPr>
    </w:p>
    <w:p w14:paraId="734FC869" w14:textId="77777777" w:rsidR="006E0E21" w:rsidRDefault="006E0E21" w:rsidP="006E0E21">
      <w:pPr>
        <w:pStyle w:val="Nadpis"/>
        <w:widowControl/>
        <w:spacing w:before="120"/>
        <w:rPr>
          <w:lang w:val="sk-SK"/>
        </w:rPr>
      </w:pPr>
    </w:p>
    <w:p w14:paraId="56C86C23" w14:textId="77777777" w:rsidR="006E0E21" w:rsidRPr="00361801" w:rsidRDefault="006E0E21" w:rsidP="006E0E21">
      <w:pPr>
        <w:pStyle w:val="Nadpis"/>
        <w:widowControl/>
        <w:spacing w:before="120"/>
        <w:rPr>
          <w:lang w:val="sk-SK"/>
        </w:rPr>
      </w:pPr>
    </w:p>
    <w:p w14:paraId="61E96EA1" w14:textId="77777777" w:rsidR="006E0E21" w:rsidRPr="00E57F5A" w:rsidRDefault="006E0E21" w:rsidP="006E0E21">
      <w:pPr>
        <w:pStyle w:val="Hlavika"/>
        <w:spacing w:before="120"/>
        <w:jc w:val="center"/>
        <w:rPr>
          <w:rFonts w:ascii="Arial" w:hAnsi="Arial" w:cs="Arial"/>
          <w:b/>
          <w:bCs/>
        </w:rPr>
      </w:pPr>
      <w:r w:rsidRPr="00E57F5A">
        <w:rPr>
          <w:rFonts w:ascii="Arial" w:hAnsi="Arial" w:cs="Arial"/>
          <w:b/>
          <w:bCs/>
          <w:sz w:val="40"/>
        </w:rPr>
        <w:t>SPRÁVA NEZÁVISLÉHO AUDÍTORA</w:t>
      </w:r>
    </w:p>
    <w:p w14:paraId="5345F040" w14:textId="77777777" w:rsidR="006E0E21" w:rsidRPr="00E57F5A" w:rsidRDefault="006E0E21" w:rsidP="006E0E21">
      <w:pPr>
        <w:pStyle w:val="Nadpis"/>
        <w:widowControl/>
        <w:spacing w:before="120"/>
        <w:jc w:val="center"/>
        <w:rPr>
          <w:rFonts w:cs="Arial"/>
          <w:bCs/>
          <w:snapToGrid/>
          <w:color w:val="auto"/>
          <w:sz w:val="40"/>
          <w:szCs w:val="40"/>
          <w:lang w:val="sk-SK"/>
        </w:rPr>
      </w:pPr>
      <w:r w:rsidRPr="00E57F5A">
        <w:rPr>
          <w:rFonts w:cs="Arial"/>
          <w:bCs/>
          <w:snapToGrid/>
          <w:color w:val="auto"/>
          <w:sz w:val="40"/>
          <w:szCs w:val="40"/>
          <w:lang w:val="sk-SK"/>
        </w:rPr>
        <w:t>ku</w:t>
      </w:r>
    </w:p>
    <w:p w14:paraId="3D1EB851" w14:textId="77777777" w:rsidR="006E0E21" w:rsidRPr="00E57F5A" w:rsidRDefault="006E0E21" w:rsidP="006E0E21">
      <w:pPr>
        <w:pStyle w:val="Nadpis"/>
        <w:widowControl/>
        <w:spacing w:before="120"/>
        <w:jc w:val="center"/>
        <w:rPr>
          <w:rFonts w:cs="Arial"/>
          <w:bCs/>
          <w:snapToGrid/>
          <w:color w:val="auto"/>
          <w:sz w:val="40"/>
          <w:szCs w:val="40"/>
          <w:lang w:val="sk-SK"/>
        </w:rPr>
      </w:pPr>
      <w:r w:rsidRPr="00E57F5A">
        <w:rPr>
          <w:rFonts w:cs="Arial"/>
          <w:bCs/>
          <w:snapToGrid/>
          <w:color w:val="auto"/>
          <w:sz w:val="40"/>
          <w:szCs w:val="40"/>
          <w:lang w:val="sk-SK"/>
        </w:rPr>
        <w:t>konsolidovanej účtovnej závierke</w:t>
      </w:r>
    </w:p>
    <w:p w14:paraId="5E91D8EF" w14:textId="77777777" w:rsidR="006E0E21" w:rsidRPr="00E57F5A" w:rsidRDefault="006E0E21" w:rsidP="006E0E21">
      <w:pPr>
        <w:pStyle w:val="Nadpis"/>
        <w:widowControl/>
        <w:spacing w:before="120"/>
        <w:jc w:val="center"/>
        <w:rPr>
          <w:rFonts w:cs="Arial"/>
          <w:szCs w:val="28"/>
          <w:lang w:val="sk-SK"/>
        </w:rPr>
      </w:pPr>
    </w:p>
    <w:p w14:paraId="1C3C3D0A" w14:textId="77777777" w:rsidR="006E0E21" w:rsidRPr="00E57F5A" w:rsidRDefault="006E0E21" w:rsidP="006E0E21">
      <w:pPr>
        <w:pStyle w:val="Zkladntext"/>
        <w:spacing w:before="120"/>
        <w:jc w:val="center"/>
        <w:rPr>
          <w:rFonts w:ascii="Arial" w:hAnsi="Arial" w:cs="Arial"/>
          <w:b/>
          <w:sz w:val="28"/>
        </w:rPr>
      </w:pPr>
      <w:r w:rsidRPr="00E57F5A">
        <w:rPr>
          <w:rFonts w:ascii="Arial" w:hAnsi="Arial" w:cs="Arial"/>
          <w:b/>
          <w:sz w:val="28"/>
        </w:rPr>
        <w:t>k 31. decembru 201</w:t>
      </w:r>
      <w:r w:rsidR="00E57F5A" w:rsidRPr="00E57F5A">
        <w:rPr>
          <w:rFonts w:ascii="Arial" w:hAnsi="Arial" w:cs="Arial"/>
          <w:b/>
          <w:sz w:val="28"/>
        </w:rPr>
        <w:t>4</w:t>
      </w:r>
    </w:p>
    <w:p w14:paraId="4DFE77E8" w14:textId="77777777" w:rsidR="006E0E21" w:rsidRPr="00E57F5A" w:rsidRDefault="006E0E21" w:rsidP="006E0E21">
      <w:pPr>
        <w:pStyle w:val="Zkladntext"/>
        <w:spacing w:before="120"/>
        <w:jc w:val="center"/>
        <w:rPr>
          <w:rFonts w:ascii="Arial" w:hAnsi="Arial" w:cs="Arial"/>
          <w:b/>
          <w:sz w:val="28"/>
        </w:rPr>
      </w:pPr>
      <w:r w:rsidRPr="00E57F5A">
        <w:rPr>
          <w:rFonts w:ascii="Arial" w:hAnsi="Arial" w:cs="Arial"/>
          <w:b/>
          <w:sz w:val="28"/>
        </w:rPr>
        <w:t>akciovej spoločnosti</w:t>
      </w:r>
    </w:p>
    <w:p w14:paraId="364ADFDD" w14:textId="77777777" w:rsidR="006E0E21" w:rsidRPr="00E57F5A" w:rsidRDefault="006E0E21" w:rsidP="006E0E21">
      <w:pPr>
        <w:pStyle w:val="Zkladntext"/>
        <w:spacing w:before="120"/>
        <w:jc w:val="center"/>
        <w:rPr>
          <w:rFonts w:ascii="Arial" w:hAnsi="Arial" w:cs="Arial"/>
          <w:b/>
          <w:sz w:val="28"/>
        </w:rPr>
      </w:pPr>
    </w:p>
    <w:p w14:paraId="717B004B" w14:textId="77777777" w:rsidR="006E0E21" w:rsidRPr="00E57F5A" w:rsidRDefault="006E0E21" w:rsidP="006E0E21">
      <w:pPr>
        <w:jc w:val="center"/>
        <w:rPr>
          <w:rFonts w:ascii="Arial" w:hAnsi="Arial" w:cs="Arial"/>
          <w:b/>
          <w:bCs/>
          <w:color w:val="000000"/>
          <w:sz w:val="40"/>
          <w:szCs w:val="40"/>
          <w:lang w:eastAsia="sk-SK"/>
        </w:rPr>
      </w:pPr>
      <w:r w:rsidRPr="00E57F5A">
        <w:rPr>
          <w:rFonts w:ascii="Arial" w:hAnsi="Arial" w:cs="Arial"/>
          <w:b/>
          <w:bCs/>
          <w:color w:val="000000"/>
          <w:sz w:val="40"/>
          <w:szCs w:val="40"/>
          <w:lang w:eastAsia="sk-SK"/>
        </w:rPr>
        <w:t>DanubiaTel, a.s.</w:t>
      </w:r>
    </w:p>
    <w:p w14:paraId="16C72360" w14:textId="77777777" w:rsidR="006E0E21" w:rsidRPr="00F96F96" w:rsidRDefault="006E0E21" w:rsidP="006E0E21">
      <w:pPr>
        <w:pStyle w:val="Companies"/>
        <w:jc w:val="center"/>
        <w:rPr>
          <w:rFonts w:ascii="Arial" w:eastAsia="MS Mincho" w:hAnsi="Arial"/>
          <w:sz w:val="40"/>
          <w:szCs w:val="40"/>
          <w:lang w:val="sk-SK"/>
        </w:rPr>
      </w:pPr>
      <w:r>
        <w:rPr>
          <w:rFonts w:ascii="Arial" w:hAnsi="Arial" w:cs="Arial"/>
          <w:b/>
          <w:bCs/>
          <w:sz w:val="40"/>
          <w:szCs w:val="40"/>
          <w:lang w:val="sk-SK"/>
        </w:rPr>
        <w:t xml:space="preserve">  </w:t>
      </w:r>
    </w:p>
    <w:p w14:paraId="70A4E387" w14:textId="77777777" w:rsidR="006E0E21" w:rsidRDefault="006E0E21" w:rsidP="006E0E21">
      <w:pPr>
        <w:pStyle w:val="Zkladntext"/>
        <w:spacing w:before="120"/>
        <w:jc w:val="center"/>
        <w:rPr>
          <w:b/>
        </w:rPr>
      </w:pPr>
    </w:p>
    <w:p w14:paraId="00B9A117" w14:textId="77777777" w:rsidR="006E0E21" w:rsidRDefault="006E0E21" w:rsidP="006E0E21">
      <w:pPr>
        <w:pStyle w:val="Zkladntext"/>
        <w:spacing w:before="120"/>
        <w:jc w:val="center"/>
        <w:rPr>
          <w:b/>
        </w:rPr>
      </w:pPr>
    </w:p>
    <w:p w14:paraId="6C65AA52" w14:textId="77777777" w:rsidR="006E0E21" w:rsidRDefault="006E0E21" w:rsidP="006E0E21">
      <w:pPr>
        <w:pStyle w:val="Zkladntext"/>
        <w:spacing w:before="120"/>
        <w:jc w:val="center"/>
        <w:rPr>
          <w:b/>
        </w:rPr>
      </w:pPr>
    </w:p>
    <w:p w14:paraId="13440A1F" w14:textId="77777777" w:rsidR="006E0E21" w:rsidRDefault="006E0E21" w:rsidP="006E0E21">
      <w:pPr>
        <w:pStyle w:val="Zkladntext"/>
        <w:spacing w:before="120"/>
        <w:jc w:val="center"/>
        <w:rPr>
          <w:b/>
        </w:rPr>
      </w:pPr>
    </w:p>
    <w:p w14:paraId="34450FB8" w14:textId="77777777" w:rsidR="006E0E21" w:rsidRDefault="006E0E21" w:rsidP="006E0E21">
      <w:pPr>
        <w:pStyle w:val="Zkladntext"/>
        <w:spacing w:before="120"/>
        <w:jc w:val="center"/>
        <w:rPr>
          <w:b/>
        </w:rPr>
      </w:pPr>
      <w:r>
        <w:rPr>
          <w:b/>
        </w:rPr>
        <w:t xml:space="preserve">Vypracovaná v súlade </w:t>
      </w:r>
    </w:p>
    <w:p w14:paraId="5878D21F" w14:textId="77777777" w:rsidR="006E0E21" w:rsidRDefault="006E0E21" w:rsidP="006E0E21">
      <w:pPr>
        <w:pStyle w:val="Zkladntext"/>
        <w:spacing w:before="120"/>
        <w:jc w:val="center"/>
        <w:rPr>
          <w:b/>
        </w:rPr>
      </w:pPr>
      <w:r>
        <w:rPr>
          <w:b/>
        </w:rPr>
        <w:t>s Medzinárodnými štandardami finančného vykazovania</w:t>
      </w:r>
    </w:p>
    <w:p w14:paraId="2E21C5A8" w14:textId="77777777" w:rsidR="006E0E21" w:rsidRDefault="006E0E21" w:rsidP="006E0E21">
      <w:pPr>
        <w:pStyle w:val="Zkladntext"/>
        <w:spacing w:before="120"/>
        <w:jc w:val="center"/>
        <w:rPr>
          <w:b/>
        </w:rPr>
      </w:pPr>
      <w:r>
        <w:rPr>
          <w:b/>
        </w:rPr>
        <w:t xml:space="preserve"> tak, ako boli schválené na použitie v Európskej únii</w:t>
      </w:r>
    </w:p>
    <w:p w14:paraId="60A88211" w14:textId="77777777" w:rsidR="00A82DF5" w:rsidRDefault="00A83C03">
      <w:pPr>
        <w:rPr>
          <w:b/>
        </w:rPr>
        <w:sectPr w:rsidR="00A82DF5" w:rsidSect="00750168">
          <w:headerReference w:type="default" r:id="rId13"/>
          <w:footerReference w:type="default" r:id="rId14"/>
          <w:type w:val="oddPage"/>
          <w:pgSz w:w="11907" w:h="16840" w:code="9"/>
          <w:pgMar w:top="426" w:right="1418" w:bottom="1418" w:left="1418" w:header="284" w:footer="851" w:gutter="284"/>
          <w:pgNumType w:start="3" w:chapStyle="1" w:chapSep="period"/>
          <w:cols w:space="708"/>
        </w:sectPr>
      </w:pPr>
      <w:r>
        <w:rPr>
          <w:b/>
        </w:rPr>
        <w:br w:type="page"/>
      </w:r>
    </w:p>
    <w:p w14:paraId="3B929D51" w14:textId="77777777" w:rsidR="00A82DF5" w:rsidRPr="00612446" w:rsidRDefault="00A82DF5" w:rsidP="006E0E21">
      <w:pPr>
        <w:autoSpaceDE w:val="0"/>
        <w:rPr>
          <w:rFonts w:ascii="Arial" w:hAnsi="Arial" w:cs="Arial"/>
          <w:b/>
        </w:rPr>
      </w:pPr>
    </w:p>
    <w:p w14:paraId="02AA0FC9" w14:textId="77777777" w:rsidR="006E0E21" w:rsidRPr="00A133CD" w:rsidRDefault="006E0E21" w:rsidP="006E0E21">
      <w:pPr>
        <w:autoSpaceDE w:val="0"/>
        <w:rPr>
          <w:rFonts w:ascii="Arial" w:hAnsi="Arial" w:cs="Arial"/>
          <w:b/>
          <w:sz w:val="24"/>
          <w:szCs w:val="24"/>
        </w:rPr>
      </w:pPr>
      <w:r w:rsidRPr="00A133CD">
        <w:rPr>
          <w:rFonts w:ascii="Arial" w:hAnsi="Arial" w:cs="Arial"/>
          <w:b/>
          <w:sz w:val="36"/>
          <w:szCs w:val="36"/>
        </w:rPr>
        <w:t>S</w:t>
      </w:r>
      <w:r>
        <w:rPr>
          <w:rFonts w:ascii="Arial" w:hAnsi="Arial" w:cs="Arial"/>
          <w:b/>
          <w:sz w:val="36"/>
          <w:szCs w:val="36"/>
        </w:rPr>
        <w:t>PRÁVA NEZÁVISLÉHO AUDITORA</w:t>
      </w:r>
    </w:p>
    <w:p w14:paraId="512C3FF3" w14:textId="77777777" w:rsidR="006E0E21" w:rsidRDefault="006E0E21" w:rsidP="006E0E21">
      <w:pPr>
        <w:pStyle w:val="Podnadpis"/>
        <w:widowControl/>
        <w:ind w:left="0"/>
        <w:rPr>
          <w:rFonts w:cs="Arial"/>
          <w:color w:val="auto"/>
          <w:sz w:val="22"/>
          <w:lang w:val="sk-SK"/>
        </w:rPr>
      </w:pPr>
      <w:r>
        <w:rPr>
          <w:rFonts w:cs="Arial"/>
          <w:color w:val="auto"/>
          <w:sz w:val="22"/>
          <w:lang w:val="sk-SK"/>
        </w:rPr>
        <w:t>pre akcionárov, dozornú radu a predstavenstvo akciovej spoločnosti</w:t>
      </w:r>
    </w:p>
    <w:p w14:paraId="299E3462" w14:textId="77777777" w:rsidR="006E0E21" w:rsidRPr="006E0E21" w:rsidRDefault="006E0E21" w:rsidP="006E0E21">
      <w:pPr>
        <w:rPr>
          <w:rFonts w:ascii="Arial" w:hAnsi="Arial" w:cs="Arial"/>
          <w:b/>
          <w:bCs/>
          <w:color w:val="000000"/>
          <w:sz w:val="22"/>
          <w:szCs w:val="22"/>
          <w:lang w:eastAsia="sk-SK"/>
        </w:rPr>
      </w:pPr>
      <w:r w:rsidRPr="006E0E21">
        <w:rPr>
          <w:rFonts w:ascii="Arial" w:hAnsi="Arial" w:cs="Arial"/>
          <w:b/>
          <w:bCs/>
          <w:color w:val="000000"/>
          <w:sz w:val="22"/>
          <w:szCs w:val="22"/>
          <w:lang w:eastAsia="sk-SK"/>
        </w:rPr>
        <w:t>DanubiaTel, a.s.</w:t>
      </w:r>
    </w:p>
    <w:p w14:paraId="354C5BAF" w14:textId="77777777" w:rsidR="006E0E21" w:rsidRDefault="006E0E21" w:rsidP="006E0E21">
      <w:pPr>
        <w:pStyle w:val="Podnadpis"/>
        <w:widowControl/>
        <w:ind w:left="0"/>
        <w:rPr>
          <w:rFonts w:cs="Arial"/>
          <w:color w:val="auto"/>
          <w:sz w:val="22"/>
          <w:lang w:val="sk-SK"/>
        </w:rPr>
      </w:pPr>
    </w:p>
    <w:p w14:paraId="4D66185F" w14:textId="77777777" w:rsidR="006E0E21" w:rsidRPr="0021645E" w:rsidRDefault="006E0E21" w:rsidP="006E0E21">
      <w:pPr>
        <w:rPr>
          <w:rFonts w:ascii="Arial" w:hAnsi="Arial" w:cs="Arial"/>
          <w:b/>
          <w:bCs/>
          <w:color w:val="000000"/>
          <w:lang w:eastAsia="sk-SK"/>
        </w:rPr>
      </w:pPr>
      <w:r w:rsidRPr="0021645E">
        <w:rPr>
          <w:rFonts w:ascii="Arial" w:hAnsi="Arial" w:cs="Arial"/>
        </w:rPr>
        <w:t xml:space="preserve">Uskutočnili sme audit priloženej konsolidovanej súvahy, </w:t>
      </w:r>
      <w:r w:rsidR="00A82DF5" w:rsidRPr="00A82DF5">
        <w:rPr>
          <w:rFonts w:ascii="Arial" w:hAnsi="Arial" w:cs="Arial"/>
        </w:rPr>
        <w:t>výkazu ziskov a strát a ostatných súčastí komplexného výsledku, konsolidovaného výkazu peňažných tokov, konsolidovaného výkazu zmien vlastného imania</w:t>
      </w:r>
      <w:r w:rsidRPr="0021645E">
        <w:rPr>
          <w:rFonts w:ascii="Arial" w:hAnsi="Arial" w:cs="Arial"/>
        </w:rPr>
        <w:t xml:space="preserve"> a poznámok </w:t>
      </w:r>
      <w:r w:rsidR="0021645E" w:rsidRPr="0021645E">
        <w:rPr>
          <w:rFonts w:ascii="Arial" w:hAnsi="Arial" w:cs="Arial"/>
        </w:rPr>
        <w:t>spoločnosti</w:t>
      </w:r>
      <w:r w:rsidRPr="0021645E">
        <w:rPr>
          <w:rFonts w:ascii="Arial" w:hAnsi="Arial" w:cs="Arial"/>
        </w:rPr>
        <w:t xml:space="preserve"> </w:t>
      </w:r>
      <w:r w:rsidRPr="0021645E">
        <w:rPr>
          <w:rFonts w:ascii="Arial" w:hAnsi="Arial" w:cs="Arial"/>
          <w:bCs/>
          <w:color w:val="000000"/>
          <w:lang w:eastAsia="sk-SK"/>
        </w:rPr>
        <w:t>DanubiaTel, a.s.</w:t>
      </w:r>
      <w:r w:rsidRPr="0021645E">
        <w:rPr>
          <w:rFonts w:ascii="Arial" w:hAnsi="Arial" w:cs="Arial"/>
        </w:rPr>
        <w:t>, a jej dcérskych spoločností (ďalej „Skupina“), zostavených k 31. decembru 201</w:t>
      </w:r>
      <w:r w:rsidR="00E57F5A">
        <w:rPr>
          <w:rFonts w:ascii="Arial" w:hAnsi="Arial" w:cs="Arial"/>
        </w:rPr>
        <w:t>4</w:t>
      </w:r>
      <w:r w:rsidRPr="0021645E">
        <w:rPr>
          <w:rFonts w:ascii="Arial" w:hAnsi="Arial" w:cs="Arial"/>
        </w:rPr>
        <w:t>.</w:t>
      </w:r>
    </w:p>
    <w:p w14:paraId="60C1DF82" w14:textId="77777777" w:rsidR="006E0E21" w:rsidRPr="0021645E" w:rsidRDefault="006E0E21" w:rsidP="006E0E21">
      <w:pPr>
        <w:pStyle w:val="Podnadpis"/>
        <w:widowControl/>
        <w:ind w:left="0"/>
        <w:rPr>
          <w:rFonts w:cs="Arial"/>
          <w:b w:val="0"/>
          <w:snapToGrid/>
          <w:color w:val="auto"/>
          <w:sz w:val="20"/>
          <w:lang w:val="sk-SK" w:eastAsia="en-US"/>
        </w:rPr>
      </w:pPr>
    </w:p>
    <w:p w14:paraId="08A866C1" w14:textId="77777777" w:rsidR="006E0E21" w:rsidRPr="0021645E" w:rsidRDefault="006E0E21" w:rsidP="006E0E21">
      <w:pPr>
        <w:pStyle w:val="Podnadpis"/>
        <w:widowControl/>
        <w:ind w:left="0"/>
        <w:rPr>
          <w:rFonts w:cs="Arial"/>
          <w:b w:val="0"/>
          <w:i/>
          <w:snapToGrid/>
          <w:color w:val="auto"/>
          <w:sz w:val="20"/>
          <w:lang w:val="sk-SK" w:eastAsia="en-US"/>
        </w:rPr>
      </w:pPr>
      <w:r w:rsidRPr="0021645E">
        <w:rPr>
          <w:rFonts w:cs="Arial"/>
          <w:b w:val="0"/>
          <w:i/>
          <w:snapToGrid/>
          <w:color w:val="auto"/>
          <w:sz w:val="20"/>
          <w:lang w:val="sk-SK" w:eastAsia="en-US"/>
        </w:rPr>
        <w:t>Zodpovednosť vedenia spoločnosti za účtovnú závierku</w:t>
      </w:r>
    </w:p>
    <w:p w14:paraId="3F7ABC80" w14:textId="77777777" w:rsidR="006E0E21" w:rsidRPr="0021645E" w:rsidRDefault="006E0E21" w:rsidP="006E0E21">
      <w:pPr>
        <w:pStyle w:val="Podnadpis"/>
        <w:widowControl/>
        <w:ind w:left="0"/>
        <w:rPr>
          <w:rFonts w:cs="Arial"/>
          <w:color w:val="auto"/>
          <w:sz w:val="20"/>
          <w:lang w:val="sk-SK"/>
        </w:rPr>
      </w:pPr>
    </w:p>
    <w:p w14:paraId="629E51CA" w14:textId="77777777" w:rsidR="006E0E21" w:rsidRPr="0021645E" w:rsidRDefault="006E0E21" w:rsidP="006E0E21">
      <w:pPr>
        <w:pStyle w:val="Podnadpis"/>
        <w:widowControl/>
        <w:ind w:left="0"/>
        <w:jc w:val="both"/>
        <w:rPr>
          <w:rFonts w:cs="Arial"/>
          <w:b w:val="0"/>
          <w:snapToGrid/>
          <w:color w:val="auto"/>
          <w:sz w:val="20"/>
          <w:lang w:val="sk-SK" w:eastAsia="en-US"/>
        </w:rPr>
      </w:pPr>
      <w:r w:rsidRPr="0021645E">
        <w:rPr>
          <w:rFonts w:cs="Arial"/>
          <w:b w:val="0"/>
          <w:snapToGrid/>
          <w:color w:val="auto"/>
          <w:sz w:val="20"/>
          <w:lang w:val="sk-SK" w:eastAsia="en-US"/>
        </w:rPr>
        <w:t>Za zostavenie a vhodnú prezentáciu konsolidovanej účtovnej závierky zodpovedá vedenie spoločnosti. Táto zodpovednosť zahŕňa návrh, implementáciu a zachovávanie interných kontrol relevantných pre prípravu a objektívnu prezentáciu konsolidovanej účtovnej závierky, ktorá neobsahuje významné nesprávnosti v dôsledku podvodu alebo chyby, ďalej výber a uplatňovanie vhodných účtovných zásad a účtovných metód, ako aj uskutočnenie účtovných odhadov primeraných za daných okolností.</w:t>
      </w:r>
    </w:p>
    <w:p w14:paraId="6EB4A3AC" w14:textId="77777777" w:rsidR="006E0E21" w:rsidRPr="0021645E" w:rsidRDefault="006E0E21" w:rsidP="006E0E21">
      <w:pPr>
        <w:pStyle w:val="Podnadpis"/>
        <w:widowControl/>
        <w:ind w:left="0"/>
        <w:jc w:val="both"/>
        <w:rPr>
          <w:rFonts w:cs="Arial"/>
          <w:b w:val="0"/>
          <w:snapToGrid/>
          <w:color w:val="auto"/>
          <w:sz w:val="20"/>
          <w:lang w:val="sk-SK" w:eastAsia="en-US"/>
        </w:rPr>
      </w:pPr>
    </w:p>
    <w:p w14:paraId="22F7EFE7" w14:textId="77777777" w:rsidR="006E0E21" w:rsidRPr="0021645E" w:rsidRDefault="006E0E21" w:rsidP="006E0E21">
      <w:pPr>
        <w:pStyle w:val="Podnadpis"/>
        <w:widowControl/>
        <w:ind w:left="0"/>
        <w:jc w:val="both"/>
        <w:rPr>
          <w:rFonts w:cs="Arial"/>
          <w:b w:val="0"/>
          <w:i/>
          <w:snapToGrid/>
          <w:color w:val="auto"/>
          <w:sz w:val="20"/>
          <w:lang w:val="sk-SK" w:eastAsia="en-US"/>
        </w:rPr>
      </w:pPr>
      <w:r w:rsidRPr="0021645E">
        <w:rPr>
          <w:rFonts w:cs="Arial"/>
          <w:b w:val="0"/>
          <w:i/>
          <w:snapToGrid/>
          <w:color w:val="auto"/>
          <w:sz w:val="20"/>
          <w:lang w:val="sk-SK" w:eastAsia="en-US"/>
        </w:rPr>
        <w:t>Zodpovednosť audítora</w:t>
      </w:r>
    </w:p>
    <w:p w14:paraId="1CBB327C" w14:textId="77777777" w:rsidR="006E0E21" w:rsidRPr="0021645E" w:rsidRDefault="006E0E21" w:rsidP="006E0E21">
      <w:pPr>
        <w:pStyle w:val="Podnadpis"/>
        <w:widowControl/>
        <w:ind w:left="0"/>
        <w:jc w:val="both"/>
        <w:rPr>
          <w:rFonts w:cs="Arial"/>
          <w:b w:val="0"/>
          <w:snapToGrid/>
          <w:color w:val="auto"/>
          <w:sz w:val="20"/>
          <w:lang w:val="sk-SK" w:eastAsia="en-US"/>
        </w:rPr>
      </w:pPr>
    </w:p>
    <w:p w14:paraId="548C700D" w14:textId="77777777" w:rsidR="006E0E21" w:rsidRPr="0021645E" w:rsidRDefault="006E0E21" w:rsidP="006E0E21">
      <w:pPr>
        <w:pStyle w:val="Podnadpis"/>
        <w:widowControl/>
        <w:ind w:left="0"/>
        <w:jc w:val="both"/>
        <w:rPr>
          <w:rFonts w:cs="Arial"/>
          <w:b w:val="0"/>
          <w:snapToGrid/>
          <w:color w:val="auto"/>
          <w:sz w:val="20"/>
          <w:lang w:val="sk-SK" w:eastAsia="en-US"/>
        </w:rPr>
      </w:pPr>
      <w:r w:rsidRPr="0021645E">
        <w:rPr>
          <w:rFonts w:cs="Arial"/>
          <w:b w:val="0"/>
          <w:snapToGrid/>
          <w:color w:val="auto"/>
          <w:sz w:val="20"/>
          <w:lang w:val="sk-SK" w:eastAsia="en-US"/>
        </w:rPr>
        <w:t>Našou zodpovednosťou je vyjadriť názor na túto konsolidovanú účtovnú závierku na základe nášho auditu. Audit sme uskutočnili v súlade s Medzinárodnými audítorskými štandardami. Podľa týchto štandardov máme dodržiavať etické požiadavky, naplánovať a vykonať audit tak, aby sme získali primerané uistenie, že konsolidovaná účtovná závierka neobsahuje významné nesprávnosti.</w:t>
      </w:r>
    </w:p>
    <w:p w14:paraId="2AB3749F" w14:textId="77777777" w:rsidR="006E0E21" w:rsidRPr="0021645E" w:rsidRDefault="006E0E21" w:rsidP="006E0E21">
      <w:pPr>
        <w:pStyle w:val="Podnadpis"/>
        <w:widowControl/>
        <w:ind w:left="0"/>
        <w:jc w:val="both"/>
        <w:rPr>
          <w:rFonts w:cs="Arial"/>
          <w:b w:val="0"/>
          <w:snapToGrid/>
          <w:color w:val="auto"/>
          <w:sz w:val="20"/>
          <w:lang w:val="sk-SK" w:eastAsia="en-US"/>
        </w:rPr>
      </w:pPr>
    </w:p>
    <w:p w14:paraId="418DBFB1" w14:textId="77777777" w:rsidR="006E0E21" w:rsidRPr="0021645E" w:rsidRDefault="006E0E21" w:rsidP="006E0E21">
      <w:pPr>
        <w:pStyle w:val="Podnadpis"/>
        <w:widowControl/>
        <w:ind w:left="0"/>
        <w:jc w:val="both"/>
        <w:rPr>
          <w:rFonts w:cs="Arial"/>
          <w:b w:val="0"/>
          <w:snapToGrid/>
          <w:color w:val="auto"/>
          <w:sz w:val="20"/>
          <w:lang w:val="sk-SK" w:eastAsia="en-US"/>
        </w:rPr>
      </w:pPr>
      <w:r w:rsidRPr="0021645E">
        <w:rPr>
          <w:rFonts w:cs="Arial"/>
          <w:b w:val="0"/>
          <w:snapToGrid/>
          <w:color w:val="auto"/>
          <w:sz w:val="20"/>
          <w:lang w:val="sk-SK" w:eastAsia="en-US"/>
        </w:rPr>
        <w:t>Súčasťou auditu je uskutočnenie  postupov na získanie audítorských dôkazov o sumách a údajoch vykázaných v konsolidovanej účtovnej závierke. Zvolené postupy závisia od rozhodnutia audítora, vrátane posúdenia rizika významných nesprávností v konsolidovanej účtovnej závierke, či už v dôsledku podvodu alebo chyby. Pri posudzovaní tohto rizika audítor berie do úvahy interné kontroly relevantné pre zostavenie a objektívnu prezentáciu konsolidovanej účtovnej závierky, aby mohol navrhnúť audítorské postupy vhodné za daných okolností, nie však za účelom vyjadrenia názoru na účinnosť interných kontrol účtovnej jednotky. Audit ďalej obsahuje zhodnotenie vhodnosti použitých účtovných zásad a účtovných metód a primeranosti účtovných odhadov uskutočnených manažmentom, ako aj zhodnotenie prezentácie konsolidovanej účtovnej závierky ako celku.</w:t>
      </w:r>
    </w:p>
    <w:p w14:paraId="75FFD186" w14:textId="77777777" w:rsidR="006E0E21" w:rsidRPr="0021645E" w:rsidRDefault="006E0E21" w:rsidP="006E0E21">
      <w:pPr>
        <w:pStyle w:val="Podnadpis"/>
        <w:widowControl/>
        <w:ind w:left="0"/>
        <w:jc w:val="both"/>
        <w:rPr>
          <w:rFonts w:cs="Arial"/>
          <w:b w:val="0"/>
          <w:snapToGrid/>
          <w:color w:val="auto"/>
          <w:sz w:val="20"/>
          <w:lang w:val="sk-SK" w:eastAsia="en-US"/>
        </w:rPr>
      </w:pPr>
    </w:p>
    <w:p w14:paraId="7215F4EB" w14:textId="77777777" w:rsidR="006E0E21" w:rsidRPr="0021645E" w:rsidRDefault="006E0E21" w:rsidP="006E0E21">
      <w:pPr>
        <w:pStyle w:val="Podnadpis"/>
        <w:widowControl/>
        <w:ind w:left="0"/>
        <w:jc w:val="both"/>
        <w:rPr>
          <w:rFonts w:cs="Arial"/>
          <w:b w:val="0"/>
          <w:snapToGrid/>
          <w:color w:val="auto"/>
          <w:sz w:val="20"/>
          <w:lang w:val="sk-SK" w:eastAsia="en-US"/>
        </w:rPr>
      </w:pPr>
      <w:r w:rsidRPr="0021645E">
        <w:rPr>
          <w:rFonts w:cs="Arial"/>
          <w:b w:val="0"/>
          <w:snapToGrid/>
          <w:color w:val="auto"/>
          <w:sz w:val="20"/>
          <w:lang w:val="sk-SK" w:eastAsia="en-US"/>
        </w:rPr>
        <w:t>Sme presvedčení, že audítorské dôkazy, ktoré sme získali, poskytujú dostatočné a vhodné východisko pre náš názor.</w:t>
      </w:r>
    </w:p>
    <w:p w14:paraId="4F61C34C" w14:textId="77777777" w:rsidR="006E0E21" w:rsidRPr="0021645E" w:rsidRDefault="006E0E21" w:rsidP="006E0E21">
      <w:pPr>
        <w:pStyle w:val="Podnadpis"/>
        <w:widowControl/>
        <w:ind w:left="0"/>
        <w:jc w:val="both"/>
        <w:rPr>
          <w:rFonts w:cs="Arial"/>
          <w:b w:val="0"/>
          <w:i/>
          <w:snapToGrid/>
          <w:color w:val="auto"/>
          <w:sz w:val="20"/>
          <w:lang w:val="sk-SK" w:eastAsia="en-US"/>
        </w:rPr>
      </w:pPr>
    </w:p>
    <w:p w14:paraId="748E120C" w14:textId="77777777" w:rsidR="006E0E21" w:rsidRPr="0021645E" w:rsidRDefault="006E0E21" w:rsidP="006E0E21">
      <w:pPr>
        <w:pStyle w:val="Podnadpis"/>
        <w:widowControl/>
        <w:ind w:left="0"/>
        <w:jc w:val="both"/>
        <w:rPr>
          <w:rFonts w:cs="Arial"/>
          <w:b w:val="0"/>
          <w:i/>
          <w:snapToGrid/>
          <w:color w:val="auto"/>
          <w:sz w:val="20"/>
          <w:lang w:val="sk-SK" w:eastAsia="en-US"/>
        </w:rPr>
      </w:pPr>
      <w:r w:rsidRPr="0021645E">
        <w:rPr>
          <w:rFonts w:cs="Arial"/>
          <w:b w:val="0"/>
          <w:i/>
          <w:snapToGrid/>
          <w:color w:val="auto"/>
          <w:sz w:val="20"/>
          <w:lang w:val="sk-SK" w:eastAsia="en-US"/>
        </w:rPr>
        <w:t>Názor</w:t>
      </w:r>
    </w:p>
    <w:p w14:paraId="09575597" w14:textId="77777777" w:rsidR="006E0E21" w:rsidRPr="0021645E" w:rsidRDefault="006E0E21" w:rsidP="006E0E21">
      <w:pPr>
        <w:pStyle w:val="Podnadpis"/>
        <w:widowControl/>
        <w:ind w:left="0"/>
        <w:jc w:val="both"/>
        <w:rPr>
          <w:rFonts w:cs="Arial"/>
          <w:b w:val="0"/>
          <w:snapToGrid/>
          <w:color w:val="auto"/>
          <w:sz w:val="20"/>
          <w:lang w:val="sk-SK" w:eastAsia="en-US"/>
        </w:rPr>
      </w:pPr>
    </w:p>
    <w:p w14:paraId="767B45D0" w14:textId="77777777" w:rsidR="006E0E21" w:rsidRPr="0021645E" w:rsidRDefault="006E0E21" w:rsidP="006E0E21">
      <w:pPr>
        <w:pStyle w:val="Podnadpis"/>
        <w:widowControl/>
        <w:ind w:left="0"/>
        <w:jc w:val="both"/>
        <w:rPr>
          <w:rFonts w:cs="Arial"/>
          <w:b w:val="0"/>
          <w:snapToGrid/>
          <w:color w:val="auto"/>
          <w:sz w:val="20"/>
          <w:lang w:val="sk-SK" w:eastAsia="en-US"/>
        </w:rPr>
      </w:pPr>
      <w:r w:rsidRPr="0021645E">
        <w:rPr>
          <w:rFonts w:cs="Arial"/>
          <w:b w:val="0"/>
          <w:snapToGrid/>
          <w:color w:val="auto"/>
          <w:sz w:val="20"/>
          <w:lang w:val="sk-SK" w:eastAsia="en-US"/>
        </w:rPr>
        <w:t>Podľa nášho názoru, konsolidovaná účtovná závierka poskytuje vo všetkých významných súvislostiach pravdivý a verný obraz finančnej situácie Skupiny k 31. decembru 201</w:t>
      </w:r>
      <w:r w:rsidR="00E57F5A">
        <w:rPr>
          <w:rFonts w:cs="Arial"/>
          <w:b w:val="0"/>
          <w:snapToGrid/>
          <w:color w:val="auto"/>
          <w:sz w:val="20"/>
          <w:lang w:val="sk-SK" w:eastAsia="en-US"/>
        </w:rPr>
        <w:t>4</w:t>
      </w:r>
      <w:r w:rsidRPr="0021645E">
        <w:rPr>
          <w:rFonts w:cs="Arial"/>
          <w:b w:val="0"/>
          <w:snapToGrid/>
          <w:color w:val="auto"/>
          <w:sz w:val="20"/>
          <w:lang w:val="sk-SK" w:eastAsia="en-US"/>
        </w:rPr>
        <w:t xml:space="preserve"> a výsledku jej hospodárenia za rok končiaci sa k uvedenému dátumu v súlade s Medzinárodnými štandardami finančného vykazovania, tak ako boli schválené na použitie v Európskej únii.</w:t>
      </w:r>
    </w:p>
    <w:p w14:paraId="72323319" w14:textId="77777777" w:rsidR="006E0E21" w:rsidRPr="0021645E" w:rsidRDefault="006E0E21" w:rsidP="006E0E21">
      <w:pPr>
        <w:pStyle w:val="Podnadpis"/>
        <w:widowControl/>
        <w:ind w:left="0"/>
        <w:rPr>
          <w:rFonts w:cs="Arial"/>
          <w:b w:val="0"/>
          <w:snapToGrid/>
          <w:color w:val="auto"/>
          <w:sz w:val="20"/>
          <w:lang w:val="sk-SK" w:eastAsia="en-US"/>
        </w:rPr>
      </w:pPr>
    </w:p>
    <w:p w14:paraId="0ADF2DB6" w14:textId="77777777" w:rsidR="006E0E21" w:rsidRPr="0021645E" w:rsidRDefault="006E0E21" w:rsidP="006E0E21">
      <w:pPr>
        <w:autoSpaceDE w:val="0"/>
        <w:jc w:val="both"/>
        <w:rPr>
          <w:rFonts w:ascii="Arial" w:hAnsi="Arial" w:cs="Arial"/>
          <w:iCs/>
        </w:rPr>
      </w:pPr>
      <w:r w:rsidRPr="0092086E">
        <w:rPr>
          <w:rFonts w:ascii="Arial" w:hAnsi="Arial" w:cs="Arial"/>
          <w:iCs/>
        </w:rPr>
        <w:t xml:space="preserve">Piešťany, </w:t>
      </w:r>
      <w:r w:rsidR="00E804BB" w:rsidRPr="0092086E">
        <w:rPr>
          <w:rFonts w:ascii="Arial" w:hAnsi="Arial" w:cs="Arial"/>
          <w:iCs/>
        </w:rPr>
        <w:t>30</w:t>
      </w:r>
      <w:r w:rsidRPr="0092086E">
        <w:rPr>
          <w:rFonts w:ascii="Arial" w:hAnsi="Arial" w:cs="Arial"/>
          <w:iCs/>
        </w:rPr>
        <w:t xml:space="preserve">. </w:t>
      </w:r>
      <w:r w:rsidR="0021645E" w:rsidRPr="0092086E">
        <w:rPr>
          <w:rFonts w:ascii="Arial" w:hAnsi="Arial" w:cs="Arial"/>
          <w:iCs/>
        </w:rPr>
        <w:t>júna</w:t>
      </w:r>
      <w:r w:rsidRPr="0021645E">
        <w:rPr>
          <w:rFonts w:ascii="Arial" w:hAnsi="Arial" w:cs="Arial"/>
          <w:iCs/>
        </w:rPr>
        <w:t xml:space="preserve"> 201</w:t>
      </w:r>
      <w:r w:rsidR="00E57F5A">
        <w:rPr>
          <w:rFonts w:ascii="Arial" w:hAnsi="Arial" w:cs="Arial"/>
          <w:iCs/>
        </w:rPr>
        <w:t>5</w:t>
      </w:r>
    </w:p>
    <w:p w14:paraId="2EE95AB0" w14:textId="77777777" w:rsidR="006E0E21" w:rsidRPr="0021645E" w:rsidRDefault="006E0E21" w:rsidP="006E0E21">
      <w:pPr>
        <w:autoSpaceDE w:val="0"/>
        <w:jc w:val="both"/>
        <w:rPr>
          <w:rFonts w:ascii="Arial" w:hAnsi="Arial" w:cs="Arial"/>
        </w:rPr>
      </w:pPr>
    </w:p>
    <w:p w14:paraId="4948D4EC" w14:textId="77777777" w:rsidR="006E0E21" w:rsidRPr="0021645E" w:rsidRDefault="006E0E21" w:rsidP="006E0E21">
      <w:pPr>
        <w:autoSpaceDE w:val="0"/>
        <w:jc w:val="both"/>
        <w:rPr>
          <w:rFonts w:ascii="Arial" w:hAnsi="Arial" w:cs="Arial"/>
        </w:rPr>
      </w:pPr>
    </w:p>
    <w:p w14:paraId="0A1D4A6A" w14:textId="77777777" w:rsidR="006E0E21" w:rsidRPr="0021645E" w:rsidRDefault="006E0E21" w:rsidP="006E0E21">
      <w:pPr>
        <w:rPr>
          <w:rFonts w:ascii="Arial" w:hAnsi="Arial" w:cs="Arial"/>
          <w:b/>
          <w:bCs/>
          <w:lang w:eastAsia="sk-SK"/>
        </w:rPr>
      </w:pPr>
      <w:r w:rsidRPr="0021645E">
        <w:rPr>
          <w:rFonts w:ascii="Arial" w:hAnsi="Arial" w:cs="Arial"/>
          <w:bCs/>
          <w:lang w:eastAsia="sk-SK"/>
        </w:rPr>
        <w:t>VGD - AVOS AUDIT s.r.o.</w:t>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t>Zodpovedný audítor</w:t>
      </w:r>
    </w:p>
    <w:p w14:paraId="20BC6E78" w14:textId="77777777" w:rsidR="006E0E21" w:rsidRPr="0021645E" w:rsidRDefault="006E0E21" w:rsidP="006E0E21">
      <w:pPr>
        <w:rPr>
          <w:rFonts w:ascii="Arial" w:hAnsi="Arial" w:cs="Arial"/>
        </w:rPr>
      </w:pPr>
      <w:r w:rsidRPr="0021645E">
        <w:rPr>
          <w:rStyle w:val="ra"/>
          <w:rFonts w:ascii="Arial" w:hAnsi="Arial" w:cs="Arial"/>
        </w:rPr>
        <w:t>Moskovská 13</w:t>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t>Ing. Erik Marek</w:t>
      </w:r>
      <w:r w:rsidRPr="0021645E">
        <w:rPr>
          <w:rFonts w:ascii="Arial" w:hAnsi="Arial" w:cs="Arial"/>
        </w:rPr>
        <w:tab/>
      </w:r>
    </w:p>
    <w:p w14:paraId="77E6C0A4" w14:textId="77777777" w:rsidR="006E0E21" w:rsidRPr="0021645E" w:rsidRDefault="006E0E21" w:rsidP="006E0E21">
      <w:pPr>
        <w:rPr>
          <w:rFonts w:ascii="Arial" w:hAnsi="Arial" w:cs="Arial"/>
        </w:rPr>
      </w:pPr>
      <w:r w:rsidRPr="0021645E">
        <w:rPr>
          <w:rFonts w:ascii="Arial" w:hAnsi="Arial" w:cs="Arial"/>
        </w:rPr>
        <w:t>811 08 Bratislava</w:t>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r w:rsidR="0021645E" w:rsidRPr="0021645E">
        <w:rPr>
          <w:rFonts w:ascii="Arial" w:hAnsi="Arial" w:cs="Arial"/>
        </w:rPr>
        <w:tab/>
      </w:r>
      <w:r w:rsidRPr="0021645E">
        <w:rPr>
          <w:rFonts w:ascii="Arial" w:hAnsi="Arial" w:cs="Arial"/>
        </w:rPr>
        <w:t>Licencia SKAu č. 866</w:t>
      </w:r>
    </w:p>
    <w:p w14:paraId="6A79459E" w14:textId="77777777" w:rsidR="006E0E21" w:rsidRPr="0021645E" w:rsidRDefault="006E0E21" w:rsidP="006E0E21">
      <w:pPr>
        <w:rPr>
          <w:rFonts w:ascii="Arial" w:hAnsi="Arial" w:cs="Arial"/>
        </w:rPr>
      </w:pP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p>
    <w:p w14:paraId="4970A9EC" w14:textId="77777777" w:rsidR="006E0E21" w:rsidRPr="0021645E" w:rsidRDefault="006E0E21" w:rsidP="006E0E21">
      <w:pPr>
        <w:rPr>
          <w:rFonts w:ascii="Arial" w:hAnsi="Arial" w:cs="Arial"/>
        </w:rPr>
      </w:pPr>
      <w:r w:rsidRPr="0021645E">
        <w:rPr>
          <w:rFonts w:ascii="Arial" w:hAnsi="Arial" w:cs="Arial"/>
        </w:rPr>
        <w:t>Kancelária Piešťany, Námestie SNP 4</w:t>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p>
    <w:p w14:paraId="02338F51" w14:textId="77777777" w:rsidR="006E0E21" w:rsidRPr="0021645E" w:rsidRDefault="006E0E21" w:rsidP="006E0E21">
      <w:pPr>
        <w:rPr>
          <w:rFonts w:ascii="Arial" w:hAnsi="Arial" w:cs="Arial"/>
        </w:rPr>
      </w:pPr>
      <w:r w:rsidRPr="0021645E">
        <w:rPr>
          <w:rFonts w:ascii="Arial" w:hAnsi="Arial" w:cs="Arial"/>
        </w:rPr>
        <w:t>921 01 Piešťany</w:t>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p>
    <w:p w14:paraId="0F0DBBF8" w14:textId="77777777" w:rsidR="006E0E21" w:rsidRPr="0021645E" w:rsidRDefault="006E0E21" w:rsidP="006E0E21">
      <w:pPr>
        <w:rPr>
          <w:rFonts w:ascii="Arial" w:hAnsi="Arial" w:cs="Arial"/>
        </w:rPr>
      </w:pPr>
      <w:r w:rsidRPr="0021645E">
        <w:rPr>
          <w:rFonts w:ascii="Arial" w:hAnsi="Arial" w:cs="Arial"/>
        </w:rPr>
        <w:t>Obchodný register, zložka 74698/B</w:t>
      </w:r>
      <w:r w:rsidRPr="0021645E">
        <w:rPr>
          <w:rFonts w:ascii="Arial" w:hAnsi="Arial" w:cs="Arial"/>
        </w:rPr>
        <w:tab/>
      </w:r>
      <w:r w:rsidRPr="0021645E">
        <w:rPr>
          <w:rFonts w:ascii="Arial" w:hAnsi="Arial" w:cs="Arial"/>
        </w:rPr>
        <w:tab/>
      </w:r>
      <w:r w:rsidRPr="0021645E">
        <w:rPr>
          <w:rFonts w:ascii="Arial" w:hAnsi="Arial" w:cs="Arial"/>
        </w:rPr>
        <w:tab/>
      </w:r>
      <w:r w:rsidRPr="0021645E">
        <w:rPr>
          <w:rFonts w:ascii="Arial" w:hAnsi="Arial" w:cs="Arial"/>
        </w:rPr>
        <w:tab/>
      </w:r>
    </w:p>
    <w:p w14:paraId="1CF0CCA6" w14:textId="77777777" w:rsidR="00A82DF5" w:rsidRDefault="006E0E21">
      <w:pPr>
        <w:rPr>
          <w:rFonts w:ascii="Arial" w:hAnsi="Arial" w:cs="Arial"/>
        </w:rPr>
        <w:sectPr w:rsidR="00A82DF5" w:rsidSect="00750168">
          <w:pgSz w:w="11907" w:h="16840" w:code="9"/>
          <w:pgMar w:top="426" w:right="1418" w:bottom="1418" w:left="1418" w:header="284" w:footer="851" w:gutter="284"/>
          <w:pgNumType w:start="4"/>
          <w:cols w:space="708"/>
        </w:sectPr>
      </w:pPr>
      <w:r w:rsidRPr="0021645E">
        <w:rPr>
          <w:rFonts w:ascii="Arial" w:hAnsi="Arial" w:cs="Arial"/>
        </w:rPr>
        <w:t>Licencia SKAu č. 269</w:t>
      </w:r>
    </w:p>
    <w:p w14:paraId="5CE7C595" w14:textId="77777777" w:rsidR="00855626" w:rsidRPr="0079320F" w:rsidRDefault="00855626">
      <w:pPr>
        <w:rPr>
          <w:b/>
          <w:bCs/>
          <w:sz w:val="22"/>
        </w:rPr>
      </w:pPr>
      <w:r w:rsidRPr="0079320F">
        <w:rPr>
          <w:b/>
          <w:bCs/>
          <w:sz w:val="22"/>
        </w:rPr>
        <w:lastRenderedPageBreak/>
        <w:t>D</w:t>
      </w:r>
      <w:r w:rsidR="0079320F" w:rsidRPr="0079320F">
        <w:rPr>
          <w:b/>
          <w:bCs/>
          <w:sz w:val="22"/>
        </w:rPr>
        <w:t>anubiaTel</w:t>
      </w:r>
      <w:r w:rsidRPr="0079320F">
        <w:rPr>
          <w:b/>
          <w:bCs/>
          <w:sz w:val="22"/>
        </w:rPr>
        <w:t>, a.s.</w:t>
      </w:r>
    </w:p>
    <w:p w14:paraId="4293D7B2" w14:textId="1775926E" w:rsidR="00855626" w:rsidRPr="00C96781" w:rsidRDefault="00C96781">
      <w:pPr>
        <w:rPr>
          <w:b/>
          <w:bCs/>
          <w:sz w:val="22"/>
          <w:szCs w:val="22"/>
        </w:rPr>
      </w:pPr>
      <w:r w:rsidRPr="00C96781">
        <w:rPr>
          <w:b/>
          <w:sz w:val="22"/>
          <w:szCs w:val="22"/>
        </w:rPr>
        <w:t>Výkaz finančnej situácie</w:t>
      </w:r>
    </w:p>
    <w:p w14:paraId="3CC69717" w14:textId="77777777" w:rsidR="00855626" w:rsidRPr="0079320F" w:rsidRDefault="00855626">
      <w:pPr>
        <w:rPr>
          <w:b/>
          <w:bCs/>
          <w:sz w:val="22"/>
        </w:rPr>
      </w:pPr>
      <w:r w:rsidRPr="0079320F">
        <w:rPr>
          <w:b/>
          <w:bCs/>
          <w:sz w:val="22"/>
        </w:rPr>
        <w:t xml:space="preserve">k </w:t>
      </w:r>
      <w:r w:rsidR="00871F30">
        <w:rPr>
          <w:b/>
          <w:bCs/>
          <w:sz w:val="22"/>
        </w:rPr>
        <w:t>31. decembru</w:t>
      </w:r>
      <w:r w:rsidR="00151D2C">
        <w:rPr>
          <w:b/>
          <w:bCs/>
          <w:sz w:val="22"/>
        </w:rPr>
        <w:t xml:space="preserve"> 201</w:t>
      </w:r>
      <w:r w:rsidR="00E57F5A">
        <w:rPr>
          <w:b/>
          <w:bCs/>
          <w:sz w:val="22"/>
        </w:rPr>
        <w:t>4</w:t>
      </w:r>
    </w:p>
    <w:p w14:paraId="299F1583" w14:textId="77777777" w:rsidR="00855626" w:rsidRPr="0079320F" w:rsidRDefault="00BF38D4">
      <w:pPr>
        <w:pStyle w:val="tabelLinks"/>
        <w:pBdr>
          <w:bottom w:val="single" w:sz="4" w:space="1" w:color="auto"/>
        </w:pBdr>
        <w:spacing w:line="240" w:lineRule="auto"/>
        <w:rPr>
          <w:rFonts w:ascii="Times New Roman" w:hAnsi="Times New Roman"/>
          <w:lang w:val="sk-SK"/>
        </w:rPr>
      </w:pPr>
      <w:r>
        <w:rPr>
          <w:rFonts w:ascii="Times New Roman" w:hAnsi="Times New Roman"/>
          <w:lang w:val="sk-SK"/>
        </w:rPr>
        <w:t>(v EUR</w:t>
      </w:r>
      <w:r w:rsidR="00855626" w:rsidRPr="0079320F">
        <w:rPr>
          <w:rFonts w:ascii="Times New Roman" w:hAnsi="Times New Roman"/>
          <w:lang w:val="sk-SK"/>
        </w:rPr>
        <w:t>)</w:t>
      </w:r>
    </w:p>
    <w:p w14:paraId="5709195B" w14:textId="77777777" w:rsidR="00855626" w:rsidRPr="0079320F" w:rsidRDefault="00855626"/>
    <w:bookmarkStart w:id="1" w:name="_MON_1290280052"/>
    <w:bookmarkStart w:id="2" w:name="_MON_1290281588"/>
    <w:bookmarkStart w:id="3" w:name="_MON_1290718874"/>
    <w:bookmarkStart w:id="4" w:name="_MON_1290719816"/>
    <w:bookmarkStart w:id="5" w:name="_MON_1290719967"/>
    <w:bookmarkStart w:id="6" w:name="_MON_1290721183"/>
    <w:bookmarkStart w:id="7" w:name="_MON_1290721350"/>
    <w:bookmarkStart w:id="8" w:name="_MON_1290774573"/>
    <w:bookmarkStart w:id="9" w:name="_MON_1290964119"/>
    <w:bookmarkStart w:id="10" w:name="_MON_1290964200"/>
    <w:bookmarkStart w:id="11" w:name="_MON_1290964243"/>
    <w:bookmarkStart w:id="12" w:name="_MON_1290964387"/>
    <w:bookmarkStart w:id="13" w:name="_MON_1290965814"/>
    <w:bookmarkStart w:id="14" w:name="_MON_1311515688"/>
    <w:bookmarkStart w:id="15" w:name="_MON_1312802758"/>
    <w:bookmarkStart w:id="16" w:name="_MON_1312957104"/>
    <w:bookmarkStart w:id="17" w:name="_MON_1312965738"/>
    <w:bookmarkStart w:id="18" w:name="_MON_1312965904"/>
    <w:bookmarkStart w:id="19" w:name="_MON_1312965954"/>
    <w:bookmarkStart w:id="20" w:name="_MON_1312966011"/>
    <w:bookmarkStart w:id="21" w:name="_MON_1312967893"/>
    <w:bookmarkStart w:id="22" w:name="_MON_1312967987"/>
    <w:bookmarkStart w:id="23" w:name="_MON_1313352472"/>
    <w:bookmarkStart w:id="24" w:name="_MON_1313352525"/>
    <w:bookmarkStart w:id="25" w:name="_MON_1313394922"/>
    <w:bookmarkStart w:id="26" w:name="_MON_1313607394"/>
    <w:bookmarkStart w:id="27" w:name="_MON_1313608354"/>
    <w:bookmarkStart w:id="28" w:name="_MON_1313653322"/>
    <w:bookmarkStart w:id="29" w:name="_MON_1313655000"/>
    <w:bookmarkStart w:id="30" w:name="_MON_1313658070"/>
    <w:bookmarkStart w:id="31" w:name="_MON_1313695983"/>
    <w:bookmarkStart w:id="32" w:name="_MON_1313749752"/>
    <w:bookmarkStart w:id="33" w:name="_MON_1313750570"/>
    <w:bookmarkStart w:id="34" w:name="_MON_1313750646"/>
    <w:bookmarkStart w:id="35" w:name="_MON_1313755600"/>
    <w:bookmarkStart w:id="36" w:name="_MON_1345964289"/>
    <w:bookmarkStart w:id="37" w:name="_MON_1346153099"/>
    <w:bookmarkStart w:id="38" w:name="_MON_1346153598"/>
    <w:bookmarkStart w:id="39" w:name="_MON_1346221438"/>
    <w:bookmarkStart w:id="40" w:name="_MON_1346222012"/>
    <w:bookmarkStart w:id="41" w:name="_MON_1346222248"/>
    <w:bookmarkStart w:id="42" w:name="_MON_1346222335"/>
    <w:bookmarkStart w:id="43" w:name="_MON_1346222384"/>
    <w:bookmarkStart w:id="44" w:name="_MON_1346222429"/>
    <w:bookmarkStart w:id="45" w:name="_MON_1346224656"/>
    <w:bookmarkStart w:id="46" w:name="_MON_1346243552"/>
    <w:bookmarkStart w:id="47" w:name="_MON_1346253384"/>
    <w:bookmarkStart w:id="48" w:name="_MON_1346255295"/>
    <w:bookmarkStart w:id="49" w:name="_MON_1346255338"/>
    <w:bookmarkStart w:id="50" w:name="_MON_1346256616"/>
    <w:bookmarkStart w:id="51" w:name="_MON_1346257064"/>
    <w:bookmarkStart w:id="52" w:name="_MON_1346308876"/>
    <w:bookmarkStart w:id="53" w:name="_MON_1346310990"/>
    <w:bookmarkStart w:id="54" w:name="_MON_1346311369"/>
    <w:bookmarkStart w:id="55" w:name="_MON_1346312358"/>
    <w:bookmarkStart w:id="56" w:name="_MON_1346496758"/>
    <w:bookmarkStart w:id="57" w:name="_MON_1376736533"/>
    <w:bookmarkStart w:id="58" w:name="_MON_1376736648"/>
    <w:bookmarkStart w:id="59" w:name="_MON_1376738043"/>
    <w:bookmarkStart w:id="60" w:name="_MON_1376738050"/>
    <w:bookmarkStart w:id="61" w:name="_MON_1378117823"/>
    <w:bookmarkStart w:id="62" w:name="_MON_1378118484"/>
    <w:bookmarkStart w:id="63" w:name="_MON_1378118829"/>
    <w:bookmarkStart w:id="64" w:name="_MON_1378118963"/>
    <w:bookmarkStart w:id="65" w:name="_MON_1378119001"/>
    <w:bookmarkStart w:id="66" w:name="_MON_1378119059"/>
    <w:bookmarkStart w:id="67" w:name="_MON_1378119076"/>
    <w:bookmarkStart w:id="68" w:name="_MON_1378724058"/>
    <w:bookmarkStart w:id="69" w:name="_MON_1378724081"/>
    <w:bookmarkStart w:id="70" w:name="_MON_1379156326"/>
    <w:bookmarkStart w:id="71" w:name="_MON_1379156416"/>
    <w:bookmarkStart w:id="72" w:name="_MON_1379160652"/>
    <w:bookmarkStart w:id="73" w:name="_MON_1400585578"/>
    <w:bookmarkStart w:id="74" w:name="_MON_1400673022"/>
    <w:bookmarkStart w:id="75" w:name="_MON_1400673072"/>
    <w:bookmarkStart w:id="76" w:name="_MON_1401112609"/>
    <w:bookmarkStart w:id="77" w:name="_MON_1401129235"/>
    <w:bookmarkStart w:id="78" w:name="_MON_1401801772"/>
    <w:bookmarkStart w:id="79" w:name="_MON_1401801813"/>
    <w:bookmarkStart w:id="80" w:name="_MON_1401801862"/>
    <w:bookmarkStart w:id="81" w:name="_MON_1401801938"/>
    <w:bookmarkStart w:id="82" w:name="_MON_1401801966"/>
    <w:bookmarkStart w:id="83" w:name="_MON_1289568689"/>
    <w:bookmarkStart w:id="84" w:name="_MON_1289568721"/>
    <w:bookmarkStart w:id="85" w:name="_MON_1289570166"/>
    <w:bookmarkStart w:id="86" w:name="_MON_1289570845"/>
    <w:bookmarkStart w:id="87" w:name="_MON_1289570924"/>
    <w:bookmarkStart w:id="88" w:name="_MON_1289570953"/>
    <w:bookmarkStart w:id="89" w:name="_MON_1289570965"/>
    <w:bookmarkStart w:id="90" w:name="_MON_1289570981"/>
    <w:bookmarkStart w:id="91" w:name="_MON_1289571031"/>
    <w:bookmarkStart w:id="92" w:name="_MON_1289571289"/>
    <w:bookmarkStart w:id="93" w:name="_MON_1289573569"/>
    <w:bookmarkStart w:id="94" w:name="_MON_1290060558"/>
    <w:bookmarkStart w:id="95" w:name="_MON_1290062826"/>
    <w:bookmarkStart w:id="96" w:name="_MON_1290062850"/>
    <w:bookmarkStart w:id="97" w:name="_MON_1290066681"/>
    <w:bookmarkStart w:id="98" w:name="_MON_1290066733"/>
    <w:bookmarkStart w:id="99" w:name="_MON_1290066820"/>
    <w:bookmarkStart w:id="100" w:name="_MON_1290066906"/>
    <w:bookmarkStart w:id="101" w:name="_MON_1290066945"/>
    <w:bookmarkStart w:id="102" w:name="_MON_1290076049"/>
    <w:bookmarkStart w:id="103" w:name="_MON_1290076104"/>
    <w:bookmarkStart w:id="104" w:name="_MON_1290151395"/>
    <w:bookmarkStart w:id="105" w:name="_MON_1290165177"/>
    <w:bookmarkStart w:id="106" w:name="_MON_1290165421"/>
    <w:bookmarkStart w:id="107" w:name="_MON_1290165664"/>
    <w:bookmarkStart w:id="108" w:name="_MON_1290171343"/>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Start w:id="109" w:name="_MON_1290279898"/>
    <w:bookmarkEnd w:id="109"/>
    <w:p w14:paraId="131E9EF0" w14:textId="4E79DF30" w:rsidR="009E2FD8" w:rsidRDefault="00C96781">
      <w:pPr>
        <w:pStyle w:val="Zkladntext"/>
        <w:spacing w:before="240"/>
      </w:pPr>
      <w:r w:rsidRPr="00FF1013">
        <w:object w:dxaOrig="8829" w:dyaOrig="10743" w14:anchorId="04351B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441.5pt;height:537pt" o:ole="">
            <v:imagedata r:id="rId15" o:title=""/>
          </v:shape>
          <o:OLEObject Type="Embed" ProgID="Excel.Sheet.8" ShapeID="_x0000_i1044" DrawAspect="Content" ObjectID="_1497427326" r:id="rId16"/>
        </w:object>
      </w:r>
    </w:p>
    <w:p w14:paraId="18C41FBA" w14:textId="77777777" w:rsidR="00855626" w:rsidRPr="0079320F" w:rsidRDefault="00855626">
      <w:pPr>
        <w:pStyle w:val="Zkladntext"/>
        <w:spacing w:before="240"/>
      </w:pPr>
      <w:r w:rsidRPr="000E50CB">
        <w:t>Konsolidovanú súvahu je potrebné čítať spolu s </w:t>
      </w:r>
      <w:r w:rsidR="00644BE6" w:rsidRPr="000E50CB">
        <w:t xml:space="preserve">poznámkami </w:t>
      </w:r>
      <w:r w:rsidR="007B41BC" w:rsidRPr="000E50CB">
        <w:t>uvedenými</w:t>
      </w:r>
      <w:r w:rsidR="00644BE6" w:rsidRPr="000E50CB">
        <w:t xml:space="preserve"> </w:t>
      </w:r>
      <w:r w:rsidRPr="000E50CB">
        <w:t xml:space="preserve">na </w:t>
      </w:r>
      <w:r w:rsidRPr="0092086E">
        <w:t xml:space="preserve">stranách </w:t>
      </w:r>
      <w:r w:rsidR="005B254C" w:rsidRPr="0092086E">
        <w:rPr>
          <w:lang w:val="sk-SK"/>
        </w:rPr>
        <w:t>9</w:t>
      </w:r>
      <w:r w:rsidRPr="0092086E">
        <w:t xml:space="preserve"> až </w:t>
      </w:r>
      <w:r w:rsidR="00AB4AF4" w:rsidRPr="0092086E">
        <w:t>2</w:t>
      </w:r>
      <w:r w:rsidR="005B254C" w:rsidRPr="0092086E">
        <w:rPr>
          <w:lang w:val="sk-SK"/>
        </w:rPr>
        <w:t>8</w:t>
      </w:r>
      <w:r w:rsidRPr="0092086E">
        <w:t xml:space="preserve">. </w:t>
      </w:r>
      <w:r w:rsidR="00644BE6" w:rsidRPr="0092086E">
        <w:t>Poznámky</w:t>
      </w:r>
      <w:r w:rsidR="00644BE6" w:rsidRPr="000E50CB">
        <w:t xml:space="preserve"> sú</w:t>
      </w:r>
      <w:r w:rsidR="00644BE6">
        <w:t xml:space="preserve"> neoddeliteľnou </w:t>
      </w:r>
      <w:r w:rsidRPr="0079320F">
        <w:t>súčasťou konsolidovanej účtovnej závierky.</w:t>
      </w:r>
    </w:p>
    <w:p w14:paraId="3701E170" w14:textId="77777777" w:rsidR="00855626" w:rsidRPr="0079320F" w:rsidRDefault="00855626">
      <w:pPr>
        <w:rPr>
          <w:b/>
          <w:bCs/>
          <w:sz w:val="22"/>
        </w:rPr>
      </w:pPr>
      <w:r w:rsidRPr="0079320F">
        <w:rPr>
          <w:b/>
          <w:bCs/>
          <w:sz w:val="22"/>
        </w:rPr>
        <w:br w:type="page"/>
      </w:r>
      <w:r w:rsidRPr="0079320F">
        <w:rPr>
          <w:b/>
          <w:bCs/>
          <w:sz w:val="22"/>
        </w:rPr>
        <w:lastRenderedPageBreak/>
        <w:t>D</w:t>
      </w:r>
      <w:r w:rsidR="00B7141F">
        <w:rPr>
          <w:b/>
          <w:bCs/>
          <w:sz w:val="22"/>
        </w:rPr>
        <w:t>anubiaTel</w:t>
      </w:r>
      <w:r w:rsidRPr="0079320F">
        <w:rPr>
          <w:b/>
          <w:bCs/>
          <w:sz w:val="22"/>
        </w:rPr>
        <w:t>, a.s.</w:t>
      </w:r>
    </w:p>
    <w:p w14:paraId="5E32485F" w14:textId="77777777" w:rsidR="00855626" w:rsidRPr="0079320F" w:rsidRDefault="00855626">
      <w:pPr>
        <w:rPr>
          <w:b/>
          <w:bCs/>
          <w:sz w:val="22"/>
        </w:rPr>
      </w:pPr>
      <w:r w:rsidRPr="0079320F">
        <w:rPr>
          <w:b/>
          <w:bCs/>
          <w:sz w:val="22"/>
        </w:rPr>
        <w:t xml:space="preserve">Konsolidovaný výkaz ziskov a strát </w:t>
      </w:r>
      <w:r w:rsidR="00A82DF5" w:rsidRPr="00A82DF5">
        <w:rPr>
          <w:b/>
          <w:bCs/>
          <w:sz w:val="22"/>
        </w:rPr>
        <w:t>a ostatných súčastí komplexného výsledku</w:t>
      </w:r>
    </w:p>
    <w:p w14:paraId="4A0F57AD" w14:textId="77777777" w:rsidR="00855626" w:rsidRPr="0079320F" w:rsidRDefault="00855626">
      <w:pPr>
        <w:rPr>
          <w:b/>
          <w:bCs/>
          <w:sz w:val="22"/>
        </w:rPr>
      </w:pPr>
      <w:r w:rsidRPr="0079320F">
        <w:rPr>
          <w:b/>
          <w:bCs/>
          <w:sz w:val="22"/>
        </w:rPr>
        <w:t>za rok končiaci sa 31. decembrom</w:t>
      </w:r>
      <w:r w:rsidR="006E0E21">
        <w:rPr>
          <w:b/>
          <w:bCs/>
          <w:sz w:val="22"/>
        </w:rPr>
        <w:t xml:space="preserve"> 201</w:t>
      </w:r>
      <w:r w:rsidR="00112AFC">
        <w:rPr>
          <w:b/>
          <w:bCs/>
          <w:sz w:val="22"/>
        </w:rPr>
        <w:t>4</w:t>
      </w:r>
    </w:p>
    <w:p w14:paraId="49A368A8" w14:textId="77777777" w:rsidR="00855626" w:rsidRPr="0079320F" w:rsidRDefault="00855626">
      <w:pPr>
        <w:pBdr>
          <w:bottom w:val="single" w:sz="4" w:space="1" w:color="auto"/>
        </w:pBdr>
      </w:pPr>
      <w:r w:rsidRPr="0079320F">
        <w:t xml:space="preserve">(v </w:t>
      </w:r>
      <w:r w:rsidR="00BF38D4">
        <w:t>EUR</w:t>
      </w:r>
      <w:r w:rsidRPr="0079320F">
        <w:t>)</w:t>
      </w:r>
    </w:p>
    <w:p w14:paraId="1CF2C296" w14:textId="77777777" w:rsidR="00855626" w:rsidRPr="0079320F" w:rsidRDefault="00855626"/>
    <w:bookmarkStart w:id="110" w:name="_MON_1313750988"/>
    <w:bookmarkStart w:id="111" w:name="_MON_1313751073"/>
    <w:bookmarkStart w:id="112" w:name="_MON_1313751179"/>
    <w:bookmarkStart w:id="113" w:name="_MON_1345964326"/>
    <w:bookmarkStart w:id="114" w:name="_MON_1346153674"/>
    <w:bookmarkStart w:id="115" w:name="_MON_1346158740"/>
    <w:bookmarkStart w:id="116" w:name="_MON_1346222005"/>
    <w:bookmarkStart w:id="117" w:name="_MON_1346256624"/>
    <w:bookmarkStart w:id="118" w:name="_MON_1346256715"/>
    <w:bookmarkStart w:id="119" w:name="_MON_1346257324"/>
    <w:bookmarkStart w:id="120" w:name="_MON_1346257379"/>
    <w:bookmarkStart w:id="121" w:name="_MON_1346310467"/>
    <w:bookmarkStart w:id="122" w:name="_MON_1346312729"/>
    <w:bookmarkStart w:id="123" w:name="_MON_1346316381"/>
    <w:bookmarkStart w:id="124" w:name="_MON_1346317351"/>
    <w:bookmarkStart w:id="125" w:name="_MON_1376736748"/>
    <w:bookmarkStart w:id="126" w:name="_MON_1378119161"/>
    <w:bookmarkStart w:id="127" w:name="_MON_1378119201"/>
    <w:bookmarkStart w:id="128" w:name="_MON_1378119205"/>
    <w:bookmarkStart w:id="129" w:name="_MON_1378119213"/>
    <w:bookmarkStart w:id="130" w:name="_MON_1378119225"/>
    <w:bookmarkStart w:id="131" w:name="_MON_1378119285"/>
    <w:bookmarkStart w:id="132" w:name="_MON_1378121159"/>
    <w:bookmarkStart w:id="133" w:name="_MON_1378724130"/>
    <w:bookmarkStart w:id="134" w:name="_MON_1378729307"/>
    <w:bookmarkStart w:id="135" w:name="_MON_1400585806"/>
    <w:bookmarkStart w:id="136" w:name="_MON_1401111356"/>
    <w:bookmarkStart w:id="137" w:name="_MON_1401131367"/>
    <w:bookmarkStart w:id="138" w:name="_MON_1401131421"/>
    <w:bookmarkStart w:id="139" w:name="_MON_1401131430"/>
    <w:bookmarkStart w:id="140" w:name="_MON_1401800390"/>
    <w:bookmarkStart w:id="141" w:name="_MON_1401801686"/>
    <w:bookmarkStart w:id="142" w:name="_MON_1401801715"/>
    <w:bookmarkStart w:id="143" w:name="_MON_1289573852"/>
    <w:bookmarkStart w:id="144" w:name="_MON_1289575992"/>
    <w:bookmarkStart w:id="145" w:name="_MON_1290061291"/>
    <w:bookmarkStart w:id="146" w:name="_MON_1290062562"/>
    <w:bookmarkStart w:id="147" w:name="_MON_1290062612"/>
    <w:bookmarkStart w:id="148" w:name="_MON_1290062836"/>
    <w:bookmarkStart w:id="149" w:name="_MON_1290062859"/>
    <w:bookmarkStart w:id="150" w:name="_MON_1290164327"/>
    <w:bookmarkStart w:id="151" w:name="_MON_1290164418"/>
    <w:bookmarkStart w:id="152" w:name="_MON_1290171378"/>
    <w:bookmarkStart w:id="153" w:name="_MON_1290279814"/>
    <w:bookmarkStart w:id="154" w:name="_MON_1290280972"/>
    <w:bookmarkStart w:id="155" w:name="_MON_1290719042"/>
    <w:bookmarkStart w:id="156" w:name="_MON_1290720389"/>
    <w:bookmarkStart w:id="157" w:name="_MON_1290774513"/>
    <w:bookmarkStart w:id="158" w:name="_MON_1290774546"/>
    <w:bookmarkStart w:id="159" w:name="_MON_1311515748"/>
    <w:bookmarkStart w:id="160" w:name="_MON_1312803997"/>
    <w:bookmarkStart w:id="161" w:name="_MON_1312804433"/>
    <w:bookmarkStart w:id="162" w:name="_MON_1312970062"/>
    <w:bookmarkStart w:id="163" w:name="_MON_1312970226"/>
    <w:bookmarkStart w:id="164" w:name="_MON_1312970234"/>
    <w:bookmarkStart w:id="165" w:name="_MON_1313395408"/>
    <w:bookmarkStart w:id="166" w:name="_MON_1313657231"/>
    <w:bookmarkStart w:id="167" w:name="_MON_1313657564"/>
    <w:bookmarkStart w:id="168" w:name="_MON_1313695916"/>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Start w:id="169" w:name="_MON_1313749912"/>
    <w:bookmarkEnd w:id="169"/>
    <w:p w14:paraId="281FA7E5" w14:textId="3BCE4306" w:rsidR="00B7141F" w:rsidRDefault="00B34125" w:rsidP="00B7141F">
      <w:pPr>
        <w:pStyle w:val="Zkladntext"/>
        <w:spacing w:before="240"/>
      </w:pPr>
      <w:r w:rsidRPr="00FF1013">
        <w:object w:dxaOrig="8686" w:dyaOrig="11555" w14:anchorId="04796F5B">
          <v:shape id="_x0000_i1042" type="#_x0000_t75" style="width:434.5pt;height:577pt" o:ole="">
            <v:imagedata r:id="rId17" o:title=""/>
          </v:shape>
          <o:OLEObject Type="Embed" ProgID="Excel.Sheet.8" ShapeID="_x0000_i1042" DrawAspect="Content" ObjectID="_1497427327" r:id="rId18"/>
        </w:object>
      </w:r>
    </w:p>
    <w:p w14:paraId="6178C6E5" w14:textId="77777777" w:rsidR="00855626" w:rsidRPr="0079320F" w:rsidRDefault="00855626">
      <w:pPr>
        <w:pStyle w:val="Zkladntext"/>
      </w:pPr>
      <w:r w:rsidRPr="000E50CB">
        <w:t>Konsolidovaný výkaz ziskov a strát je potrebné čítať spolu s </w:t>
      </w:r>
      <w:r w:rsidR="00644BE6" w:rsidRPr="000E50CB">
        <w:t xml:space="preserve">poznámkami </w:t>
      </w:r>
      <w:r w:rsidR="007B41BC" w:rsidRPr="0048331F">
        <w:t>uvedenými</w:t>
      </w:r>
      <w:r w:rsidR="00644BE6" w:rsidRPr="0048331F">
        <w:t xml:space="preserve"> </w:t>
      </w:r>
      <w:r w:rsidR="00C369F0" w:rsidRPr="0048331F">
        <w:t xml:space="preserve">na </w:t>
      </w:r>
      <w:r w:rsidR="00C369F0" w:rsidRPr="0092086E">
        <w:t>stranách</w:t>
      </w:r>
      <w:r w:rsidR="00E056AF" w:rsidRPr="0092086E">
        <w:t xml:space="preserve"> </w:t>
      </w:r>
      <w:r w:rsidR="005B254C" w:rsidRPr="0092086E">
        <w:rPr>
          <w:lang w:val="sk-SK"/>
        </w:rPr>
        <w:t>9</w:t>
      </w:r>
      <w:r w:rsidR="0048331F" w:rsidRPr="0092086E">
        <w:t xml:space="preserve"> až 2</w:t>
      </w:r>
      <w:r w:rsidR="005B254C" w:rsidRPr="0092086E">
        <w:rPr>
          <w:lang w:val="sk-SK"/>
        </w:rPr>
        <w:t>8</w:t>
      </w:r>
      <w:r w:rsidRPr="0092086E">
        <w:t>.</w:t>
      </w:r>
      <w:r w:rsidRPr="0079320F">
        <w:t xml:space="preserve"> </w:t>
      </w:r>
      <w:r w:rsidR="00644BE6">
        <w:t xml:space="preserve">Poznámky sú neoddeliteľnou </w:t>
      </w:r>
      <w:r w:rsidRPr="0079320F">
        <w:t>súčasťou konsolidovanej účtovnej závierky.</w:t>
      </w:r>
    </w:p>
    <w:p w14:paraId="71731CB3" w14:textId="77777777" w:rsidR="00855626" w:rsidRPr="0079320F" w:rsidRDefault="00855626">
      <w:pPr>
        <w:rPr>
          <w:b/>
          <w:bCs/>
          <w:sz w:val="22"/>
        </w:rPr>
      </w:pPr>
      <w:r w:rsidRPr="0079320F">
        <w:br w:type="page"/>
      </w:r>
      <w:r w:rsidRPr="0079320F">
        <w:rPr>
          <w:b/>
          <w:bCs/>
          <w:sz w:val="22"/>
        </w:rPr>
        <w:lastRenderedPageBreak/>
        <w:t>D</w:t>
      </w:r>
      <w:r w:rsidR="001F6CAD">
        <w:rPr>
          <w:b/>
          <w:bCs/>
          <w:sz w:val="22"/>
        </w:rPr>
        <w:t>anubiaTel</w:t>
      </w:r>
      <w:r w:rsidRPr="0079320F">
        <w:rPr>
          <w:b/>
          <w:bCs/>
          <w:sz w:val="22"/>
        </w:rPr>
        <w:t>, a.s.</w:t>
      </w:r>
    </w:p>
    <w:p w14:paraId="6820F33D" w14:textId="77777777" w:rsidR="00855626" w:rsidRPr="0079320F" w:rsidRDefault="00855626">
      <w:pPr>
        <w:rPr>
          <w:b/>
          <w:bCs/>
          <w:sz w:val="22"/>
        </w:rPr>
      </w:pPr>
      <w:r w:rsidRPr="009D0D63">
        <w:rPr>
          <w:b/>
          <w:bCs/>
          <w:sz w:val="22"/>
        </w:rPr>
        <w:t xml:space="preserve">Konsolidovaný </w:t>
      </w:r>
      <w:r w:rsidR="00A82DF5" w:rsidRPr="00A82DF5">
        <w:rPr>
          <w:b/>
          <w:bCs/>
          <w:sz w:val="22"/>
        </w:rPr>
        <w:t>výkaz zmien vlastného imania</w:t>
      </w:r>
    </w:p>
    <w:p w14:paraId="532060DF" w14:textId="77777777" w:rsidR="00855626" w:rsidRPr="0079320F" w:rsidRDefault="00855626">
      <w:pPr>
        <w:rPr>
          <w:b/>
          <w:bCs/>
          <w:sz w:val="22"/>
        </w:rPr>
      </w:pPr>
      <w:r w:rsidRPr="0079320F">
        <w:rPr>
          <w:b/>
          <w:bCs/>
          <w:sz w:val="22"/>
        </w:rPr>
        <w:t xml:space="preserve">za rok končiaci sa </w:t>
      </w:r>
      <w:r w:rsidR="006E0E21">
        <w:rPr>
          <w:b/>
          <w:bCs/>
          <w:sz w:val="22"/>
        </w:rPr>
        <w:t>31. decembrom 201</w:t>
      </w:r>
      <w:r w:rsidR="00112AFC">
        <w:rPr>
          <w:b/>
          <w:bCs/>
          <w:sz w:val="22"/>
        </w:rPr>
        <w:t>4</w:t>
      </w:r>
    </w:p>
    <w:p w14:paraId="1C313291" w14:textId="77777777" w:rsidR="00855626" w:rsidRPr="0079320F" w:rsidRDefault="00855626">
      <w:pPr>
        <w:pBdr>
          <w:bottom w:val="single" w:sz="4" w:space="1" w:color="auto"/>
        </w:pBdr>
      </w:pPr>
      <w:r w:rsidRPr="0079320F">
        <w:t xml:space="preserve">(v </w:t>
      </w:r>
      <w:r w:rsidR="00BF38D4">
        <w:t>EUR</w:t>
      </w:r>
      <w:r w:rsidRPr="0079320F">
        <w:t>)</w:t>
      </w:r>
    </w:p>
    <w:p w14:paraId="266D9934" w14:textId="77777777" w:rsidR="00855626" w:rsidRPr="0079320F" w:rsidRDefault="00855626"/>
    <w:bookmarkStart w:id="170" w:name="_MON_1346155882"/>
    <w:bookmarkStart w:id="171" w:name="_MON_1346155991"/>
    <w:bookmarkStart w:id="172" w:name="_MON_1346157737"/>
    <w:bookmarkStart w:id="173" w:name="_MON_1346229270"/>
    <w:bookmarkStart w:id="174" w:name="_MON_1346229583"/>
    <w:bookmarkStart w:id="175" w:name="_MON_1346233978"/>
    <w:bookmarkStart w:id="176" w:name="_MON_1346234887"/>
    <w:bookmarkStart w:id="177" w:name="_MON_1346237108"/>
    <w:bookmarkStart w:id="178" w:name="_MON_1346246579"/>
    <w:bookmarkStart w:id="179" w:name="_MON_1346252888"/>
    <w:bookmarkStart w:id="180" w:name="_MON_1346253159"/>
    <w:bookmarkStart w:id="181" w:name="_MON_1346254137"/>
    <w:bookmarkStart w:id="182" w:name="_MON_1346255173"/>
    <w:bookmarkStart w:id="183" w:name="_MON_1346255313"/>
    <w:bookmarkStart w:id="184" w:name="_MON_1346255353"/>
    <w:bookmarkStart w:id="185" w:name="_MON_1346255418"/>
    <w:bookmarkStart w:id="186" w:name="_MON_1346256357"/>
    <w:bookmarkStart w:id="187" w:name="_MON_1346256386"/>
    <w:bookmarkStart w:id="188" w:name="_MON_1346256507"/>
    <w:bookmarkStart w:id="189" w:name="_MON_1346256527"/>
    <w:bookmarkStart w:id="190" w:name="_MON_1346268399"/>
    <w:bookmarkStart w:id="191" w:name="_MON_1346310066"/>
    <w:bookmarkStart w:id="192" w:name="_MON_1346310300"/>
    <w:bookmarkStart w:id="193" w:name="_MON_1346310337"/>
    <w:bookmarkStart w:id="194" w:name="_MON_1346310383"/>
    <w:bookmarkStart w:id="195" w:name="_MON_1346310400"/>
    <w:bookmarkStart w:id="196" w:name="_MON_1346312807"/>
    <w:bookmarkStart w:id="197" w:name="_MON_1346329441"/>
    <w:bookmarkStart w:id="198" w:name="_MON_1346498066"/>
    <w:bookmarkStart w:id="199" w:name="_MON_1346498120"/>
    <w:bookmarkStart w:id="200" w:name="_MON_1346498167"/>
    <w:bookmarkStart w:id="201" w:name="_MON_1346660963"/>
    <w:bookmarkStart w:id="202" w:name="_MON_1346660976"/>
    <w:bookmarkStart w:id="203" w:name="_MON_1376736815"/>
    <w:bookmarkStart w:id="204" w:name="_MON_1376736824"/>
    <w:bookmarkStart w:id="205" w:name="_MON_1378121645"/>
    <w:bookmarkStart w:id="206" w:name="_MON_1378128278"/>
    <w:bookmarkStart w:id="207" w:name="_MON_1378711786"/>
    <w:bookmarkStart w:id="208" w:name="_MON_1378711818"/>
    <w:bookmarkStart w:id="209" w:name="_MON_1400586769"/>
    <w:bookmarkStart w:id="210" w:name="_MON_1400586789"/>
    <w:bookmarkStart w:id="211" w:name="_MON_1400586933"/>
    <w:bookmarkStart w:id="212" w:name="_MON_1400587442"/>
    <w:bookmarkStart w:id="213" w:name="_MON_1400587457"/>
    <w:bookmarkStart w:id="214" w:name="_MON_1400588211"/>
    <w:bookmarkStart w:id="215" w:name="_MON_1400588457"/>
    <w:bookmarkStart w:id="216" w:name="_MON_1400588732"/>
    <w:bookmarkStart w:id="217" w:name="_MON_1400588750"/>
    <w:bookmarkStart w:id="218" w:name="_MON_1400698384"/>
    <w:bookmarkStart w:id="219" w:name="_MON_1400698454"/>
    <w:bookmarkStart w:id="220" w:name="_MON_1400698476"/>
    <w:bookmarkStart w:id="221" w:name="_MON_1400698485"/>
    <w:bookmarkStart w:id="222" w:name="_MON_1400698493"/>
    <w:bookmarkStart w:id="223" w:name="_MON_1400698506"/>
    <w:bookmarkStart w:id="224" w:name="_MON_1400698514"/>
    <w:bookmarkStart w:id="225" w:name="_MON_1401128348"/>
    <w:bookmarkStart w:id="226" w:name="_MON_1401128367"/>
    <w:bookmarkStart w:id="227" w:name="_MON_1401128388"/>
    <w:bookmarkStart w:id="228" w:name="_MON_1430305451"/>
    <w:bookmarkStart w:id="229" w:name="_MON_1289576794"/>
    <w:bookmarkStart w:id="230" w:name="_MON_1289578104"/>
    <w:bookmarkStart w:id="231" w:name="_MON_1290061798"/>
    <w:bookmarkStart w:id="232" w:name="_MON_1290171411"/>
    <w:bookmarkStart w:id="233" w:name="_MON_1290279947"/>
    <w:bookmarkStart w:id="234" w:name="_MON_1290280176"/>
    <w:bookmarkStart w:id="235" w:name="_MON_1290280826"/>
    <w:bookmarkStart w:id="236" w:name="_MON_1311515796"/>
    <w:bookmarkStart w:id="237" w:name="_MON_1311516187"/>
    <w:bookmarkStart w:id="238" w:name="_MON_1312805070"/>
    <w:bookmarkStart w:id="239" w:name="_MON_1312958967"/>
    <w:bookmarkStart w:id="240" w:name="_MON_1312959483"/>
    <w:bookmarkStart w:id="241" w:name="_MON_1312965690"/>
    <w:bookmarkStart w:id="242" w:name="_MON_1313395559"/>
    <w:bookmarkStart w:id="243" w:name="_MON_1313609195"/>
    <w:bookmarkStart w:id="244" w:name="_MON_1313654097"/>
    <w:bookmarkStart w:id="245" w:name="_MON_1313695844"/>
    <w:bookmarkStart w:id="246" w:name="_MON_1313750446"/>
    <w:bookmarkStart w:id="247" w:name="_MON_1346153729"/>
    <w:bookmarkStart w:id="248" w:name="_MON_1346153871"/>
    <w:bookmarkStart w:id="249" w:name="_MON_1346154231"/>
    <w:bookmarkStart w:id="250" w:name="_MON_1346154339"/>
    <w:bookmarkStart w:id="251" w:name="_MON_1346154566"/>
    <w:bookmarkStart w:id="252" w:name="_MON_1346154861"/>
    <w:bookmarkStart w:id="253" w:name="_MON_1346155367"/>
    <w:bookmarkStart w:id="254" w:name="_MON_1346155636"/>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Start w:id="255" w:name="_MON_1346155714"/>
    <w:bookmarkEnd w:id="255"/>
    <w:p w14:paraId="559B2007" w14:textId="77777777" w:rsidR="00AD35ED" w:rsidRDefault="00AA4331" w:rsidP="00112AFC">
      <w:pPr>
        <w:pStyle w:val="Zkladntext"/>
        <w:spacing w:before="240"/>
      </w:pPr>
      <w:r w:rsidRPr="006B7325">
        <w:object w:dxaOrig="9088" w:dyaOrig="5449" w14:anchorId="41B1B9A5">
          <v:shape id="_x0000_i1025" type="#_x0000_t75" style="width:454.5pt;height:272pt" o:ole="">
            <v:imagedata r:id="rId19" o:title=""/>
          </v:shape>
          <o:OLEObject Type="Embed" ProgID="Excel.Sheet.8" ShapeID="_x0000_i1025" DrawAspect="Content" ObjectID="_1497427328" r:id="rId20"/>
        </w:object>
      </w:r>
    </w:p>
    <w:p w14:paraId="3B2898F7" w14:textId="77777777" w:rsidR="00855626" w:rsidRDefault="00855626" w:rsidP="00112AFC">
      <w:pPr>
        <w:pStyle w:val="Zkladntext"/>
        <w:spacing w:before="240"/>
      </w:pPr>
      <w:r w:rsidRPr="00BE34BC">
        <w:t xml:space="preserve">Konsolidovaný </w:t>
      </w:r>
      <w:r w:rsidR="00A82DF5" w:rsidRPr="00A82DF5">
        <w:t xml:space="preserve">výkaz zmien vlastného imania </w:t>
      </w:r>
      <w:r w:rsidRPr="00BE34BC">
        <w:t>je potrebné čítať spolu s </w:t>
      </w:r>
      <w:r w:rsidR="00644BE6" w:rsidRPr="00BE34BC">
        <w:t xml:space="preserve">poznámkami </w:t>
      </w:r>
      <w:r w:rsidR="007B41BC" w:rsidRPr="00BE34BC">
        <w:t>uvedenými</w:t>
      </w:r>
      <w:r w:rsidR="00644BE6" w:rsidRPr="00BE34BC">
        <w:t xml:space="preserve"> </w:t>
      </w:r>
      <w:r w:rsidR="00C369F0">
        <w:t xml:space="preserve">na </w:t>
      </w:r>
      <w:r w:rsidR="00C369F0" w:rsidRPr="00F85B3A">
        <w:t>stranách</w:t>
      </w:r>
      <w:r w:rsidR="00E056AF">
        <w:t xml:space="preserve"> </w:t>
      </w:r>
      <w:r w:rsidR="00E056AF" w:rsidRPr="0092086E">
        <w:t>9</w:t>
      </w:r>
      <w:r w:rsidR="00F85B3A" w:rsidRPr="0092086E">
        <w:t xml:space="preserve"> až 2</w:t>
      </w:r>
      <w:r w:rsidR="005B254C" w:rsidRPr="0092086E">
        <w:rPr>
          <w:lang w:val="sk-SK"/>
        </w:rPr>
        <w:t>8</w:t>
      </w:r>
      <w:r w:rsidRPr="0092086E">
        <w:t xml:space="preserve">. </w:t>
      </w:r>
      <w:r w:rsidR="00644BE6" w:rsidRPr="0092086E">
        <w:t xml:space="preserve">Poznámky sú neoddeliteľnou </w:t>
      </w:r>
      <w:r w:rsidRPr="0092086E">
        <w:t>súčasťou konsolidovanej účtovnej závierky.</w:t>
      </w:r>
    </w:p>
    <w:p w14:paraId="1F810F34" w14:textId="77777777" w:rsidR="006579F1" w:rsidRPr="0079320F" w:rsidRDefault="006579F1">
      <w:pPr>
        <w:pStyle w:val="Zkladntext"/>
      </w:pPr>
    </w:p>
    <w:p w14:paraId="3530FEB4" w14:textId="77777777" w:rsidR="00855626" w:rsidRPr="004A73F0" w:rsidRDefault="00855626">
      <w:pPr>
        <w:rPr>
          <w:b/>
          <w:bCs/>
          <w:sz w:val="22"/>
        </w:rPr>
      </w:pPr>
      <w:r w:rsidRPr="0079320F">
        <w:br w:type="page"/>
      </w:r>
      <w:r w:rsidRPr="004A73F0">
        <w:rPr>
          <w:b/>
          <w:bCs/>
          <w:sz w:val="22"/>
        </w:rPr>
        <w:lastRenderedPageBreak/>
        <w:t>D</w:t>
      </w:r>
      <w:r w:rsidR="007C5045" w:rsidRPr="004A73F0">
        <w:rPr>
          <w:b/>
          <w:bCs/>
          <w:sz w:val="22"/>
        </w:rPr>
        <w:t>anubiaTel</w:t>
      </w:r>
      <w:r w:rsidRPr="004A73F0">
        <w:rPr>
          <w:b/>
          <w:bCs/>
          <w:sz w:val="22"/>
        </w:rPr>
        <w:t>, a.s.</w:t>
      </w:r>
    </w:p>
    <w:p w14:paraId="33A81DCD" w14:textId="77777777" w:rsidR="00855626" w:rsidRPr="004A73F0" w:rsidRDefault="00855626">
      <w:pPr>
        <w:rPr>
          <w:b/>
          <w:bCs/>
          <w:sz w:val="22"/>
        </w:rPr>
      </w:pPr>
      <w:r w:rsidRPr="004A73F0">
        <w:rPr>
          <w:b/>
          <w:bCs/>
          <w:sz w:val="22"/>
        </w:rPr>
        <w:t>Konsolidovaný výkaz peňažných tokov</w:t>
      </w:r>
    </w:p>
    <w:p w14:paraId="538C1637" w14:textId="77777777" w:rsidR="00855626" w:rsidRPr="004A73F0" w:rsidRDefault="00855626">
      <w:pPr>
        <w:rPr>
          <w:b/>
          <w:bCs/>
          <w:sz w:val="22"/>
        </w:rPr>
      </w:pPr>
      <w:r w:rsidRPr="004A73F0">
        <w:rPr>
          <w:b/>
          <w:bCs/>
          <w:sz w:val="22"/>
        </w:rPr>
        <w:t xml:space="preserve">za rok končiaci sa </w:t>
      </w:r>
      <w:r w:rsidR="006E0E21" w:rsidRPr="004A73F0">
        <w:rPr>
          <w:b/>
          <w:bCs/>
          <w:sz w:val="22"/>
        </w:rPr>
        <w:t>31. decembrom 201</w:t>
      </w:r>
      <w:r w:rsidR="00112AFC">
        <w:rPr>
          <w:b/>
          <w:bCs/>
          <w:sz w:val="22"/>
        </w:rPr>
        <w:t>4</w:t>
      </w:r>
    </w:p>
    <w:p w14:paraId="403D2687" w14:textId="77777777" w:rsidR="00855626" w:rsidRPr="0079320F" w:rsidRDefault="00855626">
      <w:pPr>
        <w:pBdr>
          <w:bottom w:val="single" w:sz="4" w:space="1" w:color="auto"/>
        </w:pBdr>
      </w:pPr>
      <w:r w:rsidRPr="004A73F0">
        <w:t xml:space="preserve">(v </w:t>
      </w:r>
      <w:r w:rsidR="00BF38D4" w:rsidRPr="004A73F0">
        <w:t>EUR</w:t>
      </w:r>
      <w:r w:rsidRPr="004A73F0">
        <w:t>)</w:t>
      </w:r>
    </w:p>
    <w:p w14:paraId="04FBEE20" w14:textId="77777777" w:rsidR="00855626" w:rsidRPr="0079320F" w:rsidRDefault="00855626"/>
    <w:bookmarkStart w:id="256" w:name="_MON_1313734999"/>
    <w:bookmarkStart w:id="257" w:name="_MON_1313753296"/>
    <w:bookmarkStart w:id="258" w:name="_MON_1313754413"/>
    <w:bookmarkStart w:id="259" w:name="_MON_1313755119"/>
    <w:bookmarkStart w:id="260" w:name="_MON_1313755223"/>
    <w:bookmarkStart w:id="261" w:name="_MON_1313755634"/>
    <w:bookmarkStart w:id="262" w:name="_MON_1313759936"/>
    <w:bookmarkStart w:id="263" w:name="_MON_1313760274"/>
    <w:bookmarkStart w:id="264" w:name="_MON_1346257405"/>
    <w:bookmarkStart w:id="265" w:name="_MON_1346257415"/>
    <w:bookmarkStart w:id="266" w:name="_MON_1346313512"/>
    <w:bookmarkStart w:id="267" w:name="_MON_1346313537"/>
    <w:bookmarkStart w:id="268" w:name="_MON_1346313751"/>
    <w:bookmarkStart w:id="269" w:name="_MON_1346313785"/>
    <w:bookmarkStart w:id="270" w:name="_MON_1346313788"/>
    <w:bookmarkStart w:id="271" w:name="_MON_1346313880"/>
    <w:bookmarkStart w:id="272" w:name="_MON_1346314003"/>
    <w:bookmarkStart w:id="273" w:name="_MON_1346318124"/>
    <w:bookmarkStart w:id="274" w:name="_MON_1346318295"/>
    <w:bookmarkStart w:id="275" w:name="_MON_1346318392"/>
    <w:bookmarkStart w:id="276" w:name="_MON_1346318427"/>
    <w:bookmarkStart w:id="277" w:name="_MON_1346318514"/>
    <w:bookmarkStart w:id="278" w:name="_MON_1346318563"/>
    <w:bookmarkStart w:id="279" w:name="_MON_1346318689"/>
    <w:bookmarkStart w:id="280" w:name="_MON_1346320183"/>
    <w:bookmarkStart w:id="281" w:name="_MON_1346320496"/>
    <w:bookmarkStart w:id="282" w:name="_MON_1346320602"/>
    <w:bookmarkStart w:id="283" w:name="_MON_1346320787"/>
    <w:bookmarkStart w:id="284" w:name="_MON_1346320873"/>
    <w:bookmarkStart w:id="285" w:name="_MON_1346320972"/>
    <w:bookmarkStart w:id="286" w:name="_MON_1346321193"/>
    <w:bookmarkStart w:id="287" w:name="_MON_1346321352"/>
    <w:bookmarkStart w:id="288" w:name="_MON_1346322117"/>
    <w:bookmarkStart w:id="289" w:name="_MON_1346322872"/>
    <w:bookmarkStart w:id="290" w:name="_MON_1376736882"/>
    <w:bookmarkStart w:id="291" w:name="_MON_1378131982"/>
    <w:bookmarkStart w:id="292" w:name="_MON_1378131993"/>
    <w:bookmarkStart w:id="293" w:name="_MON_1378727142"/>
    <w:bookmarkStart w:id="294" w:name="_MON_1378729418"/>
    <w:bookmarkStart w:id="295" w:name="_MON_1400668550"/>
    <w:bookmarkStart w:id="296" w:name="_MON_1400668594"/>
    <w:bookmarkStart w:id="297" w:name="_MON_1400668737"/>
    <w:bookmarkStart w:id="298" w:name="_MON_1400669161"/>
    <w:bookmarkStart w:id="299" w:name="_MON_1400669642"/>
    <w:bookmarkStart w:id="300" w:name="_MON_1400672168"/>
    <w:bookmarkStart w:id="301" w:name="_MON_1400673086"/>
    <w:bookmarkStart w:id="302" w:name="_MON_1400673486"/>
    <w:bookmarkStart w:id="303" w:name="_MON_1401013307"/>
    <w:bookmarkStart w:id="304" w:name="_MON_1401013371"/>
    <w:bookmarkStart w:id="305" w:name="_MON_1401013439"/>
    <w:bookmarkStart w:id="306" w:name="_MON_1401013472"/>
    <w:bookmarkStart w:id="307" w:name="_MON_1401013481"/>
    <w:bookmarkStart w:id="308" w:name="_MON_1401013669"/>
    <w:bookmarkStart w:id="309" w:name="_MON_1401013765"/>
    <w:bookmarkStart w:id="310" w:name="_MON_1401014420"/>
    <w:bookmarkStart w:id="311" w:name="_MON_1401014538"/>
    <w:bookmarkStart w:id="312" w:name="_MON_1401014703"/>
    <w:bookmarkStart w:id="313" w:name="_MON_1401014836"/>
    <w:bookmarkStart w:id="314" w:name="_MON_1401015357"/>
    <w:bookmarkStart w:id="315" w:name="_MON_1401015405"/>
    <w:bookmarkStart w:id="316" w:name="_MON_1401112723"/>
    <w:bookmarkStart w:id="317" w:name="_MON_1401112733"/>
    <w:bookmarkStart w:id="318" w:name="_MON_1290698795"/>
    <w:bookmarkStart w:id="319" w:name="_MON_1290698953"/>
    <w:bookmarkStart w:id="320" w:name="_MON_1290712353"/>
    <w:bookmarkStart w:id="321" w:name="_MON_1290712655"/>
    <w:bookmarkStart w:id="322" w:name="_MON_1290714175"/>
    <w:bookmarkStart w:id="323" w:name="_MON_1290717250"/>
    <w:bookmarkStart w:id="324" w:name="_MON_1290717552"/>
    <w:bookmarkStart w:id="325" w:name="_MON_1290717595"/>
    <w:bookmarkStart w:id="326" w:name="_MON_1290718139"/>
    <w:bookmarkStart w:id="327" w:name="_MON_1290718557"/>
    <w:bookmarkStart w:id="328" w:name="_MON_1290719120"/>
    <w:bookmarkStart w:id="329" w:name="_MON_1290719322"/>
    <w:bookmarkStart w:id="330" w:name="_MON_1311516233"/>
    <w:bookmarkStart w:id="331" w:name="_MON_1312971116"/>
    <w:bookmarkStart w:id="332" w:name="_MON_1312972165"/>
    <w:bookmarkStart w:id="333" w:name="_MON_1312972226"/>
    <w:bookmarkStart w:id="334" w:name="_MON_1313476699"/>
    <w:bookmarkStart w:id="335" w:name="_MON_1313481451"/>
    <w:bookmarkStart w:id="336" w:name="_MON_1313481468"/>
    <w:bookmarkStart w:id="337" w:name="_MON_1313481475"/>
    <w:bookmarkStart w:id="338" w:name="_MON_1313481502"/>
    <w:bookmarkStart w:id="339" w:name="_MON_1313482068"/>
    <w:bookmarkStart w:id="340" w:name="_MON_1313482236"/>
    <w:bookmarkStart w:id="341" w:name="_MON_1313482587"/>
    <w:bookmarkStart w:id="342" w:name="_MON_1313483200"/>
    <w:bookmarkStart w:id="343" w:name="_MON_1313483309"/>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Start w:id="344" w:name="_MON_1313483563"/>
    <w:bookmarkEnd w:id="344"/>
    <w:p w14:paraId="4FEAF660" w14:textId="77777777" w:rsidR="001E39E4" w:rsidRDefault="001C69B1" w:rsidP="001E39E4">
      <w:pPr>
        <w:pStyle w:val="Zkladntext"/>
        <w:spacing w:before="240"/>
      </w:pPr>
      <w:r w:rsidRPr="00D71243">
        <w:object w:dxaOrig="8600" w:dyaOrig="9940" w14:anchorId="5A2BC2A3">
          <v:shape id="_x0000_i1026" type="#_x0000_t75" style="width:430pt;height:497pt" o:ole="">
            <v:imagedata r:id="rId21" o:title=""/>
          </v:shape>
          <o:OLEObject Type="Embed" ProgID="Excel.Sheet.8" ShapeID="_x0000_i1026" DrawAspect="Content" ObjectID="_1497427329" r:id="rId22"/>
        </w:object>
      </w:r>
    </w:p>
    <w:p w14:paraId="03FA95EC" w14:textId="77777777" w:rsidR="00855626" w:rsidRPr="0079320F" w:rsidRDefault="00855626">
      <w:pPr>
        <w:pStyle w:val="Zkladntext"/>
      </w:pPr>
      <w:r w:rsidRPr="0092086E">
        <w:t>Konsolidovaný výkaz peňažných tokov je potrebné čítať spolu s </w:t>
      </w:r>
      <w:r w:rsidR="00644BE6" w:rsidRPr="0092086E">
        <w:t xml:space="preserve">poznámkami </w:t>
      </w:r>
      <w:r w:rsidR="007B41BC" w:rsidRPr="0092086E">
        <w:t>uvedenými</w:t>
      </w:r>
      <w:r w:rsidR="00644BE6" w:rsidRPr="0092086E">
        <w:t xml:space="preserve"> </w:t>
      </w:r>
      <w:r w:rsidR="001968FA" w:rsidRPr="0092086E">
        <w:t xml:space="preserve">na stranách  </w:t>
      </w:r>
      <w:r w:rsidR="00E056AF" w:rsidRPr="0092086E">
        <w:t>9</w:t>
      </w:r>
      <w:r w:rsidRPr="0092086E">
        <w:t xml:space="preserve"> až </w:t>
      </w:r>
      <w:r w:rsidR="00615FF1" w:rsidRPr="0092086E">
        <w:t>2</w:t>
      </w:r>
      <w:r w:rsidR="005B254C" w:rsidRPr="0092086E">
        <w:rPr>
          <w:lang w:val="sk-SK"/>
        </w:rPr>
        <w:t>8</w:t>
      </w:r>
      <w:r w:rsidRPr="0092086E">
        <w:t xml:space="preserve">. </w:t>
      </w:r>
      <w:r w:rsidR="00644BE6" w:rsidRPr="0092086E">
        <w:t>Poznámky</w:t>
      </w:r>
      <w:r w:rsidR="00644BE6" w:rsidRPr="00F85B3A">
        <w:t xml:space="preserve"> sú neoddeliteľnou </w:t>
      </w:r>
      <w:r w:rsidRPr="00F85B3A">
        <w:t>súčasťou konsolidovanej účtovnej závierky.</w:t>
      </w:r>
    </w:p>
    <w:p w14:paraId="3F56386E" w14:textId="77777777" w:rsidR="00855626" w:rsidRPr="00B91403" w:rsidRDefault="00855626">
      <w:pPr>
        <w:pStyle w:val="Zkladntext"/>
        <w:rPr>
          <w:b/>
        </w:rPr>
        <w:sectPr w:rsidR="00855626" w:rsidRPr="00B91403" w:rsidSect="00750168">
          <w:headerReference w:type="default" r:id="rId23"/>
          <w:pgSz w:w="11907" w:h="16840" w:code="9"/>
          <w:pgMar w:top="426" w:right="1418" w:bottom="1418" w:left="1418" w:header="284" w:footer="851" w:gutter="284"/>
          <w:pgNumType w:start="5"/>
          <w:cols w:space="708"/>
        </w:sectPr>
      </w:pPr>
    </w:p>
    <w:p w14:paraId="69BFA88E" w14:textId="77777777" w:rsidR="00855626" w:rsidRPr="0079320F" w:rsidRDefault="00855626">
      <w:pPr>
        <w:pStyle w:val="Nadpis2"/>
        <w:spacing w:before="0"/>
        <w:rPr>
          <w:rFonts w:ascii="Times New Roman" w:hAnsi="Times New Roman"/>
          <w:bCs/>
        </w:rPr>
      </w:pPr>
      <w:r w:rsidRPr="0079320F">
        <w:rPr>
          <w:rFonts w:ascii="Times New Roman" w:hAnsi="Times New Roman"/>
          <w:bCs/>
        </w:rPr>
        <w:lastRenderedPageBreak/>
        <w:t>Všeobecné údaje</w:t>
      </w:r>
    </w:p>
    <w:p w14:paraId="78B22C32" w14:textId="77777777" w:rsidR="00855626" w:rsidRPr="0079320F" w:rsidRDefault="00855626"/>
    <w:p w14:paraId="6656677C" w14:textId="77777777" w:rsidR="00855626" w:rsidRDefault="0024774A">
      <w:pPr>
        <w:pStyle w:val="Zkladntext"/>
      </w:pPr>
      <w:r w:rsidRPr="00117901">
        <w:rPr>
          <w:color w:val="000000"/>
          <w:lang w:eastAsia="sk-SK"/>
        </w:rPr>
        <w:t>Spoločnosť DanubiaTel, a.s. (ďalej len „Spoločnosť”) a jej dcérske podniky, poskytujú telekomunikačné služby v rámci celého územia Slovenskej republiky.</w:t>
      </w:r>
      <w:r w:rsidR="00855626" w:rsidRPr="00117901">
        <w:t xml:space="preserve"> Spoločnosť má sídlo v </w:t>
      </w:r>
      <w:r w:rsidR="00620445" w:rsidRPr="00117901">
        <w:t>Bratislave</w:t>
      </w:r>
      <w:r w:rsidR="00855626" w:rsidRPr="00117901">
        <w:t xml:space="preserve">, v Slovenskej republike. Konsolidovaná účtovná závierka spoločnosti za rok končiaci sa </w:t>
      </w:r>
      <w:r w:rsidR="006E0E21">
        <w:t>31. decembrom 201</w:t>
      </w:r>
      <w:r w:rsidR="00E20FD5">
        <w:t>4</w:t>
      </w:r>
      <w:r w:rsidR="0082140D">
        <w:t xml:space="preserve"> </w:t>
      </w:r>
      <w:r w:rsidR="00855626" w:rsidRPr="0079320F">
        <w:t>zahŕňa D</w:t>
      </w:r>
      <w:r w:rsidR="00620445">
        <w:t>anubiaTel</w:t>
      </w:r>
      <w:r w:rsidR="00855626" w:rsidRPr="0079320F">
        <w:t>, a.s. a jej dcérske podniky (ďalej “</w:t>
      </w:r>
      <w:r w:rsidR="00855626" w:rsidRPr="007C5E8A">
        <w:t xml:space="preserve">Skupina”) a podiely </w:t>
      </w:r>
      <w:r w:rsidR="00855626" w:rsidRPr="000551BE">
        <w:t xml:space="preserve">Skupiny v pridružených podnikoch. Konsolidovaná účtovná závierka bola schválená predstavenstvom </w:t>
      </w:r>
      <w:r w:rsidR="00855626" w:rsidRPr="0092086E">
        <w:t xml:space="preserve">spoločnosti </w:t>
      </w:r>
      <w:r w:rsidR="00620445" w:rsidRPr="0092086E">
        <w:t xml:space="preserve">dňa </w:t>
      </w:r>
      <w:r w:rsidR="00E804BB" w:rsidRPr="0092086E">
        <w:t>29</w:t>
      </w:r>
      <w:r w:rsidR="00E144C4" w:rsidRPr="0092086E">
        <w:t xml:space="preserve">. </w:t>
      </w:r>
      <w:r w:rsidR="00A84BCE" w:rsidRPr="0092086E">
        <w:t>Júna</w:t>
      </w:r>
      <w:r w:rsidR="009804A2" w:rsidRPr="0092086E">
        <w:t xml:space="preserve"> 201</w:t>
      </w:r>
      <w:r w:rsidR="00E804BB" w:rsidRPr="0092086E">
        <w:t>5</w:t>
      </w:r>
      <w:r w:rsidR="00E144C4" w:rsidRPr="0092086E">
        <w:t>.</w:t>
      </w:r>
    </w:p>
    <w:p w14:paraId="1BCCDA7D" w14:textId="77777777" w:rsidR="00FA4366" w:rsidRDefault="00FA4366" w:rsidP="00FA4366">
      <w:pPr>
        <w:pStyle w:val="Zkladntext"/>
        <w:rPr>
          <w:b/>
        </w:rPr>
      </w:pPr>
    </w:p>
    <w:p w14:paraId="1CE6AA1B" w14:textId="77777777" w:rsidR="00FA4366" w:rsidRDefault="00FA4366" w:rsidP="00FA4366">
      <w:pPr>
        <w:pStyle w:val="Zkladntext"/>
        <w:rPr>
          <w:b/>
        </w:rPr>
      </w:pPr>
      <w:r w:rsidRPr="002A1942">
        <w:rPr>
          <w:b/>
        </w:rPr>
        <w:t>Štruktúra akcionárov a ich podiel na základnom imaní:</w:t>
      </w:r>
    </w:p>
    <w:p w14:paraId="5818863A" w14:textId="77777777" w:rsidR="00FA4366" w:rsidRPr="00F257D3" w:rsidRDefault="00FA4366" w:rsidP="00FA4366">
      <w:pPr>
        <w:pStyle w:val="Zkladntext"/>
      </w:pPr>
      <w:r w:rsidRPr="00F257D3">
        <w:t>K 31.12.201</w:t>
      </w:r>
      <w:r w:rsidR="00E20FD5">
        <w:t>4</w:t>
      </w:r>
      <w:r w:rsidRPr="00F257D3">
        <w:t xml:space="preserve"> bola štruktúra akcionárov spoločnosti DanubiaTel, a.s. nasledovná:</w:t>
      </w:r>
    </w:p>
    <w:tbl>
      <w:tblPr>
        <w:tblW w:w="7083" w:type="dxa"/>
        <w:tblInd w:w="55" w:type="dxa"/>
        <w:tblCellMar>
          <w:left w:w="70" w:type="dxa"/>
          <w:right w:w="70" w:type="dxa"/>
        </w:tblCellMar>
        <w:tblLook w:val="04A0" w:firstRow="1" w:lastRow="0" w:firstColumn="1" w:lastColumn="0" w:noHBand="0" w:noVBand="1"/>
      </w:tblPr>
      <w:tblGrid>
        <w:gridCol w:w="2567"/>
        <w:gridCol w:w="1823"/>
        <w:gridCol w:w="2693"/>
      </w:tblGrid>
      <w:tr w:rsidR="00E05B26" w:rsidRPr="00C85E0F" w14:paraId="4371C0A6" w14:textId="77777777" w:rsidTr="00E05B26">
        <w:trPr>
          <w:trHeight w:val="264"/>
        </w:trPr>
        <w:tc>
          <w:tcPr>
            <w:tcW w:w="2567" w:type="dxa"/>
            <w:tcBorders>
              <w:top w:val="nil"/>
              <w:left w:val="nil"/>
              <w:bottom w:val="nil"/>
              <w:right w:val="nil"/>
            </w:tcBorders>
            <w:shd w:val="clear" w:color="auto" w:fill="auto"/>
            <w:noWrap/>
            <w:vAlign w:val="bottom"/>
            <w:hideMark/>
          </w:tcPr>
          <w:p w14:paraId="3FE256A8" w14:textId="77777777" w:rsidR="00E05B26" w:rsidRPr="00C85E0F" w:rsidRDefault="00E05B26" w:rsidP="00E05B26">
            <w:pPr>
              <w:rPr>
                <w:b/>
                <w:bCs/>
                <w:lang w:eastAsia="sk-SK"/>
              </w:rPr>
            </w:pPr>
            <w:r w:rsidRPr="00C85E0F">
              <w:rPr>
                <w:b/>
                <w:bCs/>
                <w:lang w:eastAsia="sk-SK"/>
              </w:rPr>
              <w:t>Akcionár</w:t>
            </w:r>
          </w:p>
        </w:tc>
        <w:tc>
          <w:tcPr>
            <w:tcW w:w="1823" w:type="dxa"/>
            <w:tcBorders>
              <w:top w:val="nil"/>
              <w:left w:val="nil"/>
              <w:bottom w:val="nil"/>
              <w:right w:val="nil"/>
            </w:tcBorders>
            <w:shd w:val="clear" w:color="auto" w:fill="auto"/>
            <w:noWrap/>
            <w:vAlign w:val="bottom"/>
            <w:hideMark/>
          </w:tcPr>
          <w:p w14:paraId="692340F9" w14:textId="77777777" w:rsidR="00E05B26" w:rsidRPr="00C85E0F" w:rsidRDefault="00E05B26" w:rsidP="00E05B26">
            <w:pPr>
              <w:rPr>
                <w:b/>
                <w:bCs/>
                <w:lang w:eastAsia="sk-SK"/>
              </w:rPr>
            </w:pPr>
            <w:r w:rsidRPr="00C85E0F">
              <w:rPr>
                <w:b/>
                <w:bCs/>
                <w:lang w:eastAsia="sk-SK"/>
              </w:rPr>
              <w:t>Podiel na ZI</w:t>
            </w:r>
          </w:p>
        </w:tc>
        <w:tc>
          <w:tcPr>
            <w:tcW w:w="2693" w:type="dxa"/>
            <w:tcBorders>
              <w:top w:val="nil"/>
              <w:left w:val="nil"/>
              <w:bottom w:val="nil"/>
              <w:right w:val="nil"/>
            </w:tcBorders>
            <w:shd w:val="clear" w:color="auto" w:fill="auto"/>
            <w:noWrap/>
            <w:vAlign w:val="bottom"/>
            <w:hideMark/>
          </w:tcPr>
          <w:p w14:paraId="0880776A" w14:textId="77777777" w:rsidR="00E05B26" w:rsidRPr="00C85E0F" w:rsidRDefault="00E05B26" w:rsidP="00E05B26">
            <w:pPr>
              <w:rPr>
                <w:b/>
                <w:bCs/>
                <w:lang w:eastAsia="sk-SK"/>
              </w:rPr>
            </w:pPr>
            <w:r w:rsidRPr="00C85E0F">
              <w:rPr>
                <w:b/>
                <w:bCs/>
                <w:lang w:eastAsia="sk-SK"/>
              </w:rPr>
              <w:t>Podiel na ZI  v %</w:t>
            </w:r>
          </w:p>
        </w:tc>
      </w:tr>
      <w:tr w:rsidR="00C85E0F" w:rsidRPr="00C85E0F" w14:paraId="13E0C9DD" w14:textId="77777777" w:rsidTr="009434EE">
        <w:trPr>
          <w:trHeight w:val="264"/>
        </w:trPr>
        <w:tc>
          <w:tcPr>
            <w:tcW w:w="2567" w:type="dxa"/>
            <w:tcBorders>
              <w:top w:val="nil"/>
              <w:left w:val="nil"/>
              <w:bottom w:val="nil"/>
              <w:right w:val="nil"/>
            </w:tcBorders>
            <w:shd w:val="clear" w:color="auto" w:fill="auto"/>
            <w:noWrap/>
            <w:vAlign w:val="bottom"/>
            <w:hideMark/>
          </w:tcPr>
          <w:p w14:paraId="7DF88169" w14:textId="77777777" w:rsidR="00C85E0F" w:rsidRPr="00C85E0F" w:rsidRDefault="00C85E0F" w:rsidP="00E05B26">
            <w:pPr>
              <w:spacing w:line="285" w:lineRule="atLeast"/>
              <w:rPr>
                <w:lang w:eastAsia="sk-SK"/>
              </w:rPr>
            </w:pPr>
            <w:r w:rsidRPr="00C85E0F">
              <w:rPr>
                <w:lang w:eastAsia="sk-SK"/>
              </w:rPr>
              <w:t>Danubia Holding, a.s.</w:t>
            </w:r>
          </w:p>
        </w:tc>
        <w:tc>
          <w:tcPr>
            <w:tcW w:w="1823" w:type="dxa"/>
            <w:tcBorders>
              <w:top w:val="nil"/>
              <w:left w:val="nil"/>
              <w:bottom w:val="nil"/>
              <w:right w:val="nil"/>
            </w:tcBorders>
            <w:shd w:val="clear" w:color="auto" w:fill="auto"/>
            <w:noWrap/>
            <w:vAlign w:val="center"/>
            <w:hideMark/>
          </w:tcPr>
          <w:p w14:paraId="41898292" w14:textId="77777777" w:rsidR="00C85E0F" w:rsidRPr="00C85E0F" w:rsidRDefault="00C85E0F">
            <w:pPr>
              <w:jc w:val="center"/>
              <w:rPr>
                <w:color w:val="000000"/>
              </w:rPr>
            </w:pPr>
            <w:r w:rsidRPr="00C85E0F">
              <w:rPr>
                <w:color w:val="000000"/>
              </w:rPr>
              <w:t>2 817 180</w:t>
            </w:r>
          </w:p>
        </w:tc>
        <w:tc>
          <w:tcPr>
            <w:tcW w:w="2693" w:type="dxa"/>
            <w:tcBorders>
              <w:top w:val="nil"/>
              <w:left w:val="nil"/>
              <w:bottom w:val="nil"/>
              <w:right w:val="nil"/>
            </w:tcBorders>
            <w:shd w:val="clear" w:color="auto" w:fill="auto"/>
            <w:noWrap/>
            <w:vAlign w:val="bottom"/>
            <w:hideMark/>
          </w:tcPr>
          <w:p w14:paraId="5362E465" w14:textId="77777777" w:rsidR="00C85E0F" w:rsidRPr="00C85E0F" w:rsidRDefault="00C85E0F" w:rsidP="00E05B26">
            <w:pPr>
              <w:jc w:val="center"/>
              <w:rPr>
                <w:lang w:eastAsia="sk-SK"/>
              </w:rPr>
            </w:pPr>
            <w:r w:rsidRPr="00C85E0F">
              <w:rPr>
                <w:lang w:eastAsia="sk-SK"/>
              </w:rPr>
              <w:t>70,50%</w:t>
            </w:r>
          </w:p>
        </w:tc>
      </w:tr>
      <w:tr w:rsidR="00C85E0F" w:rsidRPr="00C85E0F" w14:paraId="15DA65E4" w14:textId="77777777" w:rsidTr="009434EE">
        <w:trPr>
          <w:trHeight w:val="264"/>
        </w:trPr>
        <w:tc>
          <w:tcPr>
            <w:tcW w:w="2567" w:type="dxa"/>
            <w:tcBorders>
              <w:top w:val="nil"/>
              <w:left w:val="nil"/>
              <w:bottom w:val="nil"/>
              <w:right w:val="nil"/>
            </w:tcBorders>
            <w:shd w:val="clear" w:color="auto" w:fill="auto"/>
            <w:noWrap/>
            <w:vAlign w:val="bottom"/>
            <w:hideMark/>
          </w:tcPr>
          <w:p w14:paraId="31ACEE97" w14:textId="77777777" w:rsidR="00C85E0F" w:rsidRPr="00C85E0F" w:rsidRDefault="00C85E0F" w:rsidP="00E05B26">
            <w:pPr>
              <w:spacing w:line="285" w:lineRule="atLeast"/>
              <w:rPr>
                <w:lang w:eastAsia="sk-SK"/>
              </w:rPr>
            </w:pPr>
            <w:r w:rsidRPr="00C85E0F">
              <w:rPr>
                <w:lang w:eastAsia="sk-SK"/>
              </w:rPr>
              <w:t>DENOVO, a.s.</w:t>
            </w:r>
          </w:p>
        </w:tc>
        <w:tc>
          <w:tcPr>
            <w:tcW w:w="1823" w:type="dxa"/>
            <w:tcBorders>
              <w:top w:val="nil"/>
              <w:left w:val="nil"/>
              <w:bottom w:val="nil"/>
              <w:right w:val="nil"/>
            </w:tcBorders>
            <w:shd w:val="clear" w:color="auto" w:fill="auto"/>
            <w:noWrap/>
            <w:vAlign w:val="center"/>
            <w:hideMark/>
          </w:tcPr>
          <w:p w14:paraId="5249DF63" w14:textId="77777777" w:rsidR="00C85E0F" w:rsidRPr="00C85E0F" w:rsidRDefault="00C85E0F">
            <w:pPr>
              <w:jc w:val="center"/>
              <w:rPr>
                <w:color w:val="000000"/>
              </w:rPr>
            </w:pPr>
            <w:r w:rsidRPr="00C85E0F">
              <w:rPr>
                <w:color w:val="000000"/>
              </w:rPr>
              <w:t>939 060</w:t>
            </w:r>
          </w:p>
        </w:tc>
        <w:tc>
          <w:tcPr>
            <w:tcW w:w="2693" w:type="dxa"/>
            <w:tcBorders>
              <w:top w:val="nil"/>
              <w:left w:val="nil"/>
              <w:bottom w:val="nil"/>
              <w:right w:val="nil"/>
            </w:tcBorders>
            <w:shd w:val="clear" w:color="auto" w:fill="auto"/>
            <w:noWrap/>
            <w:vAlign w:val="bottom"/>
            <w:hideMark/>
          </w:tcPr>
          <w:p w14:paraId="770BAC35" w14:textId="77777777" w:rsidR="00C85E0F" w:rsidRPr="00C85E0F" w:rsidRDefault="00C85E0F" w:rsidP="00E05B26">
            <w:pPr>
              <w:jc w:val="center"/>
              <w:rPr>
                <w:lang w:eastAsia="sk-SK"/>
              </w:rPr>
            </w:pPr>
            <w:r w:rsidRPr="00C85E0F">
              <w:rPr>
                <w:lang w:eastAsia="sk-SK"/>
              </w:rPr>
              <w:t>23,50%</w:t>
            </w:r>
          </w:p>
        </w:tc>
      </w:tr>
      <w:tr w:rsidR="00C85E0F" w:rsidRPr="00C85E0F" w14:paraId="23FB2619" w14:textId="77777777" w:rsidTr="009434EE">
        <w:trPr>
          <w:trHeight w:val="264"/>
        </w:trPr>
        <w:tc>
          <w:tcPr>
            <w:tcW w:w="2567" w:type="dxa"/>
            <w:tcBorders>
              <w:top w:val="nil"/>
              <w:left w:val="nil"/>
              <w:bottom w:val="nil"/>
              <w:right w:val="nil"/>
            </w:tcBorders>
            <w:shd w:val="clear" w:color="auto" w:fill="auto"/>
            <w:noWrap/>
            <w:vAlign w:val="bottom"/>
            <w:hideMark/>
          </w:tcPr>
          <w:p w14:paraId="7683A062" w14:textId="77777777" w:rsidR="00C85E0F" w:rsidRPr="00C85E0F" w:rsidRDefault="00C85E0F" w:rsidP="00E05B26">
            <w:pPr>
              <w:spacing w:line="285" w:lineRule="atLeast"/>
              <w:rPr>
                <w:lang w:eastAsia="sk-SK"/>
              </w:rPr>
            </w:pPr>
            <w:r w:rsidRPr="00C85E0F">
              <w:rPr>
                <w:lang w:eastAsia="sk-SK"/>
              </w:rPr>
              <w:t>SpringCom, s.r.o.</w:t>
            </w:r>
          </w:p>
        </w:tc>
        <w:tc>
          <w:tcPr>
            <w:tcW w:w="1823" w:type="dxa"/>
            <w:tcBorders>
              <w:top w:val="nil"/>
              <w:left w:val="nil"/>
              <w:bottom w:val="nil"/>
              <w:right w:val="nil"/>
            </w:tcBorders>
            <w:shd w:val="clear" w:color="auto" w:fill="auto"/>
            <w:noWrap/>
            <w:vAlign w:val="center"/>
            <w:hideMark/>
          </w:tcPr>
          <w:p w14:paraId="32ACD786" w14:textId="77777777" w:rsidR="00C85E0F" w:rsidRPr="00C85E0F" w:rsidRDefault="00C85E0F">
            <w:pPr>
              <w:jc w:val="center"/>
              <w:rPr>
                <w:color w:val="000000"/>
              </w:rPr>
            </w:pPr>
            <w:r w:rsidRPr="00C85E0F">
              <w:rPr>
                <w:color w:val="000000"/>
              </w:rPr>
              <w:t>179 820</w:t>
            </w:r>
          </w:p>
        </w:tc>
        <w:tc>
          <w:tcPr>
            <w:tcW w:w="2693" w:type="dxa"/>
            <w:tcBorders>
              <w:top w:val="nil"/>
              <w:left w:val="nil"/>
              <w:bottom w:val="nil"/>
              <w:right w:val="nil"/>
            </w:tcBorders>
            <w:shd w:val="clear" w:color="auto" w:fill="auto"/>
            <w:noWrap/>
            <w:vAlign w:val="bottom"/>
            <w:hideMark/>
          </w:tcPr>
          <w:p w14:paraId="2BD4F657" w14:textId="77777777" w:rsidR="00C85E0F" w:rsidRPr="00C85E0F" w:rsidRDefault="00C85E0F" w:rsidP="00E05B26">
            <w:pPr>
              <w:jc w:val="center"/>
              <w:rPr>
                <w:lang w:eastAsia="sk-SK"/>
              </w:rPr>
            </w:pPr>
            <w:r w:rsidRPr="00C85E0F">
              <w:rPr>
                <w:lang w:eastAsia="sk-SK"/>
              </w:rPr>
              <w:t>4,50%</w:t>
            </w:r>
          </w:p>
        </w:tc>
      </w:tr>
      <w:tr w:rsidR="00C85E0F" w:rsidRPr="00C85E0F" w14:paraId="3BB68916" w14:textId="77777777" w:rsidTr="009434EE">
        <w:trPr>
          <w:trHeight w:val="264"/>
        </w:trPr>
        <w:tc>
          <w:tcPr>
            <w:tcW w:w="2567" w:type="dxa"/>
            <w:tcBorders>
              <w:top w:val="nil"/>
              <w:left w:val="nil"/>
              <w:bottom w:val="nil"/>
              <w:right w:val="nil"/>
            </w:tcBorders>
            <w:shd w:val="clear" w:color="auto" w:fill="auto"/>
            <w:noWrap/>
            <w:vAlign w:val="bottom"/>
            <w:hideMark/>
          </w:tcPr>
          <w:p w14:paraId="74F15349" w14:textId="77777777" w:rsidR="00C85E0F" w:rsidRPr="00C85E0F" w:rsidRDefault="00C85E0F" w:rsidP="00E05B26">
            <w:pPr>
              <w:spacing w:line="240" w:lineRule="atLeast"/>
              <w:rPr>
                <w:lang w:eastAsia="sk-SK"/>
              </w:rPr>
            </w:pPr>
            <w:r w:rsidRPr="00C85E0F">
              <w:rPr>
                <w:lang w:eastAsia="sk-SK"/>
              </w:rPr>
              <w:t>Eva Čermáková</w:t>
            </w:r>
          </w:p>
        </w:tc>
        <w:tc>
          <w:tcPr>
            <w:tcW w:w="1823" w:type="dxa"/>
            <w:tcBorders>
              <w:top w:val="nil"/>
              <w:left w:val="nil"/>
              <w:bottom w:val="nil"/>
              <w:right w:val="nil"/>
            </w:tcBorders>
            <w:shd w:val="clear" w:color="auto" w:fill="auto"/>
            <w:noWrap/>
            <w:vAlign w:val="center"/>
            <w:hideMark/>
          </w:tcPr>
          <w:p w14:paraId="69151F4A" w14:textId="77777777" w:rsidR="00C85E0F" w:rsidRPr="00C85E0F" w:rsidRDefault="00C85E0F">
            <w:pPr>
              <w:jc w:val="center"/>
              <w:rPr>
                <w:color w:val="000000"/>
              </w:rPr>
            </w:pPr>
            <w:r w:rsidRPr="00C85E0F">
              <w:rPr>
                <w:color w:val="000000"/>
              </w:rPr>
              <w:t>59 940</w:t>
            </w:r>
          </w:p>
        </w:tc>
        <w:tc>
          <w:tcPr>
            <w:tcW w:w="2693" w:type="dxa"/>
            <w:tcBorders>
              <w:top w:val="nil"/>
              <w:left w:val="nil"/>
              <w:bottom w:val="nil"/>
              <w:right w:val="nil"/>
            </w:tcBorders>
            <w:shd w:val="clear" w:color="auto" w:fill="auto"/>
            <w:noWrap/>
            <w:vAlign w:val="bottom"/>
            <w:hideMark/>
          </w:tcPr>
          <w:p w14:paraId="6A5E38D1" w14:textId="77777777" w:rsidR="00C85E0F" w:rsidRPr="00C85E0F" w:rsidRDefault="00C85E0F" w:rsidP="00E05B26">
            <w:pPr>
              <w:jc w:val="center"/>
              <w:rPr>
                <w:lang w:eastAsia="sk-SK"/>
              </w:rPr>
            </w:pPr>
            <w:r w:rsidRPr="00C85E0F">
              <w:rPr>
                <w:lang w:eastAsia="sk-SK"/>
              </w:rPr>
              <w:t>1,50%</w:t>
            </w:r>
          </w:p>
        </w:tc>
      </w:tr>
    </w:tbl>
    <w:p w14:paraId="64B5DEB1" w14:textId="77777777" w:rsidR="00FA4366" w:rsidRPr="00F257D3" w:rsidRDefault="00FA4366" w:rsidP="00FA4366">
      <w:pPr>
        <w:pStyle w:val="Zkladntext"/>
      </w:pPr>
    </w:p>
    <w:p w14:paraId="302D1401" w14:textId="77777777" w:rsidR="00FA4366" w:rsidRPr="00F257D3" w:rsidRDefault="00FA4366" w:rsidP="00FA4366">
      <w:pPr>
        <w:pStyle w:val="Zkladntext"/>
      </w:pPr>
      <w:r w:rsidRPr="00F257D3">
        <w:t>Spoločnosť DanubiaTel, a.s. nie je neobmedzene ručiteľom v žiadnej spoločnosti</w:t>
      </w:r>
    </w:p>
    <w:p w14:paraId="4C652CD3" w14:textId="77777777" w:rsidR="00855626" w:rsidRPr="00F257D3" w:rsidRDefault="00855626">
      <w:pPr>
        <w:pStyle w:val="Numberedheading"/>
        <w:rPr>
          <w:lang w:val="sk-SK"/>
        </w:rPr>
      </w:pPr>
      <w:r w:rsidRPr="00F257D3">
        <w:rPr>
          <w:lang w:val="sk-SK"/>
        </w:rPr>
        <w:t>Dôležité účtovné zásady</w:t>
      </w:r>
    </w:p>
    <w:p w14:paraId="607578E9" w14:textId="77777777" w:rsidR="00855626" w:rsidRPr="00F257D3" w:rsidRDefault="00855626">
      <w:pPr>
        <w:pStyle w:val="Zkladntext"/>
        <w:rPr>
          <w:b/>
        </w:rPr>
      </w:pPr>
      <w:r w:rsidRPr="00F257D3">
        <w:t>Dôležité účtovné zásady prijaté pri vypracovaní tejto konsolidovanej účtovnej závierky sú uvedené nižšie.</w:t>
      </w:r>
    </w:p>
    <w:p w14:paraId="15AC6FD1" w14:textId="77777777" w:rsidR="00E05B26" w:rsidRPr="00F257D3" w:rsidRDefault="00E05B26" w:rsidP="00E05B26">
      <w:pPr>
        <w:pStyle w:val="Heading2letters"/>
      </w:pPr>
      <w:r w:rsidRPr="00F257D3">
        <w:t xml:space="preserve">Aplikácia nových a revidovaných Medzinárodných štandardov finančného výkazníctva </w:t>
      </w:r>
    </w:p>
    <w:p w14:paraId="134A715B" w14:textId="77777777" w:rsidR="00855626" w:rsidRPr="00C85E0F" w:rsidRDefault="00E05B26" w:rsidP="00E05B26">
      <w:pPr>
        <w:pStyle w:val="Heading2letters"/>
        <w:numPr>
          <w:ilvl w:val="0"/>
          <w:numId w:val="0"/>
        </w:numPr>
      </w:pPr>
      <w:r w:rsidRPr="00F257D3">
        <w:rPr>
          <w:b w:val="0"/>
          <w:i w:val="0"/>
        </w:rPr>
        <w:t>Skupina prijala všetky nové a revidované štandardy a interpretácie, ktoré vydala Rada pre medzinárodné účtovné štandardy (International Accounting Standards Board - IASB) a Výbor pre interpretáciu medzinárodných štandardov finančného výkazníctva (International Financial Reporting Interpretations Committee - IFRIC) pri IASB, ktoré sa vzťahujú na jej činnosti a boli schválené EU s</w:t>
      </w:r>
      <w:r w:rsidR="00F257D3" w:rsidRPr="00F257D3">
        <w:rPr>
          <w:b w:val="0"/>
          <w:i w:val="0"/>
        </w:rPr>
        <w:t> </w:t>
      </w:r>
      <w:r w:rsidRPr="00F257D3">
        <w:rPr>
          <w:b w:val="0"/>
          <w:i w:val="0"/>
        </w:rPr>
        <w:t>účinnosťou</w:t>
      </w:r>
      <w:r w:rsidR="00F257D3" w:rsidRPr="00F257D3">
        <w:rPr>
          <w:b w:val="0"/>
          <w:i w:val="0"/>
        </w:rPr>
        <w:t xml:space="preserve"> </w:t>
      </w:r>
      <w:r w:rsidRPr="00F257D3">
        <w:rPr>
          <w:b w:val="0"/>
          <w:i w:val="0"/>
        </w:rPr>
        <w:t xml:space="preserve"> pre účtovné obdobia </w:t>
      </w:r>
      <w:r w:rsidRPr="00C85E0F">
        <w:rPr>
          <w:b w:val="0"/>
          <w:i w:val="0"/>
        </w:rPr>
        <w:t>začínajúce sa 1. januára 201</w:t>
      </w:r>
      <w:r w:rsidR="003831E0" w:rsidRPr="00C85E0F">
        <w:rPr>
          <w:b w:val="0"/>
          <w:i w:val="0"/>
        </w:rPr>
        <w:t>0</w:t>
      </w:r>
      <w:r w:rsidRPr="00C85E0F">
        <w:rPr>
          <w:b w:val="0"/>
          <w:i w:val="0"/>
        </w:rPr>
        <w:t>.</w:t>
      </w:r>
    </w:p>
    <w:p w14:paraId="29EB6E07" w14:textId="77777777" w:rsidR="00E05B26" w:rsidRPr="00C85E0F" w:rsidRDefault="00E05B26" w:rsidP="00E05B26">
      <w:pPr>
        <w:pStyle w:val="Heading2letters"/>
      </w:pPr>
      <w:r w:rsidRPr="00C85E0F">
        <w:t>Vyhlásenie o súlade</w:t>
      </w:r>
    </w:p>
    <w:p w14:paraId="47E8BE56" w14:textId="77777777" w:rsidR="00E05B26" w:rsidRPr="00C85E0F" w:rsidRDefault="00E05B26" w:rsidP="00E05B26">
      <w:pPr>
        <w:pStyle w:val="Heading2letters"/>
        <w:numPr>
          <w:ilvl w:val="0"/>
          <w:numId w:val="0"/>
        </w:numPr>
        <w:rPr>
          <w:b w:val="0"/>
          <w:bCs w:val="0"/>
          <w:i w:val="0"/>
        </w:rPr>
      </w:pPr>
      <w:r w:rsidRPr="00C85E0F">
        <w:rPr>
          <w:b w:val="0"/>
          <w:bCs w:val="0"/>
          <w:i w:val="0"/>
        </w:rPr>
        <w:t>Priložená individuálna účtovná závierka spoločnosti bola zostavená  v súlade s Medzinárodnými štandardami pre finančné výkazníctvo (International Financial Reporting Standards – IFRS) v znení prijatom Európskou úniou. Spoločnosť aplikuje všetky štandardy IFRS a interpretácie vydané Radou pre medzinárodné účtovné štandardy (International Accounting Standards Board – IASB) a Výborom pre interpretáciu medzinárodných štandardov pre finančné výkazníctvo (International Financial Reporting Interpretations Commitee-IFRIC) v znení prijatom EÚ, ktoré boli účinné k 31. decembru 201</w:t>
      </w:r>
      <w:r w:rsidR="00181F85" w:rsidRPr="00C85E0F">
        <w:rPr>
          <w:b w:val="0"/>
          <w:bCs w:val="0"/>
          <w:i w:val="0"/>
        </w:rPr>
        <w:t>4</w:t>
      </w:r>
      <w:r w:rsidRPr="00C85E0F">
        <w:rPr>
          <w:b w:val="0"/>
          <w:bCs w:val="0"/>
          <w:i w:val="0"/>
        </w:rPr>
        <w:t>.</w:t>
      </w:r>
    </w:p>
    <w:p w14:paraId="46DAC122" w14:textId="77777777" w:rsidR="00E05B26" w:rsidRPr="00F257D3" w:rsidRDefault="00E05B26" w:rsidP="00E05B26">
      <w:pPr>
        <w:pStyle w:val="Heading2letters"/>
        <w:numPr>
          <w:ilvl w:val="0"/>
          <w:numId w:val="0"/>
        </w:numPr>
        <w:rPr>
          <w:b w:val="0"/>
          <w:i w:val="0"/>
          <w:lang w:eastAsia="sk-SK"/>
        </w:rPr>
      </w:pPr>
      <w:r w:rsidRPr="00C85E0F">
        <w:rPr>
          <w:b w:val="0"/>
          <w:i w:val="0"/>
          <w:lang w:eastAsia="sk-SK"/>
        </w:rPr>
        <w:t>Spoločnosť prijala všetky nové a revidované štandardy a interpretácie relevantné pre jej činnosť, ktoré vydala Rada pre medzinárodné účtovné  štandardy (International Accounting Standards Board - IASB) a Výbor pre interpretáciu medzinárodných štandardov pre finančné výkazníctvo (International Financial Reporting Interpretations Committee - IFRIC) pri IASB a boli schválené na používanie v rámci EÚ a ktoré</w:t>
      </w:r>
      <w:r w:rsidR="00AE4323" w:rsidRPr="00C85E0F">
        <w:rPr>
          <w:b w:val="0"/>
          <w:i w:val="0"/>
          <w:lang w:eastAsia="sk-SK"/>
        </w:rPr>
        <w:t xml:space="preserve"> nadobudli účinnosť k 1. 1. 201</w:t>
      </w:r>
      <w:r w:rsidR="00181F85" w:rsidRPr="00C85E0F">
        <w:rPr>
          <w:b w:val="0"/>
          <w:i w:val="0"/>
          <w:lang w:eastAsia="sk-SK"/>
        </w:rPr>
        <w:t>4</w:t>
      </w:r>
      <w:r w:rsidRPr="00C85E0F">
        <w:rPr>
          <w:b w:val="0"/>
          <w:i w:val="0"/>
          <w:lang w:eastAsia="sk-SK"/>
        </w:rPr>
        <w:t xml:space="preserve"> alebo skôr.</w:t>
      </w:r>
    </w:p>
    <w:p w14:paraId="513011AA" w14:textId="77777777" w:rsidR="00E05B26" w:rsidRPr="00F257D3" w:rsidRDefault="00E05B26" w:rsidP="00E05B26">
      <w:pPr>
        <w:pStyle w:val="Heading2letters"/>
        <w:numPr>
          <w:ilvl w:val="0"/>
          <w:numId w:val="0"/>
        </w:numPr>
        <w:rPr>
          <w:b w:val="0"/>
          <w:i w:val="0"/>
          <w:color w:val="000000"/>
          <w:lang w:eastAsia="sk-SK"/>
        </w:rPr>
      </w:pPr>
      <w:r w:rsidRPr="00F257D3">
        <w:rPr>
          <w:b w:val="0"/>
          <w:i w:val="0"/>
          <w:color w:val="000000"/>
          <w:lang w:eastAsia="sk-SK"/>
        </w:rPr>
        <w:t xml:space="preserve">Prijatie týchto nových a revidovaných štandardov a interpretácií nemalo </w:t>
      </w:r>
      <w:r w:rsidRPr="00F257D3">
        <w:rPr>
          <w:b w:val="0"/>
          <w:i w:val="0"/>
          <w:lang w:eastAsia="sk-SK"/>
        </w:rPr>
        <w:t>vplyv na účtovnú závierku</w:t>
      </w:r>
      <w:r w:rsidRPr="00F257D3">
        <w:rPr>
          <w:b w:val="0"/>
          <w:i w:val="0"/>
          <w:color w:val="000000"/>
          <w:lang w:eastAsia="sk-SK"/>
        </w:rPr>
        <w:t xml:space="preserve"> spoločnosti.</w:t>
      </w:r>
    </w:p>
    <w:p w14:paraId="3C227835" w14:textId="77777777" w:rsidR="00E05B26" w:rsidRPr="00F257D3" w:rsidRDefault="00E05B26" w:rsidP="00E05B26">
      <w:pPr>
        <w:pStyle w:val="Heading2letters"/>
        <w:numPr>
          <w:ilvl w:val="0"/>
          <w:numId w:val="0"/>
        </w:numPr>
        <w:rPr>
          <w:b w:val="0"/>
          <w:i w:val="0"/>
          <w:color w:val="000000"/>
          <w:lang w:eastAsia="sk-SK"/>
        </w:rPr>
      </w:pPr>
      <w:r w:rsidRPr="00F257D3">
        <w:rPr>
          <w:b w:val="0"/>
          <w:i w:val="0"/>
          <w:color w:val="000000"/>
          <w:lang w:eastAsia="sk-SK"/>
        </w:rPr>
        <w:t>Spoločnosť neaplikovala skôr žiadny z IFRS štandardov, pri ktorom sa nevyžaduje jeho prijatie k dátumu, ku k</w:t>
      </w:r>
      <w:r w:rsidR="00A0009D" w:rsidRPr="00F257D3">
        <w:rPr>
          <w:b w:val="0"/>
          <w:i w:val="0"/>
          <w:color w:val="000000"/>
          <w:lang w:eastAsia="sk-SK"/>
        </w:rPr>
        <w:t>t</w:t>
      </w:r>
      <w:r w:rsidRPr="00F257D3">
        <w:rPr>
          <w:b w:val="0"/>
          <w:i w:val="0"/>
          <w:color w:val="000000"/>
          <w:lang w:eastAsia="sk-SK"/>
        </w:rPr>
        <w:t>orému je zostavená účtovná závierka.</w:t>
      </w:r>
    </w:p>
    <w:p w14:paraId="116A4DBE" w14:textId="77777777" w:rsidR="00A0009D" w:rsidRPr="00F257D3" w:rsidRDefault="00A0009D" w:rsidP="00E05B26">
      <w:pPr>
        <w:pStyle w:val="Heading2letters"/>
        <w:numPr>
          <w:ilvl w:val="0"/>
          <w:numId w:val="0"/>
        </w:numPr>
        <w:rPr>
          <w:b w:val="0"/>
          <w:i w:val="0"/>
          <w:color w:val="000000"/>
          <w:lang w:eastAsia="sk-SK"/>
        </w:rPr>
      </w:pPr>
      <w:r w:rsidRPr="00F257D3">
        <w:rPr>
          <w:b w:val="0"/>
          <w:i w:val="0"/>
          <w:color w:val="000000"/>
          <w:lang w:eastAsia="sk-SK"/>
        </w:rPr>
        <w:br w:type="page"/>
      </w:r>
    </w:p>
    <w:tbl>
      <w:tblPr>
        <w:tblW w:w="9513" w:type="dxa"/>
        <w:tblInd w:w="55" w:type="dxa"/>
        <w:tblCellMar>
          <w:left w:w="70" w:type="dxa"/>
          <w:right w:w="70" w:type="dxa"/>
        </w:tblCellMar>
        <w:tblLook w:val="04A0" w:firstRow="1" w:lastRow="0" w:firstColumn="1" w:lastColumn="0" w:noHBand="0" w:noVBand="1"/>
      </w:tblPr>
      <w:tblGrid>
        <w:gridCol w:w="1008"/>
        <w:gridCol w:w="6945"/>
        <w:gridCol w:w="1560"/>
      </w:tblGrid>
      <w:tr w:rsidR="00DD0CC9" w:rsidRPr="00DD0CC9" w14:paraId="73FE1920" w14:textId="77777777" w:rsidTr="00DD0CC9">
        <w:trPr>
          <w:trHeight w:val="466"/>
        </w:trPr>
        <w:tc>
          <w:tcPr>
            <w:tcW w:w="1008" w:type="dxa"/>
            <w:tcBorders>
              <w:top w:val="single" w:sz="4" w:space="0" w:color="auto"/>
              <w:left w:val="single" w:sz="4" w:space="0" w:color="auto"/>
              <w:bottom w:val="single" w:sz="4" w:space="0" w:color="auto"/>
              <w:right w:val="nil"/>
            </w:tcBorders>
            <w:shd w:val="clear" w:color="auto" w:fill="auto"/>
            <w:vAlign w:val="center"/>
            <w:hideMark/>
          </w:tcPr>
          <w:p w14:paraId="36352640" w14:textId="77777777" w:rsidR="00DD0CC9" w:rsidRPr="00DD0CC9" w:rsidRDefault="00DD0CC9" w:rsidP="00A83C03">
            <w:pPr>
              <w:jc w:val="center"/>
            </w:pPr>
            <w:r w:rsidRPr="00DD0CC9">
              <w:lastRenderedPageBreak/>
              <w:t>IAS/IFRS/          IFRIC</w:t>
            </w:r>
          </w:p>
        </w:tc>
        <w:tc>
          <w:tcPr>
            <w:tcW w:w="6945" w:type="dxa"/>
            <w:tcBorders>
              <w:top w:val="single" w:sz="4" w:space="0" w:color="auto"/>
              <w:left w:val="nil"/>
              <w:bottom w:val="single" w:sz="4" w:space="0" w:color="auto"/>
              <w:right w:val="nil"/>
            </w:tcBorders>
            <w:shd w:val="clear" w:color="auto" w:fill="auto"/>
            <w:noWrap/>
            <w:vAlign w:val="center"/>
            <w:hideMark/>
          </w:tcPr>
          <w:p w14:paraId="30092FE1" w14:textId="77777777" w:rsidR="00DD0CC9" w:rsidRPr="00DD0CC9" w:rsidRDefault="00DD0CC9" w:rsidP="00A83C03">
            <w:pPr>
              <w:jc w:val="center"/>
            </w:pPr>
            <w:r w:rsidRPr="00DD0CC9">
              <w:t>Názov</w:t>
            </w:r>
          </w:p>
        </w:tc>
        <w:tc>
          <w:tcPr>
            <w:tcW w:w="1560" w:type="dxa"/>
            <w:tcBorders>
              <w:top w:val="single" w:sz="4" w:space="0" w:color="auto"/>
              <w:left w:val="nil"/>
              <w:bottom w:val="single" w:sz="4" w:space="0" w:color="auto"/>
              <w:right w:val="single" w:sz="4" w:space="0" w:color="auto"/>
            </w:tcBorders>
            <w:shd w:val="clear" w:color="auto" w:fill="auto"/>
            <w:hideMark/>
          </w:tcPr>
          <w:p w14:paraId="6B7EA147" w14:textId="77777777" w:rsidR="00DD0CC9" w:rsidRPr="00DD0CC9" w:rsidRDefault="00DD0CC9" w:rsidP="00A83C03">
            <w:pPr>
              <w:jc w:val="right"/>
            </w:pPr>
            <w:r w:rsidRPr="00DD0CC9">
              <w:br/>
              <w:t>Platné pre účtovné obdobie začínajúce k alebo po dátume</w:t>
            </w:r>
          </w:p>
        </w:tc>
      </w:tr>
      <w:tr w:rsidR="00DD0CC9" w:rsidRPr="00DD0CC9" w14:paraId="565D6C4D" w14:textId="77777777" w:rsidTr="00DD0CC9">
        <w:trPr>
          <w:trHeight w:val="525"/>
        </w:trPr>
        <w:tc>
          <w:tcPr>
            <w:tcW w:w="1008" w:type="dxa"/>
            <w:tcBorders>
              <w:top w:val="nil"/>
              <w:left w:val="nil"/>
              <w:bottom w:val="nil"/>
              <w:right w:val="nil"/>
            </w:tcBorders>
            <w:shd w:val="clear" w:color="auto" w:fill="auto"/>
            <w:vAlign w:val="center"/>
            <w:hideMark/>
          </w:tcPr>
          <w:p w14:paraId="7616D609" w14:textId="77777777" w:rsidR="00DD0CC9" w:rsidRPr="00DD0CC9" w:rsidRDefault="00DD0CC9" w:rsidP="00A83C03">
            <w:r w:rsidRPr="00DD0CC9">
              <w:t>IFRS 1</w:t>
            </w:r>
          </w:p>
        </w:tc>
        <w:tc>
          <w:tcPr>
            <w:tcW w:w="6945" w:type="dxa"/>
            <w:tcBorders>
              <w:top w:val="nil"/>
              <w:left w:val="nil"/>
              <w:bottom w:val="nil"/>
              <w:right w:val="nil"/>
            </w:tcBorders>
            <w:shd w:val="clear" w:color="auto" w:fill="auto"/>
            <w:vAlign w:val="center"/>
            <w:hideMark/>
          </w:tcPr>
          <w:p w14:paraId="651E0962" w14:textId="77777777" w:rsidR="00DD0CC9" w:rsidRPr="00DD0CC9" w:rsidRDefault="00DD0CC9" w:rsidP="00A83C03">
            <w:r w:rsidRPr="00DD0CC9">
              <w:t>Novela IFRS 1 Prvé uplatnenie IFRS - Vysoká hyperinflácia a zrušenie pevných dátumov, štátne pôžičky</w:t>
            </w:r>
          </w:p>
        </w:tc>
        <w:tc>
          <w:tcPr>
            <w:tcW w:w="1560" w:type="dxa"/>
            <w:tcBorders>
              <w:top w:val="nil"/>
              <w:left w:val="nil"/>
              <w:bottom w:val="nil"/>
              <w:right w:val="nil"/>
            </w:tcBorders>
            <w:shd w:val="clear" w:color="auto" w:fill="auto"/>
            <w:vAlign w:val="center"/>
            <w:hideMark/>
          </w:tcPr>
          <w:p w14:paraId="4C5AE704" w14:textId="77777777" w:rsidR="00DD0CC9" w:rsidRPr="00DD0CC9" w:rsidRDefault="00DD0CC9" w:rsidP="00A83C03">
            <w:pPr>
              <w:jc w:val="right"/>
            </w:pPr>
            <w:r w:rsidRPr="00DD0CC9">
              <w:t>1. január 2013</w:t>
            </w:r>
          </w:p>
        </w:tc>
      </w:tr>
      <w:tr w:rsidR="00DD0CC9" w:rsidRPr="00DD0CC9" w14:paraId="01DBC902" w14:textId="77777777" w:rsidTr="00DD0CC9">
        <w:trPr>
          <w:trHeight w:val="540"/>
        </w:trPr>
        <w:tc>
          <w:tcPr>
            <w:tcW w:w="1008" w:type="dxa"/>
            <w:tcBorders>
              <w:top w:val="nil"/>
              <w:left w:val="nil"/>
              <w:bottom w:val="nil"/>
              <w:right w:val="nil"/>
            </w:tcBorders>
            <w:shd w:val="clear" w:color="auto" w:fill="auto"/>
            <w:vAlign w:val="center"/>
            <w:hideMark/>
          </w:tcPr>
          <w:p w14:paraId="5910BCBC" w14:textId="77777777" w:rsidR="00DD0CC9" w:rsidRPr="00DD0CC9" w:rsidRDefault="00DD0CC9" w:rsidP="00A83C03">
            <w:r w:rsidRPr="00DD0CC9">
              <w:t>IFRS 7</w:t>
            </w:r>
          </w:p>
        </w:tc>
        <w:tc>
          <w:tcPr>
            <w:tcW w:w="6945" w:type="dxa"/>
            <w:tcBorders>
              <w:top w:val="nil"/>
              <w:left w:val="nil"/>
              <w:bottom w:val="nil"/>
              <w:right w:val="nil"/>
            </w:tcBorders>
            <w:shd w:val="clear" w:color="auto" w:fill="auto"/>
            <w:vAlign w:val="center"/>
            <w:hideMark/>
          </w:tcPr>
          <w:p w14:paraId="72254E50" w14:textId="77777777" w:rsidR="00DD0CC9" w:rsidRPr="00DD0CC9" w:rsidRDefault="00DD0CC9" w:rsidP="00A83C03">
            <w:r w:rsidRPr="00DD0CC9">
              <w:t>Novela IFRS 7 Finančné nástroje: Zverejňovanie - kompenzácia finančného majetku a finačných záväzkov</w:t>
            </w:r>
          </w:p>
        </w:tc>
        <w:tc>
          <w:tcPr>
            <w:tcW w:w="1560" w:type="dxa"/>
            <w:tcBorders>
              <w:top w:val="nil"/>
              <w:left w:val="nil"/>
              <w:bottom w:val="nil"/>
              <w:right w:val="nil"/>
            </w:tcBorders>
            <w:shd w:val="clear" w:color="auto" w:fill="auto"/>
            <w:vAlign w:val="center"/>
            <w:hideMark/>
          </w:tcPr>
          <w:p w14:paraId="1C3A40FC" w14:textId="77777777" w:rsidR="00DD0CC9" w:rsidRPr="00DD0CC9" w:rsidRDefault="00DD0CC9" w:rsidP="00A83C03">
            <w:pPr>
              <w:jc w:val="right"/>
            </w:pPr>
            <w:r w:rsidRPr="00DD0CC9">
              <w:t>1. január 2013</w:t>
            </w:r>
          </w:p>
        </w:tc>
      </w:tr>
      <w:tr w:rsidR="00DD0CC9" w:rsidRPr="00DD0CC9" w14:paraId="39548574" w14:textId="77777777" w:rsidTr="00DD0CC9">
        <w:trPr>
          <w:trHeight w:val="315"/>
        </w:trPr>
        <w:tc>
          <w:tcPr>
            <w:tcW w:w="1008" w:type="dxa"/>
            <w:tcBorders>
              <w:top w:val="nil"/>
              <w:left w:val="nil"/>
              <w:bottom w:val="nil"/>
              <w:right w:val="nil"/>
            </w:tcBorders>
            <w:shd w:val="clear" w:color="auto" w:fill="auto"/>
            <w:vAlign w:val="center"/>
            <w:hideMark/>
          </w:tcPr>
          <w:p w14:paraId="67BB13D0" w14:textId="77777777" w:rsidR="00DD0CC9" w:rsidRPr="00DD0CC9" w:rsidRDefault="00DD0CC9" w:rsidP="00A83C03">
            <w:r w:rsidRPr="00DD0CC9">
              <w:t>IFRIC 20</w:t>
            </w:r>
          </w:p>
        </w:tc>
        <w:tc>
          <w:tcPr>
            <w:tcW w:w="6945" w:type="dxa"/>
            <w:tcBorders>
              <w:top w:val="nil"/>
              <w:left w:val="nil"/>
              <w:bottom w:val="nil"/>
              <w:right w:val="nil"/>
            </w:tcBorders>
            <w:shd w:val="clear" w:color="auto" w:fill="auto"/>
            <w:vAlign w:val="center"/>
            <w:hideMark/>
          </w:tcPr>
          <w:p w14:paraId="0EF3F459" w14:textId="77777777" w:rsidR="00DD0CC9" w:rsidRPr="00DD0CC9" w:rsidRDefault="00DD0CC9" w:rsidP="00A83C03">
            <w:r w:rsidRPr="00DD0CC9">
              <w:t>Náklady na odstraňovanie skrývky v produkčnej fáze povrchovej ťažby</w:t>
            </w:r>
          </w:p>
        </w:tc>
        <w:tc>
          <w:tcPr>
            <w:tcW w:w="1560" w:type="dxa"/>
            <w:tcBorders>
              <w:top w:val="nil"/>
              <w:left w:val="nil"/>
              <w:bottom w:val="nil"/>
              <w:right w:val="nil"/>
            </w:tcBorders>
            <w:shd w:val="clear" w:color="auto" w:fill="auto"/>
            <w:vAlign w:val="center"/>
            <w:hideMark/>
          </w:tcPr>
          <w:p w14:paraId="3FF1C662" w14:textId="77777777" w:rsidR="00DD0CC9" w:rsidRPr="00DD0CC9" w:rsidRDefault="00DD0CC9" w:rsidP="00A83C03">
            <w:pPr>
              <w:jc w:val="right"/>
            </w:pPr>
            <w:r w:rsidRPr="00DD0CC9">
              <w:t>1. január 2013</w:t>
            </w:r>
          </w:p>
        </w:tc>
      </w:tr>
      <w:tr w:rsidR="00DD0CC9" w:rsidRPr="00DD0CC9" w14:paraId="00759AF5" w14:textId="77777777" w:rsidTr="00DD0CC9">
        <w:trPr>
          <w:trHeight w:val="525"/>
        </w:trPr>
        <w:tc>
          <w:tcPr>
            <w:tcW w:w="1008" w:type="dxa"/>
            <w:tcBorders>
              <w:top w:val="nil"/>
              <w:left w:val="nil"/>
              <w:bottom w:val="nil"/>
              <w:right w:val="nil"/>
            </w:tcBorders>
            <w:shd w:val="clear" w:color="auto" w:fill="auto"/>
            <w:vAlign w:val="center"/>
            <w:hideMark/>
          </w:tcPr>
          <w:p w14:paraId="7A908389" w14:textId="77777777" w:rsidR="00DD0CC9" w:rsidRPr="00DD0CC9" w:rsidRDefault="00DD0CC9" w:rsidP="00A83C03">
            <w:r w:rsidRPr="00DD0CC9">
              <w:t>IAS 1</w:t>
            </w:r>
          </w:p>
        </w:tc>
        <w:tc>
          <w:tcPr>
            <w:tcW w:w="6945" w:type="dxa"/>
            <w:tcBorders>
              <w:top w:val="nil"/>
              <w:left w:val="nil"/>
              <w:bottom w:val="nil"/>
              <w:right w:val="nil"/>
            </w:tcBorders>
            <w:shd w:val="clear" w:color="auto" w:fill="auto"/>
            <w:vAlign w:val="center"/>
            <w:hideMark/>
          </w:tcPr>
          <w:p w14:paraId="15131B27" w14:textId="77777777" w:rsidR="00DD0CC9" w:rsidRPr="00DD0CC9" w:rsidRDefault="00DD0CC9" w:rsidP="00A83C03">
            <w:r w:rsidRPr="00DD0CC9">
              <w:t>Novela IAS 1 Prezentácia účtovnej závierky - Prezentácia položiek vo výkaze ostatného komplexného výsledku</w:t>
            </w:r>
          </w:p>
        </w:tc>
        <w:tc>
          <w:tcPr>
            <w:tcW w:w="1560" w:type="dxa"/>
            <w:tcBorders>
              <w:top w:val="nil"/>
              <w:left w:val="nil"/>
              <w:bottom w:val="nil"/>
              <w:right w:val="nil"/>
            </w:tcBorders>
            <w:shd w:val="clear" w:color="auto" w:fill="auto"/>
            <w:vAlign w:val="center"/>
            <w:hideMark/>
          </w:tcPr>
          <w:p w14:paraId="19056EBA" w14:textId="77777777" w:rsidR="00DD0CC9" w:rsidRPr="00DD0CC9" w:rsidRDefault="00DD0CC9" w:rsidP="00A83C03">
            <w:pPr>
              <w:jc w:val="right"/>
            </w:pPr>
            <w:r w:rsidRPr="00DD0CC9">
              <w:t>1. júl 2012</w:t>
            </w:r>
          </w:p>
        </w:tc>
      </w:tr>
      <w:tr w:rsidR="00DD0CC9" w:rsidRPr="00DD0CC9" w14:paraId="43CDE2E6" w14:textId="77777777" w:rsidTr="00DD0CC9">
        <w:trPr>
          <w:trHeight w:val="315"/>
        </w:trPr>
        <w:tc>
          <w:tcPr>
            <w:tcW w:w="1008" w:type="dxa"/>
            <w:tcBorders>
              <w:top w:val="nil"/>
              <w:left w:val="nil"/>
              <w:bottom w:val="nil"/>
              <w:right w:val="nil"/>
            </w:tcBorders>
            <w:shd w:val="clear" w:color="auto" w:fill="auto"/>
            <w:vAlign w:val="center"/>
            <w:hideMark/>
          </w:tcPr>
          <w:p w14:paraId="3AC6641F" w14:textId="77777777" w:rsidR="00DD0CC9" w:rsidRPr="00DD0CC9" w:rsidRDefault="00DD0CC9" w:rsidP="00A83C03">
            <w:r w:rsidRPr="00DD0CC9">
              <w:t>IAS 12</w:t>
            </w:r>
          </w:p>
        </w:tc>
        <w:tc>
          <w:tcPr>
            <w:tcW w:w="6945" w:type="dxa"/>
            <w:tcBorders>
              <w:top w:val="nil"/>
              <w:left w:val="nil"/>
              <w:bottom w:val="nil"/>
              <w:right w:val="nil"/>
            </w:tcBorders>
            <w:shd w:val="clear" w:color="auto" w:fill="auto"/>
            <w:vAlign w:val="center"/>
            <w:hideMark/>
          </w:tcPr>
          <w:p w14:paraId="67FBDF2A" w14:textId="77777777" w:rsidR="00DD0CC9" w:rsidRPr="00DD0CC9" w:rsidRDefault="00DD0CC9" w:rsidP="00A83C03">
            <w:r w:rsidRPr="00DD0CC9">
              <w:t>Novela IAS 12 Dane z príjmov - Odložená daň - návratnosť podkladových aktív</w:t>
            </w:r>
          </w:p>
        </w:tc>
        <w:tc>
          <w:tcPr>
            <w:tcW w:w="1560" w:type="dxa"/>
            <w:tcBorders>
              <w:top w:val="nil"/>
              <w:left w:val="nil"/>
              <w:bottom w:val="nil"/>
              <w:right w:val="nil"/>
            </w:tcBorders>
            <w:shd w:val="clear" w:color="auto" w:fill="auto"/>
            <w:vAlign w:val="center"/>
            <w:hideMark/>
          </w:tcPr>
          <w:p w14:paraId="44AD34C2" w14:textId="77777777" w:rsidR="00DD0CC9" w:rsidRPr="00DD0CC9" w:rsidRDefault="00DD0CC9" w:rsidP="00A83C03">
            <w:pPr>
              <w:jc w:val="right"/>
            </w:pPr>
            <w:r w:rsidRPr="00DD0CC9">
              <w:t>1. január 2013</w:t>
            </w:r>
          </w:p>
        </w:tc>
      </w:tr>
      <w:tr w:rsidR="00DD0CC9" w:rsidRPr="00DD0CC9" w14:paraId="009C9B58" w14:textId="77777777" w:rsidTr="00DD0CC9">
        <w:trPr>
          <w:trHeight w:val="465"/>
        </w:trPr>
        <w:tc>
          <w:tcPr>
            <w:tcW w:w="1008" w:type="dxa"/>
            <w:tcBorders>
              <w:top w:val="nil"/>
              <w:left w:val="nil"/>
              <w:bottom w:val="nil"/>
              <w:right w:val="nil"/>
            </w:tcBorders>
            <w:shd w:val="clear" w:color="auto" w:fill="auto"/>
            <w:vAlign w:val="center"/>
            <w:hideMark/>
          </w:tcPr>
          <w:p w14:paraId="4C866506" w14:textId="77777777" w:rsidR="00DD0CC9" w:rsidRPr="00DD0CC9" w:rsidRDefault="00DD0CC9" w:rsidP="00A83C03">
            <w:r w:rsidRPr="00DD0CC9">
              <w:t>IAS 19</w:t>
            </w:r>
          </w:p>
        </w:tc>
        <w:tc>
          <w:tcPr>
            <w:tcW w:w="6945" w:type="dxa"/>
            <w:tcBorders>
              <w:top w:val="nil"/>
              <w:left w:val="nil"/>
              <w:bottom w:val="nil"/>
              <w:right w:val="nil"/>
            </w:tcBorders>
            <w:shd w:val="clear" w:color="auto" w:fill="auto"/>
            <w:vAlign w:val="center"/>
            <w:hideMark/>
          </w:tcPr>
          <w:p w14:paraId="5ADE7E5B" w14:textId="77777777" w:rsidR="00DD0CC9" w:rsidRPr="00DD0CC9" w:rsidRDefault="00DD0CC9" w:rsidP="00A83C03">
            <w:r w:rsidRPr="00DD0CC9">
              <w:t>Novela IAS 19 Zamestnanecké požitky - Zrušenie možnosti koridorového prístupu, zverejnenie</w:t>
            </w:r>
          </w:p>
        </w:tc>
        <w:tc>
          <w:tcPr>
            <w:tcW w:w="1560" w:type="dxa"/>
            <w:tcBorders>
              <w:top w:val="nil"/>
              <w:left w:val="nil"/>
              <w:bottom w:val="nil"/>
              <w:right w:val="nil"/>
            </w:tcBorders>
            <w:shd w:val="clear" w:color="auto" w:fill="auto"/>
            <w:vAlign w:val="center"/>
            <w:hideMark/>
          </w:tcPr>
          <w:p w14:paraId="24A24778" w14:textId="77777777" w:rsidR="00DD0CC9" w:rsidRPr="00DD0CC9" w:rsidRDefault="00DD0CC9" w:rsidP="00A83C03">
            <w:pPr>
              <w:jc w:val="right"/>
            </w:pPr>
            <w:r w:rsidRPr="00DD0CC9">
              <w:t>1. január 2013</w:t>
            </w:r>
          </w:p>
        </w:tc>
      </w:tr>
      <w:tr w:rsidR="00DD0CC9" w:rsidRPr="00DD0CC9" w14:paraId="111FF961" w14:textId="77777777" w:rsidTr="00DD0CC9">
        <w:trPr>
          <w:trHeight w:val="360"/>
        </w:trPr>
        <w:tc>
          <w:tcPr>
            <w:tcW w:w="1008" w:type="dxa"/>
            <w:tcBorders>
              <w:top w:val="nil"/>
              <w:left w:val="nil"/>
              <w:bottom w:val="nil"/>
              <w:right w:val="nil"/>
            </w:tcBorders>
            <w:shd w:val="clear" w:color="auto" w:fill="auto"/>
            <w:vAlign w:val="center"/>
            <w:hideMark/>
          </w:tcPr>
          <w:p w14:paraId="13001CCB" w14:textId="77777777" w:rsidR="00DD0CC9" w:rsidRPr="00DD0CC9" w:rsidRDefault="00DD0CC9" w:rsidP="00A83C03">
            <w:r w:rsidRPr="00DD0CC9">
              <w:t>IFRS 13</w:t>
            </w:r>
          </w:p>
        </w:tc>
        <w:tc>
          <w:tcPr>
            <w:tcW w:w="6945" w:type="dxa"/>
            <w:tcBorders>
              <w:top w:val="nil"/>
              <w:left w:val="nil"/>
              <w:bottom w:val="nil"/>
              <w:right w:val="nil"/>
            </w:tcBorders>
            <w:shd w:val="clear" w:color="auto" w:fill="auto"/>
            <w:vAlign w:val="center"/>
            <w:hideMark/>
          </w:tcPr>
          <w:p w14:paraId="065D5677" w14:textId="77777777" w:rsidR="00DD0CC9" w:rsidRPr="00DD0CC9" w:rsidRDefault="00DD0CC9" w:rsidP="00A83C03">
            <w:r w:rsidRPr="00DD0CC9">
              <w:t>Oceňovanie reálnou hodnotou</w:t>
            </w:r>
          </w:p>
        </w:tc>
        <w:tc>
          <w:tcPr>
            <w:tcW w:w="1560" w:type="dxa"/>
            <w:tcBorders>
              <w:top w:val="nil"/>
              <w:left w:val="nil"/>
              <w:bottom w:val="nil"/>
              <w:right w:val="nil"/>
            </w:tcBorders>
            <w:shd w:val="clear" w:color="auto" w:fill="auto"/>
            <w:vAlign w:val="center"/>
            <w:hideMark/>
          </w:tcPr>
          <w:p w14:paraId="45CAD37B" w14:textId="77777777" w:rsidR="00DD0CC9" w:rsidRPr="00DD0CC9" w:rsidRDefault="00DD0CC9" w:rsidP="00A83C03">
            <w:pPr>
              <w:jc w:val="right"/>
            </w:pPr>
            <w:r w:rsidRPr="00DD0CC9">
              <w:t>1. január 2013</w:t>
            </w:r>
          </w:p>
        </w:tc>
      </w:tr>
      <w:tr w:rsidR="00DD0CC9" w:rsidRPr="00DD0CC9" w14:paraId="61CA8E38" w14:textId="77777777" w:rsidTr="00DD0CC9">
        <w:trPr>
          <w:trHeight w:val="480"/>
        </w:trPr>
        <w:tc>
          <w:tcPr>
            <w:tcW w:w="1008" w:type="dxa"/>
            <w:tcBorders>
              <w:top w:val="nil"/>
              <w:left w:val="nil"/>
              <w:bottom w:val="nil"/>
              <w:right w:val="nil"/>
            </w:tcBorders>
            <w:shd w:val="clear" w:color="auto" w:fill="auto"/>
            <w:vAlign w:val="center"/>
            <w:hideMark/>
          </w:tcPr>
          <w:p w14:paraId="12AEB863" w14:textId="77777777" w:rsidR="00DD0CC9" w:rsidRPr="00DD0CC9" w:rsidRDefault="00DD0CC9" w:rsidP="00A83C03"/>
        </w:tc>
        <w:tc>
          <w:tcPr>
            <w:tcW w:w="6945" w:type="dxa"/>
            <w:tcBorders>
              <w:top w:val="nil"/>
              <w:left w:val="nil"/>
              <w:bottom w:val="nil"/>
              <w:right w:val="nil"/>
            </w:tcBorders>
            <w:shd w:val="clear" w:color="auto" w:fill="auto"/>
            <w:vAlign w:val="center"/>
            <w:hideMark/>
          </w:tcPr>
          <w:p w14:paraId="53E45FA4" w14:textId="77777777" w:rsidR="00DD0CC9" w:rsidRPr="00DD0CC9" w:rsidRDefault="00DD0CC9" w:rsidP="00A83C03">
            <w:r w:rsidRPr="00DD0CC9">
              <w:t>Projekt vylepšenia Medzinárodných štandardov pre finančné výkazníctvo (vydané v máji 2012)</w:t>
            </w:r>
          </w:p>
        </w:tc>
        <w:tc>
          <w:tcPr>
            <w:tcW w:w="1560" w:type="dxa"/>
            <w:tcBorders>
              <w:top w:val="nil"/>
              <w:left w:val="nil"/>
              <w:bottom w:val="nil"/>
              <w:right w:val="nil"/>
            </w:tcBorders>
            <w:shd w:val="clear" w:color="auto" w:fill="auto"/>
            <w:vAlign w:val="center"/>
            <w:hideMark/>
          </w:tcPr>
          <w:p w14:paraId="7B3600D3" w14:textId="77777777" w:rsidR="00DD0CC9" w:rsidRPr="00DD0CC9" w:rsidRDefault="00DD0CC9" w:rsidP="00A83C03">
            <w:pPr>
              <w:jc w:val="right"/>
            </w:pPr>
            <w:r w:rsidRPr="00DD0CC9">
              <w:t>1. január 2013</w:t>
            </w:r>
          </w:p>
        </w:tc>
      </w:tr>
      <w:tr w:rsidR="00DD0CC9" w:rsidRPr="00DD0CC9" w14:paraId="608B01F7" w14:textId="77777777" w:rsidTr="00DD0CC9">
        <w:trPr>
          <w:trHeight w:val="300"/>
        </w:trPr>
        <w:tc>
          <w:tcPr>
            <w:tcW w:w="9513" w:type="dxa"/>
            <w:gridSpan w:val="3"/>
            <w:tcBorders>
              <w:top w:val="nil"/>
              <w:left w:val="nil"/>
              <w:bottom w:val="nil"/>
              <w:right w:val="nil"/>
            </w:tcBorders>
            <w:shd w:val="clear" w:color="auto" w:fill="auto"/>
            <w:hideMark/>
          </w:tcPr>
          <w:p w14:paraId="32BEE604" w14:textId="77777777" w:rsidR="00DD0CC9" w:rsidRPr="00DD0CC9" w:rsidRDefault="00DD0CC9" w:rsidP="00A83C03"/>
        </w:tc>
      </w:tr>
      <w:tr w:rsidR="00DD0CC9" w:rsidRPr="00DD0CC9" w14:paraId="115BA8C8" w14:textId="77777777" w:rsidTr="00DD0CC9">
        <w:trPr>
          <w:trHeight w:val="555"/>
        </w:trPr>
        <w:tc>
          <w:tcPr>
            <w:tcW w:w="9513" w:type="dxa"/>
            <w:gridSpan w:val="3"/>
            <w:tcBorders>
              <w:top w:val="nil"/>
              <w:left w:val="nil"/>
              <w:bottom w:val="single" w:sz="4" w:space="0" w:color="auto"/>
              <w:right w:val="nil"/>
            </w:tcBorders>
            <w:shd w:val="clear" w:color="auto" w:fill="auto"/>
            <w:hideMark/>
          </w:tcPr>
          <w:p w14:paraId="4FD74AC1" w14:textId="77777777" w:rsidR="00DD0CC9" w:rsidRPr="00DD0CC9" w:rsidRDefault="00DD0CC9" w:rsidP="00A83C03">
            <w:r w:rsidRPr="00DD0CC9">
              <w:t>Štandardy, zmeny štandardov a interpretácie k existujúcim štandardom, ktoré boli vydané a sú záväzné pre účtovné obdobia začínajúce sa od 1. januára 2014 a neskôr, avšak žiaden z nich zatiaľ nebol prijatý EÚ:</w:t>
            </w:r>
          </w:p>
        </w:tc>
      </w:tr>
      <w:tr w:rsidR="00DD0CC9" w:rsidRPr="00DD0CC9" w14:paraId="4E24DA09" w14:textId="77777777" w:rsidTr="00DD0CC9">
        <w:trPr>
          <w:trHeight w:val="795"/>
        </w:trPr>
        <w:tc>
          <w:tcPr>
            <w:tcW w:w="1008" w:type="dxa"/>
            <w:tcBorders>
              <w:top w:val="single" w:sz="4" w:space="0" w:color="auto"/>
              <w:left w:val="single" w:sz="4" w:space="0" w:color="auto"/>
              <w:bottom w:val="single" w:sz="4" w:space="0" w:color="auto"/>
              <w:right w:val="nil"/>
            </w:tcBorders>
            <w:shd w:val="clear" w:color="auto" w:fill="auto"/>
            <w:vAlign w:val="center"/>
            <w:hideMark/>
          </w:tcPr>
          <w:p w14:paraId="0466ABE5" w14:textId="77777777" w:rsidR="00DD0CC9" w:rsidRPr="00DD0CC9" w:rsidRDefault="00DD0CC9" w:rsidP="00A83C03">
            <w:pPr>
              <w:jc w:val="center"/>
            </w:pPr>
            <w:r w:rsidRPr="00DD0CC9">
              <w:t>IAS/IFRS/          IFRIC</w:t>
            </w:r>
          </w:p>
        </w:tc>
        <w:tc>
          <w:tcPr>
            <w:tcW w:w="6945" w:type="dxa"/>
            <w:tcBorders>
              <w:top w:val="single" w:sz="4" w:space="0" w:color="auto"/>
              <w:left w:val="nil"/>
              <w:bottom w:val="single" w:sz="4" w:space="0" w:color="auto"/>
              <w:right w:val="nil"/>
            </w:tcBorders>
            <w:shd w:val="clear" w:color="auto" w:fill="auto"/>
            <w:noWrap/>
            <w:vAlign w:val="center"/>
            <w:hideMark/>
          </w:tcPr>
          <w:p w14:paraId="71DD1C3F" w14:textId="77777777" w:rsidR="00DD0CC9" w:rsidRPr="00DD0CC9" w:rsidRDefault="00DD0CC9" w:rsidP="00A83C03">
            <w:pPr>
              <w:jc w:val="center"/>
            </w:pPr>
            <w:r w:rsidRPr="00DD0CC9">
              <w:t>Názov</w:t>
            </w:r>
          </w:p>
        </w:tc>
        <w:tc>
          <w:tcPr>
            <w:tcW w:w="1560" w:type="dxa"/>
            <w:tcBorders>
              <w:top w:val="single" w:sz="4" w:space="0" w:color="auto"/>
              <w:left w:val="nil"/>
              <w:bottom w:val="single" w:sz="4" w:space="0" w:color="auto"/>
              <w:right w:val="single" w:sz="4" w:space="0" w:color="auto"/>
            </w:tcBorders>
            <w:shd w:val="clear" w:color="auto" w:fill="auto"/>
            <w:hideMark/>
          </w:tcPr>
          <w:p w14:paraId="4A919599" w14:textId="77777777" w:rsidR="00DD0CC9" w:rsidRPr="00DD0CC9" w:rsidRDefault="00DD0CC9" w:rsidP="00A83C03">
            <w:pPr>
              <w:jc w:val="right"/>
            </w:pPr>
            <w:r w:rsidRPr="00DD0CC9">
              <w:t>Platné pre účtovné obdobie začínajúce k alebo po dátume</w:t>
            </w:r>
          </w:p>
        </w:tc>
      </w:tr>
      <w:tr w:rsidR="00DD0CC9" w:rsidRPr="00DD0CC9" w14:paraId="30DADBE5" w14:textId="77777777" w:rsidTr="00DD0CC9">
        <w:trPr>
          <w:trHeight w:val="345"/>
        </w:trPr>
        <w:tc>
          <w:tcPr>
            <w:tcW w:w="1008" w:type="dxa"/>
            <w:tcBorders>
              <w:top w:val="nil"/>
              <w:left w:val="nil"/>
              <w:bottom w:val="nil"/>
              <w:right w:val="nil"/>
            </w:tcBorders>
            <w:shd w:val="clear" w:color="auto" w:fill="auto"/>
            <w:vAlign w:val="center"/>
            <w:hideMark/>
          </w:tcPr>
          <w:p w14:paraId="76CD61BC" w14:textId="77777777" w:rsidR="00DD0CC9" w:rsidRPr="00DD0CC9" w:rsidRDefault="00DD0CC9" w:rsidP="00A83C03">
            <w:r w:rsidRPr="00DD0CC9">
              <w:t>IFRS 9</w:t>
            </w:r>
          </w:p>
        </w:tc>
        <w:tc>
          <w:tcPr>
            <w:tcW w:w="6945" w:type="dxa"/>
            <w:tcBorders>
              <w:top w:val="nil"/>
              <w:left w:val="nil"/>
              <w:bottom w:val="nil"/>
              <w:right w:val="nil"/>
            </w:tcBorders>
            <w:shd w:val="clear" w:color="auto" w:fill="auto"/>
            <w:vAlign w:val="center"/>
            <w:hideMark/>
          </w:tcPr>
          <w:p w14:paraId="402B5AAA" w14:textId="77777777" w:rsidR="00DD0CC9" w:rsidRPr="00DD0CC9" w:rsidRDefault="00DD0CC9" w:rsidP="00A83C03">
            <w:r w:rsidRPr="00DD0CC9">
              <w:t>IFRS 9 Finančné nástroje</w:t>
            </w:r>
          </w:p>
        </w:tc>
        <w:tc>
          <w:tcPr>
            <w:tcW w:w="1560" w:type="dxa"/>
            <w:tcBorders>
              <w:top w:val="nil"/>
              <w:left w:val="nil"/>
              <w:bottom w:val="nil"/>
              <w:right w:val="nil"/>
            </w:tcBorders>
            <w:shd w:val="clear" w:color="auto" w:fill="auto"/>
            <w:vAlign w:val="center"/>
            <w:hideMark/>
          </w:tcPr>
          <w:p w14:paraId="5A41FEDA" w14:textId="77777777" w:rsidR="00DD0CC9" w:rsidRPr="00DD0CC9" w:rsidRDefault="00DD0CC9" w:rsidP="00A83C03">
            <w:pPr>
              <w:jc w:val="right"/>
            </w:pPr>
            <w:r w:rsidRPr="00DD0CC9">
              <w:t>1. január 2016</w:t>
            </w:r>
          </w:p>
        </w:tc>
      </w:tr>
      <w:tr w:rsidR="00DD0CC9" w:rsidRPr="00DD0CC9" w14:paraId="1BA1FA12" w14:textId="77777777" w:rsidTr="00DD0CC9">
        <w:trPr>
          <w:trHeight w:val="360"/>
        </w:trPr>
        <w:tc>
          <w:tcPr>
            <w:tcW w:w="1008" w:type="dxa"/>
            <w:tcBorders>
              <w:top w:val="nil"/>
              <w:left w:val="nil"/>
              <w:bottom w:val="nil"/>
              <w:right w:val="nil"/>
            </w:tcBorders>
            <w:shd w:val="clear" w:color="auto" w:fill="auto"/>
            <w:vAlign w:val="center"/>
            <w:hideMark/>
          </w:tcPr>
          <w:p w14:paraId="5732ACD8" w14:textId="77777777" w:rsidR="00DD0CC9" w:rsidRPr="00DD0CC9" w:rsidRDefault="00DD0CC9" w:rsidP="00A83C03">
            <w:r w:rsidRPr="00DD0CC9">
              <w:t>IFRS 14</w:t>
            </w:r>
          </w:p>
        </w:tc>
        <w:tc>
          <w:tcPr>
            <w:tcW w:w="6945" w:type="dxa"/>
            <w:tcBorders>
              <w:top w:val="nil"/>
              <w:left w:val="nil"/>
              <w:bottom w:val="nil"/>
              <w:right w:val="nil"/>
            </w:tcBorders>
            <w:shd w:val="clear" w:color="auto" w:fill="auto"/>
            <w:vAlign w:val="center"/>
            <w:hideMark/>
          </w:tcPr>
          <w:p w14:paraId="4E1DAD57" w14:textId="77777777" w:rsidR="00DD0CC9" w:rsidRPr="00DD0CC9" w:rsidRDefault="00DD0CC9" w:rsidP="00A83C03">
            <w:r w:rsidRPr="00DD0CC9">
              <w:t>IFRS 14 Časové rozlíšenie pri cenovej regulácii (vydané 30.1.2014)</w:t>
            </w:r>
          </w:p>
        </w:tc>
        <w:tc>
          <w:tcPr>
            <w:tcW w:w="1560" w:type="dxa"/>
            <w:tcBorders>
              <w:top w:val="nil"/>
              <w:left w:val="nil"/>
              <w:bottom w:val="nil"/>
              <w:right w:val="nil"/>
            </w:tcBorders>
            <w:shd w:val="clear" w:color="auto" w:fill="auto"/>
            <w:vAlign w:val="center"/>
            <w:hideMark/>
          </w:tcPr>
          <w:p w14:paraId="638FB866" w14:textId="77777777" w:rsidR="00DD0CC9" w:rsidRPr="00DD0CC9" w:rsidRDefault="00DD0CC9" w:rsidP="00A83C03">
            <w:pPr>
              <w:jc w:val="right"/>
            </w:pPr>
            <w:r w:rsidRPr="00DD0CC9">
              <w:t>1. júl 2014</w:t>
            </w:r>
          </w:p>
        </w:tc>
      </w:tr>
      <w:tr w:rsidR="00DD0CC9" w:rsidRPr="00DD0CC9" w14:paraId="59BB0598" w14:textId="77777777" w:rsidTr="00DD0CC9">
        <w:trPr>
          <w:trHeight w:val="510"/>
        </w:trPr>
        <w:tc>
          <w:tcPr>
            <w:tcW w:w="1008" w:type="dxa"/>
            <w:tcBorders>
              <w:top w:val="nil"/>
              <w:left w:val="nil"/>
              <w:bottom w:val="nil"/>
              <w:right w:val="nil"/>
            </w:tcBorders>
            <w:shd w:val="clear" w:color="auto" w:fill="auto"/>
            <w:vAlign w:val="center"/>
            <w:hideMark/>
          </w:tcPr>
          <w:p w14:paraId="3003564A" w14:textId="77777777" w:rsidR="00DD0CC9" w:rsidRPr="00DD0CC9" w:rsidRDefault="00DD0CC9" w:rsidP="00A83C03">
            <w:r w:rsidRPr="00DD0CC9">
              <w:t>IAS 19</w:t>
            </w:r>
          </w:p>
        </w:tc>
        <w:tc>
          <w:tcPr>
            <w:tcW w:w="6945" w:type="dxa"/>
            <w:tcBorders>
              <w:top w:val="nil"/>
              <w:left w:val="nil"/>
              <w:bottom w:val="nil"/>
              <w:right w:val="nil"/>
            </w:tcBorders>
            <w:shd w:val="clear" w:color="auto" w:fill="auto"/>
            <w:vAlign w:val="center"/>
            <w:hideMark/>
          </w:tcPr>
          <w:p w14:paraId="0B120EE2" w14:textId="77777777" w:rsidR="00DD0CC9" w:rsidRPr="00DD0CC9" w:rsidRDefault="00DD0CC9" w:rsidP="00A83C03">
            <w:r w:rsidRPr="00DD0CC9">
              <w:t>Novela IAS 19 Plány definovaných požitkov - zamestnanecké príspevky (vydané  21.11.2013)</w:t>
            </w:r>
          </w:p>
        </w:tc>
        <w:tc>
          <w:tcPr>
            <w:tcW w:w="1560" w:type="dxa"/>
            <w:tcBorders>
              <w:top w:val="nil"/>
              <w:left w:val="nil"/>
              <w:bottom w:val="nil"/>
              <w:right w:val="nil"/>
            </w:tcBorders>
            <w:shd w:val="clear" w:color="auto" w:fill="auto"/>
            <w:vAlign w:val="center"/>
            <w:hideMark/>
          </w:tcPr>
          <w:p w14:paraId="4ED197D7" w14:textId="77777777" w:rsidR="00DD0CC9" w:rsidRPr="00DD0CC9" w:rsidRDefault="00DD0CC9" w:rsidP="00A83C03">
            <w:pPr>
              <w:jc w:val="right"/>
            </w:pPr>
            <w:r w:rsidRPr="00DD0CC9">
              <w:t>1. január 2014</w:t>
            </w:r>
          </w:p>
        </w:tc>
      </w:tr>
      <w:tr w:rsidR="00DD0CC9" w:rsidRPr="00DD0CC9" w14:paraId="633FA668" w14:textId="77777777" w:rsidTr="00DD0CC9">
        <w:trPr>
          <w:trHeight w:val="300"/>
        </w:trPr>
        <w:tc>
          <w:tcPr>
            <w:tcW w:w="1008" w:type="dxa"/>
            <w:tcBorders>
              <w:top w:val="nil"/>
              <w:left w:val="nil"/>
              <w:bottom w:val="nil"/>
              <w:right w:val="nil"/>
            </w:tcBorders>
            <w:shd w:val="clear" w:color="auto" w:fill="auto"/>
            <w:vAlign w:val="center"/>
            <w:hideMark/>
          </w:tcPr>
          <w:p w14:paraId="76D28709" w14:textId="77777777" w:rsidR="00DD0CC9" w:rsidRPr="00DD0CC9" w:rsidRDefault="00DD0CC9" w:rsidP="00A83C03">
            <w:r w:rsidRPr="00DD0CC9">
              <w:t>IFRIC 21</w:t>
            </w:r>
          </w:p>
        </w:tc>
        <w:tc>
          <w:tcPr>
            <w:tcW w:w="6945" w:type="dxa"/>
            <w:tcBorders>
              <w:top w:val="nil"/>
              <w:left w:val="nil"/>
              <w:bottom w:val="nil"/>
              <w:right w:val="nil"/>
            </w:tcBorders>
            <w:shd w:val="clear" w:color="auto" w:fill="auto"/>
            <w:vAlign w:val="center"/>
            <w:hideMark/>
          </w:tcPr>
          <w:p w14:paraId="059356EA" w14:textId="77777777" w:rsidR="00DD0CC9" w:rsidRPr="00DD0CC9" w:rsidRDefault="00DD0CC9" w:rsidP="00A83C03">
            <w:r w:rsidRPr="00DD0CC9">
              <w:t>IFRIC 21 Odvody (levies) (vydané 20.5.2013)</w:t>
            </w:r>
          </w:p>
        </w:tc>
        <w:tc>
          <w:tcPr>
            <w:tcW w:w="1560" w:type="dxa"/>
            <w:tcBorders>
              <w:top w:val="nil"/>
              <w:left w:val="nil"/>
              <w:bottom w:val="nil"/>
              <w:right w:val="nil"/>
            </w:tcBorders>
            <w:shd w:val="clear" w:color="auto" w:fill="auto"/>
            <w:vAlign w:val="center"/>
            <w:hideMark/>
          </w:tcPr>
          <w:p w14:paraId="0079FF31" w14:textId="77777777" w:rsidR="00DD0CC9" w:rsidRPr="00DD0CC9" w:rsidRDefault="00DD0CC9" w:rsidP="00A83C03">
            <w:pPr>
              <w:jc w:val="right"/>
            </w:pPr>
            <w:r w:rsidRPr="00DD0CC9">
              <w:t>1. júl 2014</w:t>
            </w:r>
          </w:p>
        </w:tc>
      </w:tr>
      <w:tr w:rsidR="00DD0CC9" w:rsidRPr="00DD0CC9" w14:paraId="0AED1B31" w14:textId="77777777" w:rsidTr="00DD0CC9">
        <w:trPr>
          <w:trHeight w:val="495"/>
        </w:trPr>
        <w:tc>
          <w:tcPr>
            <w:tcW w:w="1008" w:type="dxa"/>
            <w:tcBorders>
              <w:top w:val="nil"/>
              <w:left w:val="nil"/>
              <w:bottom w:val="nil"/>
              <w:right w:val="nil"/>
            </w:tcBorders>
            <w:shd w:val="clear" w:color="auto" w:fill="auto"/>
            <w:vAlign w:val="center"/>
            <w:hideMark/>
          </w:tcPr>
          <w:p w14:paraId="1BDFD90C" w14:textId="77777777" w:rsidR="00DD0CC9" w:rsidRPr="00DD0CC9" w:rsidRDefault="00DD0CC9" w:rsidP="00A83C03"/>
        </w:tc>
        <w:tc>
          <w:tcPr>
            <w:tcW w:w="6945" w:type="dxa"/>
            <w:tcBorders>
              <w:top w:val="nil"/>
              <w:left w:val="nil"/>
              <w:bottom w:val="nil"/>
              <w:right w:val="nil"/>
            </w:tcBorders>
            <w:shd w:val="clear" w:color="auto" w:fill="auto"/>
            <w:vAlign w:val="center"/>
            <w:hideMark/>
          </w:tcPr>
          <w:p w14:paraId="75966A90" w14:textId="77777777" w:rsidR="00DD0CC9" w:rsidRPr="00DD0CC9" w:rsidRDefault="00DD0CC9" w:rsidP="00A83C03">
            <w:r w:rsidRPr="00DD0CC9">
              <w:t>Projekt vylepšenia Medzinárodných štandardov pre finančné výkazníctvo , cyklus 2010 - 2012 (vydané 12.12.2013)</w:t>
            </w:r>
          </w:p>
        </w:tc>
        <w:tc>
          <w:tcPr>
            <w:tcW w:w="1560" w:type="dxa"/>
            <w:tcBorders>
              <w:top w:val="nil"/>
              <w:left w:val="nil"/>
              <w:bottom w:val="nil"/>
              <w:right w:val="nil"/>
            </w:tcBorders>
            <w:shd w:val="clear" w:color="auto" w:fill="auto"/>
            <w:vAlign w:val="center"/>
            <w:hideMark/>
          </w:tcPr>
          <w:p w14:paraId="268301E9" w14:textId="77777777" w:rsidR="00DD0CC9" w:rsidRPr="00DD0CC9" w:rsidRDefault="00DD0CC9" w:rsidP="00A83C03">
            <w:pPr>
              <w:jc w:val="right"/>
            </w:pPr>
            <w:r w:rsidRPr="00DD0CC9">
              <w:t>1. júl 2014</w:t>
            </w:r>
          </w:p>
        </w:tc>
      </w:tr>
      <w:tr w:rsidR="00DD0CC9" w:rsidRPr="00DD0CC9" w14:paraId="551EDDF0" w14:textId="77777777" w:rsidTr="00DD0CC9">
        <w:trPr>
          <w:trHeight w:val="495"/>
        </w:trPr>
        <w:tc>
          <w:tcPr>
            <w:tcW w:w="1008" w:type="dxa"/>
            <w:tcBorders>
              <w:top w:val="nil"/>
              <w:left w:val="nil"/>
              <w:bottom w:val="nil"/>
              <w:right w:val="nil"/>
            </w:tcBorders>
            <w:shd w:val="clear" w:color="auto" w:fill="auto"/>
            <w:vAlign w:val="center"/>
            <w:hideMark/>
          </w:tcPr>
          <w:p w14:paraId="4538EE95" w14:textId="77777777" w:rsidR="00DD0CC9" w:rsidRPr="00DD0CC9" w:rsidRDefault="00DD0CC9" w:rsidP="00A83C03"/>
        </w:tc>
        <w:tc>
          <w:tcPr>
            <w:tcW w:w="6945" w:type="dxa"/>
            <w:tcBorders>
              <w:top w:val="nil"/>
              <w:left w:val="nil"/>
              <w:bottom w:val="nil"/>
              <w:right w:val="nil"/>
            </w:tcBorders>
            <w:shd w:val="clear" w:color="auto" w:fill="auto"/>
            <w:vAlign w:val="center"/>
            <w:hideMark/>
          </w:tcPr>
          <w:p w14:paraId="3425A46B" w14:textId="77777777" w:rsidR="00DD0CC9" w:rsidRPr="00DD0CC9" w:rsidRDefault="00DD0CC9" w:rsidP="00A83C03">
            <w:r w:rsidRPr="00DD0CC9">
              <w:t>Projekt vylepšenia Medzinárodných štandardov pre finančné výkazníctvo , cyklus 2011 - 2013 (vydané 12.12.2013)</w:t>
            </w:r>
          </w:p>
        </w:tc>
        <w:tc>
          <w:tcPr>
            <w:tcW w:w="1560" w:type="dxa"/>
            <w:tcBorders>
              <w:top w:val="nil"/>
              <w:left w:val="nil"/>
              <w:bottom w:val="nil"/>
              <w:right w:val="nil"/>
            </w:tcBorders>
            <w:shd w:val="clear" w:color="auto" w:fill="auto"/>
            <w:vAlign w:val="center"/>
            <w:hideMark/>
          </w:tcPr>
          <w:p w14:paraId="232171FE" w14:textId="77777777" w:rsidR="00DD0CC9" w:rsidRPr="00DD0CC9" w:rsidRDefault="00DD0CC9" w:rsidP="00A83C03">
            <w:pPr>
              <w:jc w:val="right"/>
            </w:pPr>
            <w:r w:rsidRPr="00DD0CC9">
              <w:t>1. júl 2014</w:t>
            </w:r>
          </w:p>
        </w:tc>
      </w:tr>
    </w:tbl>
    <w:p w14:paraId="1C3510AA" w14:textId="77777777" w:rsidR="00DD0CC9" w:rsidRDefault="00DD0CC9">
      <w:r>
        <w:br w:type="page"/>
      </w:r>
    </w:p>
    <w:tbl>
      <w:tblPr>
        <w:tblW w:w="9513" w:type="dxa"/>
        <w:tblInd w:w="55" w:type="dxa"/>
        <w:tblCellMar>
          <w:left w:w="70" w:type="dxa"/>
          <w:right w:w="70" w:type="dxa"/>
        </w:tblCellMar>
        <w:tblLook w:val="04A0" w:firstRow="1" w:lastRow="0" w:firstColumn="1" w:lastColumn="0" w:noHBand="0" w:noVBand="1"/>
      </w:tblPr>
      <w:tblGrid>
        <w:gridCol w:w="1008"/>
        <w:gridCol w:w="6945"/>
        <w:gridCol w:w="1560"/>
      </w:tblGrid>
      <w:tr w:rsidR="00DD0CC9" w:rsidRPr="00DD0CC9" w14:paraId="65947309" w14:textId="77777777" w:rsidTr="00DD0CC9">
        <w:trPr>
          <w:trHeight w:val="390"/>
        </w:trPr>
        <w:tc>
          <w:tcPr>
            <w:tcW w:w="9513" w:type="dxa"/>
            <w:gridSpan w:val="3"/>
            <w:tcBorders>
              <w:top w:val="nil"/>
              <w:left w:val="nil"/>
              <w:right w:val="nil"/>
            </w:tcBorders>
            <w:shd w:val="clear" w:color="auto" w:fill="auto"/>
            <w:hideMark/>
          </w:tcPr>
          <w:p w14:paraId="3ACD0062" w14:textId="77777777" w:rsidR="00DD0CC9" w:rsidRPr="00DD0CC9" w:rsidRDefault="00DD0CC9" w:rsidP="00A83C03"/>
        </w:tc>
      </w:tr>
      <w:tr w:rsidR="00DD0CC9" w:rsidRPr="00DD0CC9" w14:paraId="34FE364A" w14:textId="77777777" w:rsidTr="00DD0CC9">
        <w:trPr>
          <w:trHeight w:val="660"/>
        </w:trPr>
        <w:tc>
          <w:tcPr>
            <w:tcW w:w="9513" w:type="dxa"/>
            <w:gridSpan w:val="3"/>
            <w:tcBorders>
              <w:bottom w:val="single" w:sz="4" w:space="0" w:color="auto"/>
            </w:tcBorders>
            <w:shd w:val="clear" w:color="auto" w:fill="auto"/>
            <w:hideMark/>
          </w:tcPr>
          <w:p w14:paraId="0B0E0C65" w14:textId="77777777" w:rsidR="00DD0CC9" w:rsidRPr="00DD0CC9" w:rsidRDefault="00DD0CC9" w:rsidP="00A83C03">
            <w:r w:rsidRPr="00DD0CC9">
              <w:t>Štandardy, zmeny štandardov a interpretácie k existujúcim štandardom, ktoré boli vydané a sú prijaté na použitie v EÚ od 1.januára 2014:</w:t>
            </w:r>
          </w:p>
        </w:tc>
      </w:tr>
      <w:tr w:rsidR="00DD0CC9" w:rsidRPr="00DD0CC9" w14:paraId="7978D618" w14:textId="77777777" w:rsidTr="00DD0CC9">
        <w:trPr>
          <w:trHeight w:val="750"/>
        </w:trPr>
        <w:tc>
          <w:tcPr>
            <w:tcW w:w="1008" w:type="dxa"/>
            <w:tcBorders>
              <w:top w:val="single" w:sz="4" w:space="0" w:color="auto"/>
              <w:left w:val="single" w:sz="4" w:space="0" w:color="auto"/>
              <w:bottom w:val="single" w:sz="4" w:space="0" w:color="auto"/>
              <w:right w:val="nil"/>
            </w:tcBorders>
            <w:shd w:val="clear" w:color="auto" w:fill="auto"/>
            <w:vAlign w:val="center"/>
            <w:hideMark/>
          </w:tcPr>
          <w:p w14:paraId="1775862F" w14:textId="77777777" w:rsidR="00DD0CC9" w:rsidRPr="00DD0CC9" w:rsidRDefault="00DD0CC9" w:rsidP="00A83C03">
            <w:pPr>
              <w:jc w:val="center"/>
            </w:pPr>
            <w:r w:rsidRPr="00DD0CC9">
              <w:t>IAS/IFRS/          IFRIC</w:t>
            </w:r>
          </w:p>
        </w:tc>
        <w:tc>
          <w:tcPr>
            <w:tcW w:w="6945" w:type="dxa"/>
            <w:tcBorders>
              <w:top w:val="single" w:sz="4" w:space="0" w:color="auto"/>
              <w:left w:val="nil"/>
              <w:bottom w:val="single" w:sz="4" w:space="0" w:color="auto"/>
              <w:right w:val="nil"/>
            </w:tcBorders>
            <w:shd w:val="clear" w:color="auto" w:fill="auto"/>
            <w:noWrap/>
            <w:vAlign w:val="center"/>
            <w:hideMark/>
          </w:tcPr>
          <w:p w14:paraId="12A96FA0" w14:textId="77777777" w:rsidR="00DD0CC9" w:rsidRPr="00DD0CC9" w:rsidRDefault="00DD0CC9" w:rsidP="00A83C03">
            <w:pPr>
              <w:jc w:val="center"/>
            </w:pPr>
            <w:r w:rsidRPr="00DD0CC9">
              <w:t>Názov</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092C0999" w14:textId="77777777" w:rsidR="00DD0CC9" w:rsidRPr="00DD0CC9" w:rsidRDefault="00DD0CC9" w:rsidP="00A83C03">
            <w:pPr>
              <w:jc w:val="center"/>
            </w:pPr>
            <w:r w:rsidRPr="00DD0CC9">
              <w:t>Platné pre účtovné obdobie začínajúce k alebo po dátume</w:t>
            </w:r>
          </w:p>
        </w:tc>
      </w:tr>
      <w:tr w:rsidR="00DD0CC9" w:rsidRPr="00DD0CC9" w14:paraId="0C6B623E" w14:textId="77777777" w:rsidTr="00DD0CC9">
        <w:trPr>
          <w:trHeight w:val="330"/>
        </w:trPr>
        <w:tc>
          <w:tcPr>
            <w:tcW w:w="1008" w:type="dxa"/>
            <w:tcBorders>
              <w:top w:val="nil"/>
              <w:left w:val="nil"/>
              <w:bottom w:val="nil"/>
              <w:right w:val="nil"/>
            </w:tcBorders>
            <w:shd w:val="clear" w:color="auto" w:fill="auto"/>
            <w:vAlign w:val="center"/>
            <w:hideMark/>
          </w:tcPr>
          <w:p w14:paraId="2BBA5AAB" w14:textId="77777777" w:rsidR="00DD0CC9" w:rsidRPr="00DD0CC9" w:rsidRDefault="00DD0CC9" w:rsidP="00A83C03">
            <w:r w:rsidRPr="00DD0CC9">
              <w:t>IFRS 10</w:t>
            </w:r>
          </w:p>
        </w:tc>
        <w:tc>
          <w:tcPr>
            <w:tcW w:w="6945" w:type="dxa"/>
            <w:tcBorders>
              <w:top w:val="nil"/>
              <w:left w:val="nil"/>
              <w:bottom w:val="nil"/>
              <w:right w:val="nil"/>
            </w:tcBorders>
            <w:shd w:val="clear" w:color="auto" w:fill="auto"/>
            <w:vAlign w:val="center"/>
            <w:hideMark/>
          </w:tcPr>
          <w:p w14:paraId="27352704" w14:textId="77777777" w:rsidR="00DD0CC9" w:rsidRPr="00DD0CC9" w:rsidRDefault="00DD0CC9" w:rsidP="00A83C03">
            <w:r w:rsidRPr="00DD0CC9">
              <w:t>IFRS 10 Konsolidovaná účtovná závierka</w:t>
            </w:r>
          </w:p>
        </w:tc>
        <w:tc>
          <w:tcPr>
            <w:tcW w:w="1560" w:type="dxa"/>
            <w:tcBorders>
              <w:top w:val="nil"/>
              <w:left w:val="nil"/>
              <w:bottom w:val="nil"/>
              <w:right w:val="nil"/>
            </w:tcBorders>
            <w:shd w:val="clear" w:color="auto" w:fill="auto"/>
            <w:vAlign w:val="center"/>
            <w:hideMark/>
          </w:tcPr>
          <w:p w14:paraId="3D269693" w14:textId="77777777" w:rsidR="00DD0CC9" w:rsidRPr="00DD0CC9" w:rsidRDefault="00DD0CC9" w:rsidP="00A83C03">
            <w:pPr>
              <w:jc w:val="right"/>
            </w:pPr>
            <w:r w:rsidRPr="00DD0CC9">
              <w:t>1. január 2014</w:t>
            </w:r>
          </w:p>
        </w:tc>
      </w:tr>
      <w:tr w:rsidR="00DD0CC9" w:rsidRPr="00DD0CC9" w14:paraId="5730A913" w14:textId="77777777" w:rsidTr="00DD0CC9">
        <w:trPr>
          <w:trHeight w:val="465"/>
        </w:trPr>
        <w:tc>
          <w:tcPr>
            <w:tcW w:w="1008" w:type="dxa"/>
            <w:tcBorders>
              <w:top w:val="nil"/>
              <w:left w:val="nil"/>
              <w:bottom w:val="nil"/>
              <w:right w:val="nil"/>
            </w:tcBorders>
            <w:shd w:val="clear" w:color="auto" w:fill="auto"/>
            <w:vAlign w:val="center"/>
            <w:hideMark/>
          </w:tcPr>
          <w:p w14:paraId="0EA49A07" w14:textId="77777777" w:rsidR="00DD0CC9" w:rsidRPr="00DD0CC9" w:rsidRDefault="00DD0CC9" w:rsidP="00A83C03">
            <w:r w:rsidRPr="00DD0CC9">
              <w:t>IFRS 10, IFRS 12 a IAS 27</w:t>
            </w:r>
          </w:p>
        </w:tc>
        <w:tc>
          <w:tcPr>
            <w:tcW w:w="6945" w:type="dxa"/>
            <w:tcBorders>
              <w:top w:val="nil"/>
              <w:left w:val="nil"/>
              <w:bottom w:val="nil"/>
              <w:right w:val="nil"/>
            </w:tcBorders>
            <w:shd w:val="clear" w:color="auto" w:fill="auto"/>
            <w:vAlign w:val="center"/>
            <w:hideMark/>
          </w:tcPr>
          <w:p w14:paraId="5BB5A62E" w14:textId="77777777" w:rsidR="00DD0CC9" w:rsidRPr="00DD0CC9" w:rsidRDefault="00DD0CC9" w:rsidP="00A83C03">
            <w:r w:rsidRPr="00DD0CC9">
              <w:t>Novela IFRS 10 Konsolidovaná účtovná závierka - Investičné subjekty</w:t>
            </w:r>
          </w:p>
        </w:tc>
        <w:tc>
          <w:tcPr>
            <w:tcW w:w="1560" w:type="dxa"/>
            <w:tcBorders>
              <w:top w:val="nil"/>
              <w:left w:val="nil"/>
              <w:bottom w:val="nil"/>
              <w:right w:val="nil"/>
            </w:tcBorders>
            <w:shd w:val="clear" w:color="auto" w:fill="auto"/>
            <w:vAlign w:val="center"/>
            <w:hideMark/>
          </w:tcPr>
          <w:p w14:paraId="62B50FEC" w14:textId="77777777" w:rsidR="00DD0CC9" w:rsidRPr="00DD0CC9" w:rsidRDefault="00DD0CC9" w:rsidP="00A83C03">
            <w:pPr>
              <w:jc w:val="right"/>
            </w:pPr>
            <w:r w:rsidRPr="00DD0CC9">
              <w:t>1. január 2014</w:t>
            </w:r>
          </w:p>
        </w:tc>
      </w:tr>
      <w:tr w:rsidR="00DD0CC9" w:rsidRPr="00DD0CC9" w14:paraId="42FFEDCB" w14:textId="77777777" w:rsidTr="00DD0CC9">
        <w:trPr>
          <w:trHeight w:val="375"/>
        </w:trPr>
        <w:tc>
          <w:tcPr>
            <w:tcW w:w="1008" w:type="dxa"/>
            <w:tcBorders>
              <w:top w:val="nil"/>
              <w:left w:val="nil"/>
              <w:bottom w:val="nil"/>
              <w:right w:val="nil"/>
            </w:tcBorders>
            <w:shd w:val="clear" w:color="auto" w:fill="auto"/>
            <w:vAlign w:val="center"/>
            <w:hideMark/>
          </w:tcPr>
          <w:p w14:paraId="00D31DAA" w14:textId="77777777" w:rsidR="00DD0CC9" w:rsidRPr="00DD0CC9" w:rsidRDefault="00DD0CC9" w:rsidP="00A83C03">
            <w:r w:rsidRPr="00DD0CC9">
              <w:t>IFRS 11,</w:t>
            </w:r>
          </w:p>
        </w:tc>
        <w:tc>
          <w:tcPr>
            <w:tcW w:w="6945" w:type="dxa"/>
            <w:tcBorders>
              <w:top w:val="nil"/>
              <w:left w:val="nil"/>
              <w:bottom w:val="nil"/>
              <w:right w:val="nil"/>
            </w:tcBorders>
            <w:shd w:val="clear" w:color="auto" w:fill="auto"/>
            <w:vAlign w:val="center"/>
            <w:hideMark/>
          </w:tcPr>
          <w:p w14:paraId="3E25BB7B" w14:textId="77777777" w:rsidR="00DD0CC9" w:rsidRPr="00DD0CC9" w:rsidRDefault="00DD0CC9" w:rsidP="00A83C03">
            <w:r w:rsidRPr="00DD0CC9">
              <w:t>IFRS 11 Spoločné dohody</w:t>
            </w:r>
          </w:p>
        </w:tc>
        <w:tc>
          <w:tcPr>
            <w:tcW w:w="1560" w:type="dxa"/>
            <w:tcBorders>
              <w:top w:val="nil"/>
              <w:left w:val="nil"/>
              <w:bottom w:val="nil"/>
              <w:right w:val="nil"/>
            </w:tcBorders>
            <w:shd w:val="clear" w:color="auto" w:fill="auto"/>
            <w:vAlign w:val="center"/>
            <w:hideMark/>
          </w:tcPr>
          <w:p w14:paraId="4896246B" w14:textId="77777777" w:rsidR="00DD0CC9" w:rsidRPr="00DD0CC9" w:rsidRDefault="00DD0CC9" w:rsidP="00A83C03">
            <w:pPr>
              <w:jc w:val="right"/>
            </w:pPr>
            <w:r w:rsidRPr="00DD0CC9">
              <w:t>1. január 2014</w:t>
            </w:r>
          </w:p>
        </w:tc>
      </w:tr>
      <w:tr w:rsidR="00DD0CC9" w:rsidRPr="00DD0CC9" w14:paraId="7C91961C" w14:textId="77777777" w:rsidTr="00DD0CC9">
        <w:trPr>
          <w:trHeight w:val="360"/>
        </w:trPr>
        <w:tc>
          <w:tcPr>
            <w:tcW w:w="1008" w:type="dxa"/>
            <w:tcBorders>
              <w:top w:val="nil"/>
              <w:left w:val="nil"/>
              <w:bottom w:val="nil"/>
              <w:right w:val="nil"/>
            </w:tcBorders>
            <w:shd w:val="clear" w:color="auto" w:fill="auto"/>
            <w:vAlign w:val="center"/>
            <w:hideMark/>
          </w:tcPr>
          <w:p w14:paraId="6F52652D" w14:textId="77777777" w:rsidR="00DD0CC9" w:rsidRPr="00DD0CC9" w:rsidRDefault="00DD0CC9" w:rsidP="00A83C03">
            <w:r w:rsidRPr="00DD0CC9">
              <w:t>IFRS 12</w:t>
            </w:r>
          </w:p>
        </w:tc>
        <w:tc>
          <w:tcPr>
            <w:tcW w:w="6945" w:type="dxa"/>
            <w:tcBorders>
              <w:top w:val="nil"/>
              <w:left w:val="nil"/>
              <w:bottom w:val="nil"/>
              <w:right w:val="nil"/>
            </w:tcBorders>
            <w:shd w:val="clear" w:color="auto" w:fill="auto"/>
            <w:vAlign w:val="center"/>
            <w:hideMark/>
          </w:tcPr>
          <w:p w14:paraId="470066C9" w14:textId="77777777" w:rsidR="00DD0CC9" w:rsidRPr="00DD0CC9" w:rsidRDefault="00DD0CC9" w:rsidP="00A83C03">
            <w:r w:rsidRPr="00DD0CC9">
              <w:t>IFRS 12 Zverejňovanie podielov v iných účtovných jednotkách</w:t>
            </w:r>
          </w:p>
        </w:tc>
        <w:tc>
          <w:tcPr>
            <w:tcW w:w="1560" w:type="dxa"/>
            <w:tcBorders>
              <w:top w:val="nil"/>
              <w:left w:val="nil"/>
              <w:bottom w:val="nil"/>
              <w:right w:val="nil"/>
            </w:tcBorders>
            <w:shd w:val="clear" w:color="auto" w:fill="auto"/>
            <w:vAlign w:val="center"/>
            <w:hideMark/>
          </w:tcPr>
          <w:p w14:paraId="7573F52C" w14:textId="77777777" w:rsidR="00DD0CC9" w:rsidRPr="00DD0CC9" w:rsidRDefault="00DD0CC9" w:rsidP="00A83C03">
            <w:pPr>
              <w:jc w:val="right"/>
            </w:pPr>
            <w:r w:rsidRPr="00DD0CC9">
              <w:t>1. január 2014</w:t>
            </w:r>
          </w:p>
        </w:tc>
      </w:tr>
      <w:tr w:rsidR="00DD0CC9" w:rsidRPr="00DD0CC9" w14:paraId="0AF41AED" w14:textId="77777777" w:rsidTr="00DD0CC9">
        <w:trPr>
          <w:trHeight w:val="510"/>
        </w:trPr>
        <w:tc>
          <w:tcPr>
            <w:tcW w:w="1008" w:type="dxa"/>
            <w:tcBorders>
              <w:top w:val="nil"/>
              <w:left w:val="nil"/>
              <w:bottom w:val="nil"/>
              <w:right w:val="nil"/>
            </w:tcBorders>
            <w:shd w:val="clear" w:color="auto" w:fill="auto"/>
            <w:vAlign w:val="center"/>
            <w:hideMark/>
          </w:tcPr>
          <w:p w14:paraId="7838BD8F" w14:textId="77777777" w:rsidR="00DD0CC9" w:rsidRPr="00DD0CC9" w:rsidRDefault="00DD0CC9" w:rsidP="00A83C03">
            <w:r w:rsidRPr="00DD0CC9">
              <w:t>IFRS 10, IFRS 11 a IFRS 12</w:t>
            </w:r>
          </w:p>
        </w:tc>
        <w:tc>
          <w:tcPr>
            <w:tcW w:w="6945" w:type="dxa"/>
            <w:tcBorders>
              <w:top w:val="nil"/>
              <w:left w:val="nil"/>
              <w:bottom w:val="nil"/>
              <w:right w:val="nil"/>
            </w:tcBorders>
            <w:shd w:val="clear" w:color="auto" w:fill="auto"/>
            <w:vAlign w:val="center"/>
            <w:hideMark/>
          </w:tcPr>
          <w:p w14:paraId="33CD0DDD" w14:textId="77777777" w:rsidR="00DD0CC9" w:rsidRPr="00DD0CC9" w:rsidRDefault="00DD0CC9" w:rsidP="00A83C03">
            <w:r w:rsidRPr="00DD0CC9">
              <w:t>Úpravy IFRS 10, IFRS 11 a IFRS 12 - prechodné ustanovenia</w:t>
            </w:r>
          </w:p>
        </w:tc>
        <w:tc>
          <w:tcPr>
            <w:tcW w:w="1560" w:type="dxa"/>
            <w:tcBorders>
              <w:top w:val="nil"/>
              <w:left w:val="nil"/>
              <w:bottom w:val="nil"/>
              <w:right w:val="nil"/>
            </w:tcBorders>
            <w:shd w:val="clear" w:color="auto" w:fill="auto"/>
            <w:vAlign w:val="center"/>
            <w:hideMark/>
          </w:tcPr>
          <w:p w14:paraId="5C9994F3" w14:textId="77777777" w:rsidR="00DD0CC9" w:rsidRPr="00DD0CC9" w:rsidRDefault="00DD0CC9" w:rsidP="00A83C03">
            <w:pPr>
              <w:jc w:val="right"/>
            </w:pPr>
            <w:r w:rsidRPr="00DD0CC9">
              <w:t>1. január 2014</w:t>
            </w:r>
          </w:p>
        </w:tc>
      </w:tr>
      <w:tr w:rsidR="00DD0CC9" w:rsidRPr="00DD0CC9" w14:paraId="23462ACF" w14:textId="77777777" w:rsidTr="00DD0CC9">
        <w:trPr>
          <w:trHeight w:val="345"/>
        </w:trPr>
        <w:tc>
          <w:tcPr>
            <w:tcW w:w="1008" w:type="dxa"/>
            <w:tcBorders>
              <w:top w:val="nil"/>
              <w:left w:val="nil"/>
              <w:bottom w:val="nil"/>
              <w:right w:val="nil"/>
            </w:tcBorders>
            <w:shd w:val="clear" w:color="auto" w:fill="auto"/>
            <w:vAlign w:val="center"/>
            <w:hideMark/>
          </w:tcPr>
          <w:p w14:paraId="51B9B81C" w14:textId="77777777" w:rsidR="00DD0CC9" w:rsidRPr="00DD0CC9" w:rsidRDefault="00DD0CC9" w:rsidP="00A83C03">
            <w:r w:rsidRPr="00DD0CC9">
              <w:t>IAS 27</w:t>
            </w:r>
          </w:p>
        </w:tc>
        <w:tc>
          <w:tcPr>
            <w:tcW w:w="6945" w:type="dxa"/>
            <w:tcBorders>
              <w:top w:val="nil"/>
              <w:left w:val="nil"/>
              <w:bottom w:val="nil"/>
              <w:right w:val="nil"/>
            </w:tcBorders>
            <w:shd w:val="clear" w:color="auto" w:fill="auto"/>
            <w:vAlign w:val="center"/>
            <w:hideMark/>
          </w:tcPr>
          <w:p w14:paraId="5CD8E4FC" w14:textId="77777777" w:rsidR="00DD0CC9" w:rsidRPr="00DD0CC9" w:rsidRDefault="00DD0CC9" w:rsidP="00A83C03">
            <w:r w:rsidRPr="00DD0CC9">
              <w:t>IAS 27 Individuálna účtovná závierka (revidovaný v roku 2011)</w:t>
            </w:r>
          </w:p>
        </w:tc>
        <w:tc>
          <w:tcPr>
            <w:tcW w:w="1560" w:type="dxa"/>
            <w:tcBorders>
              <w:top w:val="nil"/>
              <w:left w:val="nil"/>
              <w:bottom w:val="nil"/>
              <w:right w:val="nil"/>
            </w:tcBorders>
            <w:shd w:val="clear" w:color="auto" w:fill="auto"/>
            <w:vAlign w:val="center"/>
            <w:hideMark/>
          </w:tcPr>
          <w:p w14:paraId="07D57716" w14:textId="77777777" w:rsidR="00DD0CC9" w:rsidRPr="00DD0CC9" w:rsidRDefault="00DD0CC9" w:rsidP="00A83C03">
            <w:pPr>
              <w:jc w:val="right"/>
            </w:pPr>
            <w:r w:rsidRPr="00DD0CC9">
              <w:t>1. január 2014</w:t>
            </w:r>
          </w:p>
        </w:tc>
      </w:tr>
      <w:tr w:rsidR="00DD0CC9" w:rsidRPr="00DD0CC9" w14:paraId="0FE07E8D" w14:textId="77777777" w:rsidTr="00DD0CC9">
        <w:trPr>
          <w:trHeight w:val="375"/>
        </w:trPr>
        <w:tc>
          <w:tcPr>
            <w:tcW w:w="1008" w:type="dxa"/>
            <w:tcBorders>
              <w:top w:val="nil"/>
              <w:left w:val="nil"/>
              <w:bottom w:val="nil"/>
              <w:right w:val="nil"/>
            </w:tcBorders>
            <w:shd w:val="clear" w:color="auto" w:fill="auto"/>
            <w:vAlign w:val="center"/>
            <w:hideMark/>
          </w:tcPr>
          <w:p w14:paraId="55E51A4B" w14:textId="77777777" w:rsidR="00DD0CC9" w:rsidRPr="00DD0CC9" w:rsidRDefault="00DD0CC9" w:rsidP="00A83C03">
            <w:r w:rsidRPr="00DD0CC9">
              <w:t>IAS 28</w:t>
            </w:r>
          </w:p>
        </w:tc>
        <w:tc>
          <w:tcPr>
            <w:tcW w:w="6945" w:type="dxa"/>
            <w:tcBorders>
              <w:top w:val="nil"/>
              <w:left w:val="nil"/>
              <w:bottom w:val="nil"/>
              <w:right w:val="nil"/>
            </w:tcBorders>
            <w:shd w:val="clear" w:color="auto" w:fill="auto"/>
            <w:vAlign w:val="center"/>
            <w:hideMark/>
          </w:tcPr>
          <w:p w14:paraId="512E99F1" w14:textId="77777777" w:rsidR="00DD0CC9" w:rsidRPr="00DD0CC9" w:rsidRDefault="00DD0CC9" w:rsidP="00A83C03">
            <w:r w:rsidRPr="00DD0CC9">
              <w:t>IAS 28 Investície do pridružených a spoločných podnikov (revidovaný v roku 2011)</w:t>
            </w:r>
          </w:p>
        </w:tc>
        <w:tc>
          <w:tcPr>
            <w:tcW w:w="1560" w:type="dxa"/>
            <w:tcBorders>
              <w:top w:val="nil"/>
              <w:left w:val="nil"/>
              <w:bottom w:val="nil"/>
              <w:right w:val="nil"/>
            </w:tcBorders>
            <w:shd w:val="clear" w:color="auto" w:fill="auto"/>
            <w:vAlign w:val="center"/>
            <w:hideMark/>
          </w:tcPr>
          <w:p w14:paraId="03D4A592" w14:textId="77777777" w:rsidR="00DD0CC9" w:rsidRPr="00DD0CC9" w:rsidRDefault="00DD0CC9" w:rsidP="00A83C03">
            <w:pPr>
              <w:jc w:val="right"/>
            </w:pPr>
            <w:r w:rsidRPr="00DD0CC9">
              <w:t>1. január 2014</w:t>
            </w:r>
          </w:p>
        </w:tc>
      </w:tr>
      <w:tr w:rsidR="00DD0CC9" w:rsidRPr="00DD0CC9" w14:paraId="566B2E25" w14:textId="77777777" w:rsidTr="00DD0CC9">
        <w:trPr>
          <w:trHeight w:val="525"/>
        </w:trPr>
        <w:tc>
          <w:tcPr>
            <w:tcW w:w="1008" w:type="dxa"/>
            <w:tcBorders>
              <w:top w:val="nil"/>
              <w:left w:val="nil"/>
              <w:bottom w:val="nil"/>
              <w:right w:val="nil"/>
            </w:tcBorders>
            <w:shd w:val="clear" w:color="auto" w:fill="auto"/>
            <w:vAlign w:val="center"/>
            <w:hideMark/>
          </w:tcPr>
          <w:p w14:paraId="326396A7" w14:textId="77777777" w:rsidR="00DD0CC9" w:rsidRPr="00DD0CC9" w:rsidRDefault="00DD0CC9" w:rsidP="00A83C03">
            <w:r w:rsidRPr="00DD0CC9">
              <w:t>IAS 32</w:t>
            </w:r>
          </w:p>
        </w:tc>
        <w:tc>
          <w:tcPr>
            <w:tcW w:w="6945" w:type="dxa"/>
            <w:tcBorders>
              <w:top w:val="nil"/>
              <w:left w:val="nil"/>
              <w:bottom w:val="nil"/>
              <w:right w:val="nil"/>
            </w:tcBorders>
            <w:shd w:val="clear" w:color="auto" w:fill="auto"/>
            <w:vAlign w:val="center"/>
            <w:hideMark/>
          </w:tcPr>
          <w:p w14:paraId="31975DAF" w14:textId="77777777" w:rsidR="00DD0CC9" w:rsidRPr="00DD0CC9" w:rsidRDefault="00DD0CC9" w:rsidP="00A83C03">
            <w:r w:rsidRPr="00DD0CC9">
              <w:t>Novela IAS 32 Finančné nástroje: Vykazovanie - Kompenzácia finančného majetku a finančných záväzkov</w:t>
            </w:r>
          </w:p>
        </w:tc>
        <w:tc>
          <w:tcPr>
            <w:tcW w:w="1560" w:type="dxa"/>
            <w:tcBorders>
              <w:top w:val="nil"/>
              <w:left w:val="nil"/>
              <w:bottom w:val="nil"/>
              <w:right w:val="nil"/>
            </w:tcBorders>
            <w:shd w:val="clear" w:color="auto" w:fill="auto"/>
            <w:vAlign w:val="center"/>
            <w:hideMark/>
          </w:tcPr>
          <w:p w14:paraId="16F1D453" w14:textId="77777777" w:rsidR="00DD0CC9" w:rsidRPr="00DD0CC9" w:rsidRDefault="00DD0CC9" w:rsidP="00A83C03">
            <w:pPr>
              <w:jc w:val="right"/>
            </w:pPr>
            <w:r w:rsidRPr="00DD0CC9">
              <w:t>1. január 2014</w:t>
            </w:r>
          </w:p>
        </w:tc>
      </w:tr>
      <w:tr w:rsidR="00DD0CC9" w:rsidRPr="00DD0CC9" w14:paraId="680AA151" w14:textId="77777777" w:rsidTr="00DD0CC9">
        <w:trPr>
          <w:trHeight w:val="555"/>
        </w:trPr>
        <w:tc>
          <w:tcPr>
            <w:tcW w:w="1008" w:type="dxa"/>
            <w:tcBorders>
              <w:top w:val="nil"/>
              <w:left w:val="nil"/>
              <w:bottom w:val="nil"/>
              <w:right w:val="nil"/>
            </w:tcBorders>
            <w:shd w:val="clear" w:color="auto" w:fill="auto"/>
            <w:vAlign w:val="center"/>
            <w:hideMark/>
          </w:tcPr>
          <w:p w14:paraId="68D631E8" w14:textId="77777777" w:rsidR="00DD0CC9" w:rsidRPr="00DD0CC9" w:rsidRDefault="00DD0CC9" w:rsidP="00A83C03">
            <w:r w:rsidRPr="00DD0CC9">
              <w:t>IAS 36</w:t>
            </w:r>
          </w:p>
        </w:tc>
        <w:tc>
          <w:tcPr>
            <w:tcW w:w="6945" w:type="dxa"/>
            <w:tcBorders>
              <w:top w:val="nil"/>
              <w:left w:val="nil"/>
              <w:bottom w:val="nil"/>
              <w:right w:val="nil"/>
            </w:tcBorders>
            <w:shd w:val="clear" w:color="auto" w:fill="auto"/>
            <w:vAlign w:val="center"/>
            <w:hideMark/>
          </w:tcPr>
          <w:p w14:paraId="7C4583C5" w14:textId="77777777" w:rsidR="00DD0CC9" w:rsidRPr="00DD0CC9" w:rsidRDefault="00DD0CC9" w:rsidP="00A83C03">
            <w:r w:rsidRPr="00DD0CC9">
              <w:t>Novela IAS 36 Zverejňovania o spätne získateľnej sume (recoverable amount) pre nefinančné aktíva</w:t>
            </w:r>
          </w:p>
        </w:tc>
        <w:tc>
          <w:tcPr>
            <w:tcW w:w="1560" w:type="dxa"/>
            <w:tcBorders>
              <w:top w:val="nil"/>
              <w:left w:val="nil"/>
              <w:bottom w:val="nil"/>
              <w:right w:val="nil"/>
            </w:tcBorders>
            <w:shd w:val="clear" w:color="auto" w:fill="auto"/>
            <w:vAlign w:val="center"/>
            <w:hideMark/>
          </w:tcPr>
          <w:p w14:paraId="11DD0B63" w14:textId="77777777" w:rsidR="00DD0CC9" w:rsidRPr="00DD0CC9" w:rsidRDefault="00DD0CC9" w:rsidP="00A83C03">
            <w:pPr>
              <w:jc w:val="right"/>
            </w:pPr>
            <w:r w:rsidRPr="00DD0CC9">
              <w:t>1. január 2014</w:t>
            </w:r>
          </w:p>
        </w:tc>
      </w:tr>
      <w:tr w:rsidR="00DD0CC9" w:rsidRPr="00DD0CC9" w14:paraId="450D5854" w14:textId="77777777" w:rsidTr="00DD0CC9">
        <w:trPr>
          <w:trHeight w:val="615"/>
        </w:trPr>
        <w:tc>
          <w:tcPr>
            <w:tcW w:w="1008" w:type="dxa"/>
            <w:tcBorders>
              <w:top w:val="nil"/>
              <w:left w:val="nil"/>
              <w:bottom w:val="nil"/>
              <w:right w:val="nil"/>
            </w:tcBorders>
            <w:shd w:val="clear" w:color="auto" w:fill="auto"/>
            <w:vAlign w:val="center"/>
            <w:hideMark/>
          </w:tcPr>
          <w:p w14:paraId="7ADB7DC8" w14:textId="77777777" w:rsidR="00DD0CC9" w:rsidRPr="00DD0CC9" w:rsidRDefault="00DD0CC9" w:rsidP="00A83C03">
            <w:r w:rsidRPr="00DD0CC9">
              <w:t>IAS 39</w:t>
            </w:r>
          </w:p>
        </w:tc>
        <w:tc>
          <w:tcPr>
            <w:tcW w:w="6945" w:type="dxa"/>
            <w:tcBorders>
              <w:top w:val="nil"/>
              <w:left w:val="nil"/>
              <w:bottom w:val="nil"/>
              <w:right w:val="nil"/>
            </w:tcBorders>
            <w:shd w:val="clear" w:color="auto" w:fill="auto"/>
            <w:vAlign w:val="center"/>
            <w:hideMark/>
          </w:tcPr>
          <w:p w14:paraId="51756E4C" w14:textId="77777777" w:rsidR="00DD0CC9" w:rsidRPr="00DD0CC9" w:rsidRDefault="00DD0CC9" w:rsidP="00A83C03">
            <w:r w:rsidRPr="00DD0CC9">
              <w:t>Novela IAS 39 Finančné nástroje: Vykazovanie a oceňovanie - Obnovenie derivátov a pokračovanie účtovania o zabezpečení</w:t>
            </w:r>
          </w:p>
        </w:tc>
        <w:tc>
          <w:tcPr>
            <w:tcW w:w="1560" w:type="dxa"/>
            <w:tcBorders>
              <w:top w:val="nil"/>
              <w:left w:val="nil"/>
              <w:bottom w:val="nil"/>
              <w:right w:val="nil"/>
            </w:tcBorders>
            <w:shd w:val="clear" w:color="auto" w:fill="auto"/>
            <w:vAlign w:val="center"/>
            <w:hideMark/>
          </w:tcPr>
          <w:p w14:paraId="21153134" w14:textId="77777777" w:rsidR="00DD0CC9" w:rsidRPr="00DD0CC9" w:rsidRDefault="00DD0CC9" w:rsidP="00A83C03">
            <w:pPr>
              <w:jc w:val="right"/>
            </w:pPr>
            <w:r w:rsidRPr="00DD0CC9">
              <w:t>1. január 2014</w:t>
            </w:r>
          </w:p>
        </w:tc>
      </w:tr>
    </w:tbl>
    <w:p w14:paraId="2C027073" w14:textId="77777777" w:rsidR="00A0009D" w:rsidRPr="00E07A3F" w:rsidRDefault="00A0009D" w:rsidP="00E05B26">
      <w:pPr>
        <w:pStyle w:val="Heading2letters"/>
        <w:numPr>
          <w:ilvl w:val="0"/>
          <w:numId w:val="0"/>
        </w:numPr>
        <w:rPr>
          <w:b w:val="0"/>
          <w:i w:val="0"/>
        </w:rPr>
      </w:pPr>
    </w:p>
    <w:p w14:paraId="74A0AEC3" w14:textId="77777777" w:rsidR="00855626" w:rsidRPr="0079320F" w:rsidRDefault="00855626" w:rsidP="00E05B26">
      <w:pPr>
        <w:pStyle w:val="Heading2letters"/>
      </w:pPr>
      <w:r w:rsidRPr="0079320F">
        <w:t>Východiská na zostavenie</w:t>
      </w:r>
    </w:p>
    <w:p w14:paraId="535D5784" w14:textId="77777777" w:rsidR="00855626" w:rsidRPr="0079320F" w:rsidRDefault="00855626">
      <w:pPr>
        <w:pStyle w:val="Zkladntext"/>
      </w:pPr>
      <w:r w:rsidRPr="0079320F">
        <w:t>Konsolidovaná účtovná závierka bola vypracovaná podľa zásady historických obstarávacích cien a nie je súčasťou štatutárnej účtovnej závierky Skupiny, ktorá bola vypracovaná  samostatne v súla</w:t>
      </w:r>
      <w:r w:rsidR="00620445">
        <w:t>de so slovenskou legislatívou.</w:t>
      </w:r>
    </w:p>
    <w:p w14:paraId="3EF3335A" w14:textId="77777777" w:rsidR="00855626" w:rsidRPr="0079320F" w:rsidRDefault="00855626">
      <w:pPr>
        <w:pStyle w:val="Zkladntext"/>
      </w:pPr>
      <w:r w:rsidRPr="001C59B6">
        <w:t>Údaje v konsolidovanej účtovnej závierke sú uvedené v</w:t>
      </w:r>
      <w:r w:rsidR="00621610" w:rsidRPr="001C59B6">
        <w:t> mene EURO</w:t>
      </w:r>
      <w:r w:rsidRPr="001C59B6">
        <w:t>.</w:t>
      </w:r>
      <w:r w:rsidR="00621610" w:rsidRPr="001C59B6">
        <w:t xml:space="preserve"> </w:t>
      </w:r>
    </w:p>
    <w:p w14:paraId="1305D9B7" w14:textId="77777777" w:rsidR="00855626" w:rsidRPr="0079320F" w:rsidRDefault="00855626">
      <w:pPr>
        <w:pStyle w:val="Heading2letters"/>
      </w:pPr>
      <w:r w:rsidRPr="0079320F">
        <w:t>Zásady konsolidácie</w:t>
      </w:r>
    </w:p>
    <w:p w14:paraId="627E0909" w14:textId="77777777" w:rsidR="00855626" w:rsidRPr="0079320F" w:rsidRDefault="00855626">
      <w:pPr>
        <w:pStyle w:val="Heading3"/>
        <w:tabs>
          <w:tab w:val="num" w:pos="567"/>
          <w:tab w:val="left" w:pos="1134"/>
        </w:tabs>
      </w:pPr>
      <w:r w:rsidRPr="0079320F">
        <w:t>Dcérske spoločnosti</w:t>
      </w:r>
    </w:p>
    <w:p w14:paraId="182D8A05" w14:textId="77777777" w:rsidR="00855626" w:rsidRPr="0079320F" w:rsidRDefault="00855626">
      <w:pPr>
        <w:pStyle w:val="Zkladntext"/>
      </w:pPr>
      <w:r w:rsidRPr="0079320F">
        <w:t>Dcérske spoločnosti sú tie spoločnosti, v ktorých má Spoločnosť priamy alebo nepriamy kontrolný vplyv na finančné a prevádzkové riadenie daných spoločností tak, aby dosiahla úžitok z ich činností. Účtovné závierky dcérskych spoločností sú zahrnuté do konsolidovanej účtovnej závierky odo dňa vzniku kontrolného vplyvu až do dňa zániku tohto vplyvu.</w:t>
      </w:r>
    </w:p>
    <w:p w14:paraId="26149CF0" w14:textId="77777777" w:rsidR="00855626" w:rsidRPr="0079320F" w:rsidRDefault="00855626">
      <w:pPr>
        <w:pStyle w:val="Zkladntext"/>
      </w:pPr>
      <w:r w:rsidRPr="0079320F">
        <w:t xml:space="preserve">Vlastné imanie a podiel na hospodárskom zisku, ktorý patrí iným spoločníkom, sú vykázané v konsolidovanej účtovnej závierke samostatne. </w:t>
      </w:r>
    </w:p>
    <w:p w14:paraId="7FD562B9" w14:textId="77777777" w:rsidR="00855626" w:rsidRPr="0079320F" w:rsidRDefault="00855626">
      <w:pPr>
        <w:pStyle w:val="Zkladntext"/>
      </w:pPr>
      <w:r w:rsidRPr="0079320F">
        <w:t>Zoznam dcérskych spoločností je uvedený v</w:t>
      </w:r>
      <w:r w:rsidR="008E375F">
        <w:t> </w:t>
      </w:r>
      <w:r w:rsidRPr="00F85B3A">
        <w:t>bode</w:t>
      </w:r>
      <w:r w:rsidR="008E375F" w:rsidRPr="00F85B3A">
        <w:t xml:space="preserve"> </w:t>
      </w:r>
      <w:r w:rsidR="00C56455">
        <w:fldChar w:fldCharType="begin"/>
      </w:r>
      <w:r w:rsidR="00C56455">
        <w:instrText xml:space="preserve"> REF _Ref216714204 \r \h  \* MERGEFORMAT </w:instrText>
      </w:r>
      <w:r w:rsidR="00C56455">
        <w:fldChar w:fldCharType="separate"/>
      </w:r>
      <w:r w:rsidR="0089361D">
        <w:t>21</w:t>
      </w:r>
      <w:r w:rsidR="00C56455">
        <w:fldChar w:fldCharType="end"/>
      </w:r>
      <w:r w:rsidRPr="00F85B3A">
        <w:t>.</w:t>
      </w:r>
    </w:p>
    <w:p w14:paraId="3839549C" w14:textId="77777777" w:rsidR="00855626" w:rsidRPr="0079320F" w:rsidRDefault="00855626">
      <w:pPr>
        <w:pStyle w:val="Heading3"/>
        <w:tabs>
          <w:tab w:val="num" w:pos="567"/>
        </w:tabs>
      </w:pPr>
      <w:r w:rsidRPr="0079320F">
        <w:lastRenderedPageBreak/>
        <w:t>Pridružené podniky</w:t>
      </w:r>
    </w:p>
    <w:p w14:paraId="0A6FB2D3" w14:textId="77777777" w:rsidR="00855626" w:rsidRPr="0079320F" w:rsidRDefault="00855626">
      <w:pPr>
        <w:pStyle w:val="Zkladntext"/>
      </w:pPr>
      <w:r w:rsidRPr="0079320F">
        <w:t>Pridružené podniky sú tie podniky, v ktorých má Skupina významný, ale nie kontrolný vplyv na finančné a prevádzkové riadenie daných spoločností. Konsolidovaná účtovná závierka zahŕňa podiel Skupiny na celkovom dosiahnutom zisku alebo strate pridružených podnikov, ktorý je vykázaný na základe vlastného imania. Daný podiel na zisku alebo strate je zahrnutý do konsolidovanej účtovnej závierky odo dňa vzniku významného vplyvu až do dňa zániku tohto vplyvu. V prípade, že podiel Skupiny na strate presiahne zostatkovú hodnotu investície v pridruženom podniku, je táto zostatková hodnota znížená na nulu a ďalšie straty sa nevykazujú. Ďalšie straty je možné vykázať len v prípade, že Skupine vyplýva takýto záväzok v súvislosti s pridruženým podnikom, a to do výšky tohto záväzku.</w:t>
      </w:r>
    </w:p>
    <w:p w14:paraId="7A2C0D6F" w14:textId="77777777" w:rsidR="00855626" w:rsidRPr="0079320F" w:rsidRDefault="00855626">
      <w:pPr>
        <w:pStyle w:val="Zkladntext"/>
      </w:pPr>
      <w:r w:rsidRPr="0079320F">
        <w:t>Zoznam pridružených spoločností je uvedený v</w:t>
      </w:r>
      <w:r w:rsidR="008E375F">
        <w:t> </w:t>
      </w:r>
      <w:r w:rsidRPr="0079320F">
        <w:t>bode</w:t>
      </w:r>
      <w:r w:rsidR="008E375F">
        <w:t xml:space="preserve"> </w:t>
      </w:r>
      <w:r w:rsidR="008500CD">
        <w:t>8</w:t>
      </w:r>
      <w:r w:rsidRPr="0079320F">
        <w:t>.</w:t>
      </w:r>
    </w:p>
    <w:p w14:paraId="070C51CA" w14:textId="77777777" w:rsidR="00855626" w:rsidRPr="0079320F" w:rsidRDefault="00855626">
      <w:pPr>
        <w:pStyle w:val="Heading3"/>
        <w:tabs>
          <w:tab w:val="num" w:pos="567"/>
        </w:tabs>
      </w:pPr>
      <w:r w:rsidRPr="0079320F">
        <w:t>Transakcie eliminované v konsolidácii</w:t>
      </w:r>
    </w:p>
    <w:p w14:paraId="7EAA6C99" w14:textId="77777777" w:rsidR="00855626" w:rsidRPr="0079320F" w:rsidRDefault="00855626">
      <w:pPr>
        <w:pStyle w:val="Zkladntext"/>
      </w:pPr>
      <w:r w:rsidRPr="008574AB">
        <w:t>Všetky transakcie v rámci podnikov v skupine, vrátane nerealizovaných ziskov dosiahnutých z transakcií v Skupine, boli počas zostavovania konsolidovanej účtovnej závierky eliminované. Nerealizované straty sú eliminované rovnakým spôsobom ako nerealizované zisky.</w:t>
      </w:r>
    </w:p>
    <w:p w14:paraId="6B152EF4" w14:textId="77777777" w:rsidR="00855626" w:rsidRPr="0079320F" w:rsidRDefault="00855626">
      <w:pPr>
        <w:pStyle w:val="Heading3"/>
        <w:tabs>
          <w:tab w:val="num" w:pos="567"/>
        </w:tabs>
      </w:pPr>
      <w:r w:rsidRPr="0079320F">
        <w:t>Aktívny konsolidačný rozdiel</w:t>
      </w:r>
      <w:r w:rsidR="00A33AA9">
        <w:t xml:space="preserve"> (goodwill)</w:t>
      </w:r>
    </w:p>
    <w:p w14:paraId="26B72CC5" w14:textId="77777777" w:rsidR="00855626" w:rsidRDefault="00DD0CC9">
      <w:pPr>
        <w:pStyle w:val="Zkladntext"/>
      </w:pPr>
      <w:r w:rsidRPr="00DD0CC9">
        <w:t xml:space="preserve">Goodwill sa oceňuje ako prebytok súhrnu prevedenej odplaty, sumy všetkých nekontrolných podielov v obstarávanom podniku a prípadných doposiaľ držaných podielov v obstarávanom podniku ocenených reálnou hodnotou nad nadobudnutým identifikovateľným majetkom zníženým o prevzaté záväzky. Ak po prehodnotení nadobudnutý majetok znížený o prevzaté záväzky presahuje súhrn uvedenej odplaty, sumy všetkých nekontrolných podielov v obstarávanom podniku a prípadných doteraz držaných podielov v obstarávanom podniku ocenených reálnou hodnotou, prebytok sa vykazuje okamžite vo </w:t>
      </w:r>
      <w:r w:rsidRPr="00DD0CC9">
        <w:rPr>
          <w:iCs/>
        </w:rPr>
        <w:t xml:space="preserve">výkaze ziskov a strát </w:t>
      </w:r>
      <w:r w:rsidRPr="00DD0CC9">
        <w:t>ako prínos z výhodnej kúpy.</w:t>
      </w:r>
    </w:p>
    <w:p w14:paraId="5C3D4B38" w14:textId="77777777" w:rsidR="00DD0CC9" w:rsidRPr="00363C62" w:rsidRDefault="00DD0CC9" w:rsidP="00DD0CC9">
      <w:pPr>
        <w:pStyle w:val="Zkladntext"/>
        <w:rPr>
          <w:rFonts w:cs="Arial"/>
        </w:rPr>
      </w:pPr>
      <w:r w:rsidRPr="00363C62">
        <w:rPr>
          <w:rFonts w:cs="Arial"/>
        </w:rPr>
        <w:t>Goodwill vznikajúci pri konsolidácii sa vykazuje na strane aktív a predstavuje rozdiel medzi obstarávacou cenou podnikovej kombinácie a podielom skupiny na reálnej hodnote identifikovateľného majetku, záväzkov a podmienených záväzkov.</w:t>
      </w:r>
    </w:p>
    <w:p w14:paraId="367B9263" w14:textId="77777777" w:rsidR="00DD0CC9" w:rsidRDefault="00DD0CC9" w:rsidP="00DD0CC9">
      <w:pPr>
        <w:pStyle w:val="Zkladntext"/>
      </w:pPr>
      <w:r w:rsidRPr="00363C62">
        <w:rPr>
          <w:rFonts w:cs="Arial"/>
        </w:rPr>
        <w:t>Goodwill sa prvýkrát účtuje v obstarávacej cene a následne sa neodpisuje a oceňuje obstarávacou cenou mínus akumulované straty zo zníženia hodnoty. Goodwill sa testuje na znehodnotenie ročne alebo častejšie, ak existuje indikácia, že môže dôjsť k zníženiu. Strata zo zníženia hodnoty vykazovaná v súvislosti s goodwillom sa v nasledujúcom období nerozpúšťa.</w:t>
      </w:r>
    </w:p>
    <w:p w14:paraId="3DABC126" w14:textId="77777777" w:rsidR="00DD0CC9" w:rsidRPr="0079320F" w:rsidRDefault="00DD0CC9" w:rsidP="00DD0CC9">
      <w:pPr>
        <w:pStyle w:val="Heading3"/>
        <w:tabs>
          <w:tab w:val="num" w:pos="567"/>
        </w:tabs>
      </w:pPr>
      <w:r>
        <w:t>Nekontrolné podiely</w:t>
      </w:r>
    </w:p>
    <w:p w14:paraId="011D98D7" w14:textId="77777777" w:rsidR="00DD0CC9" w:rsidRPr="00DD0CC9" w:rsidRDefault="00DD0CC9">
      <w:pPr>
        <w:pStyle w:val="Zkladntext"/>
      </w:pPr>
      <w:r w:rsidRPr="00363C62">
        <w:rPr>
          <w:szCs w:val="17"/>
        </w:rPr>
        <w:t>Nekontrolné podiely, ktoré predstavujú existujúce podielové cenné papiere a oprávňujú ich držiteľov na proporcionálny podiel na čistom majetku subjektu v prípade likvidácie možno prvotne oceňovať buď reálnou hodnotou alebo pomerným podielom nekontrolného podielu v čistých identifikovateľných aktívach nadobúdaného subjektu. Výber základu ocenenia závisí od toho ktorého druhu transakcie. Ostatné typy nekontrolných podielov sa oceňujú v reálnej hodnote alebo v prípade potreby na základe, ktorý sa uvádza v inom štandarde IFRS.</w:t>
      </w:r>
    </w:p>
    <w:p w14:paraId="677D0EE6" w14:textId="77777777" w:rsidR="00855626" w:rsidRPr="0079320F" w:rsidRDefault="00855626">
      <w:pPr>
        <w:pStyle w:val="Heading3"/>
        <w:tabs>
          <w:tab w:val="num" w:pos="567"/>
        </w:tabs>
      </w:pPr>
      <w:r w:rsidRPr="0079320F">
        <w:t>Pasívny konsolidačný rozdiel</w:t>
      </w:r>
    </w:p>
    <w:p w14:paraId="43B1807F" w14:textId="77777777" w:rsidR="00855626" w:rsidRDefault="00855626">
      <w:pPr>
        <w:pStyle w:val="Zkladntext"/>
      </w:pPr>
      <w:r w:rsidRPr="0079320F">
        <w:t xml:space="preserve">Pasívny konsolidačný rozdiel predstavuje prebytok reálnej hodnoty obstaraných čistých identifikovateľných aktív oproti obstarávacím nákladom. Tento prebytok je vykázaný </w:t>
      </w:r>
      <w:r w:rsidR="00BD3BB6">
        <w:t>ako výnos v období nadobudnutia podielu.</w:t>
      </w:r>
    </w:p>
    <w:p w14:paraId="0B9B5F82" w14:textId="77777777" w:rsidR="004D679E" w:rsidRPr="0079320F" w:rsidRDefault="004D679E" w:rsidP="004D679E">
      <w:pPr>
        <w:pStyle w:val="Heading2letters"/>
      </w:pPr>
      <w:r w:rsidRPr="00363C62">
        <w:t>Majetkové účasti v pridružených spoločnostiach a spoločných podnikoch</w:t>
      </w:r>
    </w:p>
    <w:p w14:paraId="62ABA9C2" w14:textId="77777777" w:rsidR="004D679E" w:rsidRPr="004D679E" w:rsidRDefault="004D679E" w:rsidP="004D679E">
      <w:r w:rsidRPr="004D679E">
        <w:t xml:space="preserve">Finančné investície v pridružených spoločnostiach a spoločných podnikoch sa účtujú metódou vlastného imania. </w:t>
      </w:r>
    </w:p>
    <w:p w14:paraId="6E9C65C5" w14:textId="77777777" w:rsidR="004D679E" w:rsidRPr="004D679E" w:rsidRDefault="004D679E" w:rsidP="004D679E"/>
    <w:p w14:paraId="00F91ECC" w14:textId="77777777" w:rsidR="004D679E" w:rsidRPr="004D679E" w:rsidRDefault="004D679E" w:rsidP="004D679E">
      <w:r w:rsidRPr="004D679E">
        <w:t>Pridružené spoločnosti sú spoločnosti, v ktorých má DZ podstatný, ale nie rozhodujúci vplyv. Spoločné podniky sú spoločnosti, v ktorých sa matka podieľa na kontrole spolu s inými vlastníkmi. Z dôvodu ich znehodnotenia sa tvorí opravná položka.</w:t>
      </w:r>
    </w:p>
    <w:p w14:paraId="701F1EB2" w14:textId="77777777" w:rsidR="004D679E" w:rsidRPr="004D679E" w:rsidRDefault="004D679E" w:rsidP="004D679E">
      <w:pPr>
        <w:pStyle w:val="DraftParagraph"/>
        <w:spacing w:line="240" w:lineRule="auto"/>
        <w:rPr>
          <w:snapToGrid w:val="0"/>
          <w:lang w:val="sk-SK"/>
        </w:rPr>
      </w:pPr>
    </w:p>
    <w:p w14:paraId="74E98168" w14:textId="77777777" w:rsidR="004D679E" w:rsidRPr="004D679E" w:rsidRDefault="004D679E" w:rsidP="004D679E">
      <w:pPr>
        <w:pStyle w:val="Zkladntext"/>
      </w:pPr>
      <w:r w:rsidRPr="004D679E">
        <w:rPr>
          <w:snapToGrid w:val="0"/>
        </w:rPr>
        <w:lastRenderedPageBreak/>
        <w:t>Pri metóde vlastného imania sa podiel v pridružených spoločnostiach a spoločných podnikoch zaúčtuje do súvahy v obstarávacej cene upravenej o následné zmeny v podiele skupiny na čistom majetku pridruženej spoločnosti a spoločného podniku. Goodwill súvisiaci s pridruženými spoločnosťami a spoločnými podnikmi sa vykáže v účtovnej hodnote podielu a neodpisuje sa. Výkaz ziskov a strát odzrkadľuje podiel na prevádzkových výsledkoch pridružených spoločností a spoločných podnikov. Ak nastala zmena vykázaná priamo vo vlastnom imaní pridruženej spoločnosti alebo spoločného podniku, skupina zaúčtuje svoj podiel na takejto zmene a v prípade potreby ho vykáže vo výkaze zmien vo vlastnom imaní. Zisky a straty z transakcií medzi skupinou a pridruženou spoločnosťou a medzi skupinou a spoločným podnikom sa eliminujú v rozsahu podielu skupiny v pridruženej spoločnosti a v spoločnom podniku.</w:t>
      </w:r>
    </w:p>
    <w:p w14:paraId="3D1669FE" w14:textId="77777777" w:rsidR="00855626" w:rsidRPr="0079320F" w:rsidRDefault="00855626">
      <w:pPr>
        <w:pStyle w:val="Heading2letters"/>
      </w:pPr>
      <w:r w:rsidRPr="0079320F">
        <w:t>Peňažné prostriedky</w:t>
      </w:r>
    </w:p>
    <w:p w14:paraId="1FED0ED1" w14:textId="77777777" w:rsidR="00855626" w:rsidRPr="0079320F" w:rsidRDefault="00855626">
      <w:pPr>
        <w:pStyle w:val="Zkladntext"/>
        <w:rPr>
          <w:iCs/>
        </w:rPr>
      </w:pPr>
      <w:r w:rsidRPr="00CB2D9D">
        <w:rPr>
          <w:iCs/>
        </w:rPr>
        <w:t>Peňažné prostriedky</w:t>
      </w:r>
      <w:r w:rsidR="008574AB" w:rsidRPr="00CB2D9D">
        <w:rPr>
          <w:iCs/>
        </w:rPr>
        <w:t xml:space="preserve"> na súvahe</w:t>
      </w:r>
      <w:r w:rsidRPr="00CB2D9D">
        <w:rPr>
          <w:iCs/>
        </w:rPr>
        <w:t xml:space="preserve"> sa skladajú z peňazí </w:t>
      </w:r>
      <w:r w:rsidR="003C1C73" w:rsidRPr="00CB2D9D">
        <w:rPr>
          <w:iCs/>
        </w:rPr>
        <w:t xml:space="preserve">a peňažných ekvivalentov </w:t>
      </w:r>
      <w:r w:rsidRPr="00CB2D9D">
        <w:rPr>
          <w:iCs/>
        </w:rPr>
        <w:t>v hotovosti a peňazí na účtoch v</w:t>
      </w:r>
      <w:r w:rsidR="008574AB" w:rsidRPr="00CB2D9D">
        <w:rPr>
          <w:iCs/>
        </w:rPr>
        <w:t> </w:t>
      </w:r>
      <w:r w:rsidRPr="00CB2D9D">
        <w:rPr>
          <w:iCs/>
        </w:rPr>
        <w:t>bankách</w:t>
      </w:r>
      <w:r w:rsidR="008574AB" w:rsidRPr="00CB2D9D">
        <w:rPr>
          <w:iCs/>
        </w:rPr>
        <w:t xml:space="preserve"> (aktívne zostatky)</w:t>
      </w:r>
      <w:r w:rsidRPr="00CB2D9D">
        <w:rPr>
          <w:iCs/>
        </w:rPr>
        <w:t>.</w:t>
      </w:r>
      <w:r w:rsidR="008574AB" w:rsidRPr="00CB2D9D">
        <w:rPr>
          <w:iCs/>
        </w:rPr>
        <w:t xml:space="preserve"> Peňažné prostriedky vo výkaze o peňažných tokoch obsahujú aj kontokorentné (pasívne) zostatky na bankových účtoch.</w:t>
      </w:r>
    </w:p>
    <w:p w14:paraId="645E1DB9" w14:textId="77777777" w:rsidR="00855626" w:rsidRPr="0079320F" w:rsidRDefault="00855626">
      <w:pPr>
        <w:pStyle w:val="Heading2letters"/>
      </w:pPr>
      <w:r w:rsidRPr="0079320F">
        <w:t>Pohľadávky</w:t>
      </w:r>
    </w:p>
    <w:p w14:paraId="09A72C16" w14:textId="77777777" w:rsidR="00855626" w:rsidRPr="0079320F" w:rsidRDefault="00855626">
      <w:pPr>
        <w:pStyle w:val="Zkladntext"/>
        <w:rPr>
          <w:i/>
        </w:rPr>
      </w:pPr>
      <w:r w:rsidRPr="0079320F">
        <w:t>Pohľadávky sú uvedené v ich očakávanej realizovateľnej hodnote, po zohľadnení opravných položiek.</w:t>
      </w:r>
      <w:r w:rsidRPr="0079320F">
        <w:rPr>
          <w:i/>
        </w:rPr>
        <w:t xml:space="preserve"> </w:t>
      </w:r>
    </w:p>
    <w:p w14:paraId="6D52EE5A" w14:textId="77777777" w:rsidR="00855626" w:rsidRPr="0079320F" w:rsidRDefault="00855626">
      <w:pPr>
        <w:pStyle w:val="Heading2letters"/>
      </w:pPr>
      <w:r w:rsidRPr="0079320F">
        <w:t>Zásoby</w:t>
      </w:r>
    </w:p>
    <w:p w14:paraId="218EF2E6" w14:textId="77777777" w:rsidR="00855626" w:rsidRPr="0079320F" w:rsidRDefault="00855626">
      <w:pPr>
        <w:pStyle w:val="Zkladntext"/>
      </w:pPr>
      <w:r w:rsidRPr="0079320F">
        <w:t>Zásoby sú uvedené v obstarávacej cene, resp. vlastných nákladoch alebo v čistej realizačnej hodnote podľa toho, ktorá je nižšia. Čistá realizačná hodnota je tvorená odhadovanou obvyklou predajnou cenou, zníženou o odhadované náklady spojené s dokončením zásob a odhadované odbytové náklady.</w:t>
      </w:r>
    </w:p>
    <w:p w14:paraId="0409334E" w14:textId="77777777" w:rsidR="00855626" w:rsidRPr="0079320F" w:rsidRDefault="00855626">
      <w:pPr>
        <w:pStyle w:val="Zkladntext"/>
      </w:pPr>
      <w:r w:rsidRPr="0079320F">
        <w:t>Cena materiálu je určená použitím metódy FIFO (first-in, first-out) a obsahuje cenu obstarania zásob a vedľajšie náklady obstarania, ktoré vznikli pri ich uvedení do terajšieho stavu a umiestnenia.</w:t>
      </w:r>
    </w:p>
    <w:p w14:paraId="7001F154" w14:textId="77777777" w:rsidR="00855626" w:rsidRPr="0079320F" w:rsidRDefault="00855626">
      <w:pPr>
        <w:pStyle w:val="Zkladntext"/>
      </w:pPr>
      <w:r w:rsidRPr="0079320F">
        <w:t>Nedokončená a hotová výroba je uvedená vo vlastných nákladoch výroby, ktoré obsahujú materiál, mzdové náklady a výrobnú réžiu, a to v závislosti od stavu rozpracovanosti.</w:t>
      </w:r>
    </w:p>
    <w:p w14:paraId="159413FC" w14:textId="77777777" w:rsidR="00855626" w:rsidRPr="0079320F" w:rsidRDefault="00A33AA9">
      <w:pPr>
        <w:pStyle w:val="Heading2letters"/>
      </w:pPr>
      <w:r>
        <w:t>Dlhodobý h</w:t>
      </w:r>
      <w:r w:rsidR="00855626" w:rsidRPr="0079320F">
        <w:t>motný majetok</w:t>
      </w:r>
    </w:p>
    <w:p w14:paraId="6CCF76BF" w14:textId="77777777" w:rsidR="00855626" w:rsidRPr="0079320F" w:rsidRDefault="00855626">
      <w:pPr>
        <w:pStyle w:val="Zkladntext"/>
      </w:pPr>
      <w:r w:rsidRPr="0079320F">
        <w:t>Majetok, prevádzkové budovy a zariadenia sú ocenené v obstarávacích cenách znížených o oprávky (podľa tabuľky uvedenej nižšie) a o stratu zo zníženia hodnoty (viď písmeno (i)). Náklady na investície vytvorené vlastnou činnosťou obsahujú náklady na materiál, priame mzdy a režijné náklady priamo súvisiace s vytvorením investičného majetku až do momentu jeho zaradenia do používania.</w:t>
      </w:r>
    </w:p>
    <w:p w14:paraId="6E0B732C" w14:textId="77777777" w:rsidR="00855626" w:rsidRPr="0079320F" w:rsidRDefault="00855626">
      <w:pPr>
        <w:pStyle w:val="Zkladntext"/>
      </w:pPr>
      <w:r w:rsidRPr="0079320F">
        <w:t>Odpisy sú uskutočňované lineárnou a zrýchlenou metódou počas odhadovanej doby životnosti jednotlivých položiek majetku nasledovne:</w:t>
      </w:r>
    </w:p>
    <w:tbl>
      <w:tblPr>
        <w:tblW w:w="0" w:type="auto"/>
        <w:tblInd w:w="107" w:type="dxa"/>
        <w:tblLayout w:type="fixed"/>
        <w:tblCellMar>
          <w:left w:w="107" w:type="dxa"/>
          <w:right w:w="107" w:type="dxa"/>
        </w:tblCellMar>
        <w:tblLook w:val="0000" w:firstRow="0" w:lastRow="0" w:firstColumn="0" w:lastColumn="0" w:noHBand="0" w:noVBand="0"/>
      </w:tblPr>
      <w:tblGrid>
        <w:gridCol w:w="4536"/>
        <w:gridCol w:w="2606"/>
        <w:gridCol w:w="1752"/>
      </w:tblGrid>
      <w:tr w:rsidR="00855626" w:rsidRPr="0079320F" w14:paraId="128F11BA" w14:textId="77777777">
        <w:tc>
          <w:tcPr>
            <w:tcW w:w="4536" w:type="dxa"/>
            <w:tcBorders>
              <w:top w:val="single" w:sz="12" w:space="0" w:color="auto"/>
              <w:bottom w:val="single" w:sz="6" w:space="0" w:color="auto"/>
            </w:tcBorders>
            <w:vAlign w:val="bottom"/>
          </w:tcPr>
          <w:p w14:paraId="484E4D81" w14:textId="77777777" w:rsidR="00855626" w:rsidRPr="0079320F" w:rsidRDefault="00855626">
            <w:pPr>
              <w:spacing w:before="60"/>
            </w:pPr>
            <w:r w:rsidRPr="0079320F">
              <w:t>Investičný majetok</w:t>
            </w:r>
          </w:p>
        </w:tc>
        <w:tc>
          <w:tcPr>
            <w:tcW w:w="2606" w:type="dxa"/>
            <w:tcBorders>
              <w:top w:val="single" w:sz="12" w:space="0" w:color="auto"/>
              <w:bottom w:val="single" w:sz="6" w:space="0" w:color="auto"/>
            </w:tcBorders>
          </w:tcPr>
          <w:p w14:paraId="7F0024B4" w14:textId="77777777" w:rsidR="00855626" w:rsidRPr="0079320F" w:rsidRDefault="00855626">
            <w:pPr>
              <w:pStyle w:val="Textkomentra"/>
              <w:spacing w:before="60"/>
            </w:pPr>
            <w:r w:rsidRPr="0079320F">
              <w:t xml:space="preserve">Metóda odpisovania </w:t>
            </w:r>
          </w:p>
        </w:tc>
        <w:tc>
          <w:tcPr>
            <w:tcW w:w="1752" w:type="dxa"/>
            <w:tcBorders>
              <w:top w:val="single" w:sz="12" w:space="0" w:color="auto"/>
              <w:bottom w:val="single" w:sz="6" w:space="0" w:color="auto"/>
            </w:tcBorders>
            <w:vAlign w:val="bottom"/>
          </w:tcPr>
          <w:p w14:paraId="438CFB3C" w14:textId="77777777" w:rsidR="00855626" w:rsidRPr="0079320F" w:rsidRDefault="00855626">
            <w:pPr>
              <w:spacing w:before="60"/>
              <w:jc w:val="right"/>
            </w:pPr>
            <w:r w:rsidRPr="0079320F">
              <w:t>Doba odpisovania</w:t>
            </w:r>
          </w:p>
        </w:tc>
      </w:tr>
      <w:tr w:rsidR="00855626" w:rsidRPr="0079320F" w14:paraId="15A0D163" w14:textId="77777777">
        <w:tc>
          <w:tcPr>
            <w:tcW w:w="4536" w:type="dxa"/>
            <w:vAlign w:val="bottom"/>
          </w:tcPr>
          <w:p w14:paraId="15A7D9C0" w14:textId="77777777" w:rsidR="00855626" w:rsidRPr="0079320F" w:rsidRDefault="00855626">
            <w:pPr>
              <w:spacing w:before="60"/>
            </w:pPr>
            <w:r w:rsidRPr="0079320F">
              <w:t>Budovy a</w:t>
            </w:r>
            <w:r w:rsidR="00050195" w:rsidRPr="0079320F">
              <w:t> </w:t>
            </w:r>
            <w:r w:rsidRPr="0079320F">
              <w:t>infraštruktúra</w:t>
            </w:r>
          </w:p>
        </w:tc>
        <w:tc>
          <w:tcPr>
            <w:tcW w:w="2606" w:type="dxa"/>
          </w:tcPr>
          <w:p w14:paraId="635951AC" w14:textId="77777777" w:rsidR="00855626" w:rsidRPr="0079320F" w:rsidRDefault="00443C2B">
            <w:pPr>
              <w:pStyle w:val="Textkomentra"/>
              <w:spacing w:before="60"/>
            </w:pPr>
            <w:r w:rsidRPr="0079320F">
              <w:t>l</w:t>
            </w:r>
            <w:r w:rsidR="00855626" w:rsidRPr="0079320F">
              <w:t>ineárna</w:t>
            </w:r>
          </w:p>
        </w:tc>
        <w:tc>
          <w:tcPr>
            <w:tcW w:w="1752" w:type="dxa"/>
            <w:vAlign w:val="bottom"/>
          </w:tcPr>
          <w:p w14:paraId="749F12CA" w14:textId="77777777" w:rsidR="00855626" w:rsidRPr="0079320F" w:rsidRDefault="00B937A3">
            <w:pPr>
              <w:spacing w:before="60"/>
              <w:jc w:val="right"/>
            </w:pPr>
            <w:r>
              <w:t>1</w:t>
            </w:r>
            <w:r w:rsidR="00855626" w:rsidRPr="0079320F">
              <w:t>0-</w:t>
            </w:r>
            <w:r>
              <w:t>2</w:t>
            </w:r>
            <w:r w:rsidR="00855626" w:rsidRPr="0079320F">
              <w:t>0 rokov</w:t>
            </w:r>
          </w:p>
        </w:tc>
      </w:tr>
      <w:tr w:rsidR="00855626" w:rsidRPr="0079320F" w14:paraId="6C43A337" w14:textId="77777777">
        <w:tc>
          <w:tcPr>
            <w:tcW w:w="4536" w:type="dxa"/>
            <w:vAlign w:val="bottom"/>
          </w:tcPr>
          <w:p w14:paraId="558D7C22" w14:textId="77777777" w:rsidR="00855626" w:rsidRPr="0079320F" w:rsidRDefault="00855626">
            <w:pPr>
              <w:spacing w:before="60"/>
            </w:pPr>
            <w:r w:rsidRPr="0079320F">
              <w:t>Stroje a</w:t>
            </w:r>
            <w:r w:rsidR="00050195" w:rsidRPr="0079320F">
              <w:t> </w:t>
            </w:r>
            <w:r w:rsidRPr="0079320F">
              <w:t>zariadenia</w:t>
            </w:r>
          </w:p>
        </w:tc>
        <w:tc>
          <w:tcPr>
            <w:tcW w:w="2606" w:type="dxa"/>
          </w:tcPr>
          <w:p w14:paraId="2FE014E5" w14:textId="77777777" w:rsidR="00855626" w:rsidRPr="0079320F" w:rsidRDefault="00855626">
            <w:pPr>
              <w:pStyle w:val="Textkomentra"/>
              <w:spacing w:before="60"/>
            </w:pPr>
            <w:r w:rsidRPr="0079320F">
              <w:t>lineárna a</w:t>
            </w:r>
            <w:r w:rsidR="0064326D" w:rsidRPr="0079320F">
              <w:t> </w:t>
            </w:r>
            <w:r w:rsidRPr="0079320F">
              <w:t>zrýchlená</w:t>
            </w:r>
          </w:p>
        </w:tc>
        <w:tc>
          <w:tcPr>
            <w:tcW w:w="1752" w:type="dxa"/>
            <w:vAlign w:val="bottom"/>
          </w:tcPr>
          <w:p w14:paraId="428E6849" w14:textId="77777777" w:rsidR="00855626" w:rsidRPr="0079320F" w:rsidRDefault="00B937A3">
            <w:pPr>
              <w:spacing w:before="60"/>
              <w:jc w:val="right"/>
            </w:pPr>
            <w:r>
              <w:t>2</w:t>
            </w:r>
            <w:r w:rsidR="00855626" w:rsidRPr="0079320F">
              <w:t>-</w:t>
            </w:r>
            <w:r>
              <w:t>10</w:t>
            </w:r>
            <w:r w:rsidR="00855626" w:rsidRPr="0079320F">
              <w:t xml:space="preserve"> rokov</w:t>
            </w:r>
          </w:p>
        </w:tc>
      </w:tr>
      <w:tr w:rsidR="00855626" w:rsidRPr="0079320F" w14:paraId="0E886399" w14:textId="77777777">
        <w:tc>
          <w:tcPr>
            <w:tcW w:w="4536" w:type="dxa"/>
            <w:tcBorders>
              <w:bottom w:val="single" w:sz="12" w:space="0" w:color="auto"/>
            </w:tcBorders>
            <w:vAlign w:val="bottom"/>
          </w:tcPr>
          <w:p w14:paraId="79D967FE" w14:textId="77777777" w:rsidR="00855626" w:rsidRPr="0079320F" w:rsidRDefault="00855626">
            <w:pPr>
              <w:spacing w:before="60"/>
            </w:pPr>
            <w:r w:rsidRPr="0079320F">
              <w:t>Ostatný investičný majetok</w:t>
            </w:r>
          </w:p>
        </w:tc>
        <w:tc>
          <w:tcPr>
            <w:tcW w:w="2606" w:type="dxa"/>
            <w:tcBorders>
              <w:bottom w:val="single" w:sz="12" w:space="0" w:color="auto"/>
            </w:tcBorders>
          </w:tcPr>
          <w:p w14:paraId="24777496" w14:textId="77777777" w:rsidR="00855626" w:rsidRPr="0079320F" w:rsidRDefault="00855626">
            <w:pPr>
              <w:pStyle w:val="Textkomentra"/>
              <w:spacing w:before="60"/>
            </w:pPr>
            <w:r w:rsidRPr="0079320F">
              <w:t xml:space="preserve">lineárna </w:t>
            </w:r>
          </w:p>
        </w:tc>
        <w:tc>
          <w:tcPr>
            <w:tcW w:w="1752" w:type="dxa"/>
            <w:tcBorders>
              <w:bottom w:val="single" w:sz="12" w:space="0" w:color="auto"/>
            </w:tcBorders>
            <w:vAlign w:val="bottom"/>
          </w:tcPr>
          <w:p w14:paraId="15C054F8" w14:textId="77777777" w:rsidR="00855626" w:rsidRPr="0079320F" w:rsidRDefault="00855626">
            <w:pPr>
              <w:spacing w:before="60"/>
              <w:jc w:val="right"/>
            </w:pPr>
            <w:r w:rsidRPr="0079320F">
              <w:t>1-4 roky</w:t>
            </w:r>
          </w:p>
        </w:tc>
      </w:tr>
    </w:tbl>
    <w:p w14:paraId="21618C39" w14:textId="77777777" w:rsidR="00855626" w:rsidRPr="0079320F" w:rsidRDefault="00855626">
      <w:pPr>
        <w:pStyle w:val="Zkladntext"/>
      </w:pPr>
    </w:p>
    <w:p w14:paraId="364D1D8E" w14:textId="77777777" w:rsidR="00855626" w:rsidRPr="0079320F" w:rsidRDefault="00855626">
      <w:pPr>
        <w:pStyle w:val="Zkladntext"/>
      </w:pPr>
      <w:r w:rsidRPr="0079320F">
        <w:t xml:space="preserve">Odpisovať sa začína dňom obstarania alebo, v prípade investičného majetku vytvoreného vlastnou činnosťou, dňom kedy je majetok dokončený a môže sa začať používať. Pozemky sa neodpisujú. Výdavky na opravu a údržbu majetku, ak boli použité na zabezpečenie a udržanie budúceho ekonomického prospechu z daného majetku, sú považované za náklady v období ich vzniku. </w:t>
      </w:r>
    </w:p>
    <w:p w14:paraId="4773A8ED" w14:textId="77777777" w:rsidR="00855626" w:rsidRPr="0079320F" w:rsidRDefault="00855626">
      <w:pPr>
        <w:pStyle w:val="Zkladntext"/>
      </w:pPr>
      <w:r w:rsidRPr="0079320F">
        <w:t xml:space="preserve">Finančné náklady, zahŕňajúce úroky a kurzové </w:t>
      </w:r>
      <w:r w:rsidR="00CA4201" w:rsidRPr="0079320F">
        <w:t>straty</w:t>
      </w:r>
      <w:r w:rsidRPr="0079320F">
        <w:t xml:space="preserve"> z úverov a pôžičiek na financovanie tvorby investičného majetku vytvoreného vlastnou činnosťou, sú </w:t>
      </w:r>
      <w:r w:rsidR="00F40BF5" w:rsidRPr="0079320F">
        <w:t>premietnuté priamo do nákladov</w:t>
      </w:r>
      <w:r w:rsidRPr="0079320F">
        <w:t>.</w:t>
      </w:r>
    </w:p>
    <w:p w14:paraId="3B246BDB" w14:textId="77777777" w:rsidR="00855626" w:rsidRPr="0079320F" w:rsidRDefault="00855626">
      <w:pPr>
        <w:pStyle w:val="Heading2letters"/>
      </w:pPr>
      <w:r w:rsidRPr="0079320F">
        <w:t>Zníženie hodnoty aktív</w:t>
      </w:r>
    </w:p>
    <w:p w14:paraId="7F4A8FA4" w14:textId="77777777" w:rsidR="00855626" w:rsidRPr="0079320F" w:rsidRDefault="00855626">
      <w:pPr>
        <w:pStyle w:val="Zkladntext"/>
      </w:pPr>
      <w:r w:rsidRPr="0079320F">
        <w:t>Ku každému závierkovému dňu je účtovná hodnota Skupinových aktív, iných ako zásob a odloženej dane, posudzovaná, či neexistujú dôvody zníženia hodnoty týchto aktív. Ak dôvody existujú, hodnota aktív je upravená. Strata zo zníženia hodnoty je vykázaná vždy, keď je účtovná hodnota aktív vyššia ako jej realizovateľná hodnota. Straty zo zníženia hodnoty sú zúčtované vo výkaze ziskov a strát.</w:t>
      </w:r>
    </w:p>
    <w:p w14:paraId="6A7573AC" w14:textId="77777777" w:rsidR="00855626" w:rsidRPr="0079320F" w:rsidRDefault="00855626">
      <w:pPr>
        <w:pStyle w:val="Heading2letters"/>
      </w:pPr>
      <w:r w:rsidRPr="0079320F">
        <w:lastRenderedPageBreak/>
        <w:t>Leasing majetku</w:t>
      </w:r>
    </w:p>
    <w:p w14:paraId="36E3794F" w14:textId="77777777" w:rsidR="00855626" w:rsidRPr="0079320F" w:rsidRDefault="00855626">
      <w:pPr>
        <w:pStyle w:val="Zkladntext"/>
      </w:pPr>
      <w:r w:rsidRPr="0079320F">
        <w:t xml:space="preserve">Nájom </w:t>
      </w:r>
      <w:r w:rsidR="00F257D3">
        <w:t xml:space="preserve"> </w:t>
      </w:r>
      <w:r w:rsidRPr="0079320F">
        <w:t xml:space="preserve">investičného majetku, pri ktorom Skupina na seba preberá všetky riziká a výhody z vlastníctva, je považovaný za finančný leasing. </w:t>
      </w:r>
      <w:r w:rsidR="00CF3C2F" w:rsidRPr="0079320F">
        <w:t xml:space="preserve">V opačnom prípade sa leasing považuje za operatívny a jeho leasingové splátky sa považujú za náklad. </w:t>
      </w:r>
      <w:r w:rsidRPr="0079320F">
        <w:t>Investičný majetok obstaraný finančným leasingom je zaúčtovaný vo výške jeho reálnej hodnoty alebo súčasnej hodnoty splátok na začiatku nájmu, podľa toho ktorá je nižšia. Takto určená hodnota je znížená o oprávky (pozri vyššie) a o zníženie hodnoty. Úroková časť finančného leasingu je zúčtovaná priamo do nákladov pri použití efektívnej úrokovej miery.</w:t>
      </w:r>
    </w:p>
    <w:p w14:paraId="4FB18DC9" w14:textId="77777777" w:rsidR="00855626" w:rsidRPr="0079320F" w:rsidRDefault="00855626">
      <w:pPr>
        <w:pStyle w:val="Heading2letters"/>
      </w:pPr>
      <w:r w:rsidRPr="0079320F">
        <w:t>Finančné investície</w:t>
      </w:r>
    </w:p>
    <w:p w14:paraId="699939CC" w14:textId="77777777" w:rsidR="00855626" w:rsidRPr="0079320F" w:rsidRDefault="00855626">
      <w:pPr>
        <w:pStyle w:val="Zkladntext"/>
      </w:pPr>
      <w:r w:rsidRPr="0079320F">
        <w:t xml:space="preserve">Ostatné investície, ktoré sú majetkom Skupiny, sú považované za investície </w:t>
      </w:r>
      <w:r w:rsidR="00A33AA9">
        <w:t>k dispozícii</w:t>
      </w:r>
      <w:r w:rsidRPr="0079320F">
        <w:t xml:space="preserve"> na predaj a sú evidované v  reáln</w:t>
      </w:r>
      <w:r w:rsidR="00F40BF5" w:rsidRPr="0079320F">
        <w:t>ej</w:t>
      </w:r>
      <w:r w:rsidRPr="0079320F">
        <w:t xml:space="preserve"> hodnot</w:t>
      </w:r>
      <w:r w:rsidR="00F40BF5" w:rsidRPr="0079320F">
        <w:t>e</w:t>
      </w:r>
      <w:r w:rsidRPr="0079320F">
        <w:t>.</w:t>
      </w:r>
    </w:p>
    <w:p w14:paraId="364B48E3" w14:textId="77777777" w:rsidR="00855626" w:rsidRPr="0079320F" w:rsidRDefault="00A33AA9">
      <w:pPr>
        <w:pStyle w:val="Heading2letters"/>
      </w:pPr>
      <w:r>
        <w:t>Dlhodobý n</w:t>
      </w:r>
      <w:r w:rsidR="00855626" w:rsidRPr="0079320F">
        <w:t>ehmotný majetok</w:t>
      </w:r>
    </w:p>
    <w:p w14:paraId="0137F706" w14:textId="77777777" w:rsidR="00855626" w:rsidRPr="0079320F" w:rsidRDefault="00A33AA9">
      <w:pPr>
        <w:pStyle w:val="Zkladntext"/>
        <w:rPr>
          <w:i/>
        </w:rPr>
      </w:pPr>
      <w:r w:rsidRPr="00AE4323">
        <w:t>Software, p</w:t>
      </w:r>
      <w:r w:rsidR="00855626" w:rsidRPr="00AE4323">
        <w:t>atenty a licencie sú aktivované a odpisované rovnomerne najneskôr do 5 rokov.</w:t>
      </w:r>
    </w:p>
    <w:p w14:paraId="5B0C4A64" w14:textId="77777777" w:rsidR="00855626" w:rsidRPr="0079320F" w:rsidRDefault="00855626">
      <w:pPr>
        <w:pStyle w:val="Heading2letters"/>
      </w:pPr>
      <w:r w:rsidRPr="0079320F">
        <w:t xml:space="preserve">Úročené pôžičky </w:t>
      </w:r>
    </w:p>
    <w:p w14:paraId="018EB46D" w14:textId="77777777" w:rsidR="00855626" w:rsidRPr="0079320F" w:rsidRDefault="00855626">
      <w:pPr>
        <w:pStyle w:val="Zkladntext"/>
      </w:pPr>
      <w:r w:rsidRPr="0079320F">
        <w:t>Úročené pôžičky sú prvotne vykázané v obstarávacej cene zníženej o príslušné náklady vyplývajúce z obstarania pôžičky. V nadväznosti na prvotné rozlíšenie sú úročené pôžičky uvedené v  hodnote pri splatení s uvedením rozdielu medzi obstarávacou a umorenou hodnotou. Tento rozdiel, založený na efektívnej úrokovej miere, je zúčtovaný vo výkaze ziskov a strát počas doby trvania pôžičky.</w:t>
      </w:r>
    </w:p>
    <w:p w14:paraId="5AAC6D39" w14:textId="77777777" w:rsidR="00855626" w:rsidRPr="0079320F" w:rsidRDefault="00855626">
      <w:pPr>
        <w:pStyle w:val="Heading2letters"/>
      </w:pPr>
      <w:r w:rsidRPr="0079320F">
        <w:t>Záväzky z obchodného styku a ostatné záväzky</w:t>
      </w:r>
    </w:p>
    <w:p w14:paraId="23E70352" w14:textId="77777777" w:rsidR="00855626" w:rsidRPr="0079320F" w:rsidRDefault="00855626">
      <w:pPr>
        <w:pStyle w:val="Zkladntext"/>
        <w:rPr>
          <w:i/>
        </w:rPr>
      </w:pPr>
      <w:r w:rsidRPr="0079320F">
        <w:t>Záväzky z obchodného styku a ostatné záväzky sú vedené v ich nominálnej hodnote.</w:t>
      </w:r>
    </w:p>
    <w:p w14:paraId="70771709" w14:textId="77777777" w:rsidR="00855626" w:rsidRPr="0079320F" w:rsidRDefault="00855626">
      <w:pPr>
        <w:pStyle w:val="Heading2letters"/>
      </w:pPr>
      <w:r w:rsidRPr="0079320F">
        <w:t>Rezervy</w:t>
      </w:r>
    </w:p>
    <w:p w14:paraId="23BBA198" w14:textId="32327549" w:rsidR="00855626" w:rsidRPr="0079320F" w:rsidRDefault="00855626">
      <w:pPr>
        <w:pStyle w:val="Zkladntext"/>
      </w:pPr>
      <w:r w:rsidRPr="0079320F">
        <w:t xml:space="preserve">Rezervy sú vykázané v súvahe vtedy, keď má Skupina zákonnú, </w:t>
      </w:r>
      <w:r w:rsidR="000D7590" w:rsidRPr="0079320F">
        <w:t>respektíve</w:t>
      </w:r>
      <w:r w:rsidRPr="0079320F">
        <w:t xml:space="preserve"> implicitnú povinnosť, ktorá vyplýva z minulosti a zároveň je pravdepodobný úbytok ekonomického prospechu na krytie týchto povinností. V prípade, ak je táto povinnosť významná, rezerva sa vypočíta ako diskontované očakávané budúce peňažné toky pred zdanením, ktoré zohľadňujú súčasnú trhovú hodnotu peňazí a prípadné riziká vyplývajúce z daných záväzkov.</w:t>
      </w:r>
    </w:p>
    <w:p w14:paraId="7032F84B" w14:textId="77777777" w:rsidR="00855626" w:rsidRPr="0079320F" w:rsidRDefault="00855626">
      <w:pPr>
        <w:pStyle w:val="Heading2letters"/>
      </w:pPr>
      <w:r w:rsidRPr="0079320F">
        <w:t>Cudzia mena</w:t>
      </w:r>
    </w:p>
    <w:p w14:paraId="6E6C384C" w14:textId="77777777" w:rsidR="00855626" w:rsidRPr="0079320F" w:rsidRDefault="00855626">
      <w:pPr>
        <w:pStyle w:val="Zkladntext"/>
      </w:pPr>
      <w:r w:rsidRPr="00A60F18">
        <w:t xml:space="preserve">Transakcie v cudzích menách sú prepočítané do meny </w:t>
      </w:r>
      <w:r w:rsidR="005F47FF" w:rsidRPr="00A60F18">
        <w:t xml:space="preserve">EUR </w:t>
      </w:r>
      <w:r w:rsidRPr="00A60F18">
        <w:t>výmenným kurzom platným v</w:t>
      </w:r>
      <w:r w:rsidR="005F47FF" w:rsidRPr="00A60F18">
        <w:t> </w:t>
      </w:r>
      <w:r w:rsidRPr="00A60F18">
        <w:t>deň</w:t>
      </w:r>
      <w:r w:rsidR="005F47FF" w:rsidRPr="00A60F18">
        <w:t>, ktorý predchádza uskutočneniu</w:t>
      </w:r>
      <w:r w:rsidRPr="00A60F18">
        <w:t xml:space="preserve"> transakcie. Ku dňu zostavenia účtovnej závierky sú aktíva a pasíva v cudzej mene prepočítané výmenným kurzom platným v ten deň. Výsledné kurzové rozdiely, realizované i nerealizované, sú zohľadnené ako výnos alebo náklad za dané obdobie</w:t>
      </w:r>
      <w:r w:rsidR="00A60F18" w:rsidRPr="00A60F18">
        <w:t>.</w:t>
      </w:r>
    </w:p>
    <w:p w14:paraId="48B8C0E8" w14:textId="77777777" w:rsidR="00855626" w:rsidRPr="0079320F" w:rsidRDefault="00855626">
      <w:pPr>
        <w:pStyle w:val="Heading2letters"/>
      </w:pPr>
      <w:r w:rsidRPr="0079320F">
        <w:t>Vykazovanie výnosov</w:t>
      </w:r>
    </w:p>
    <w:p w14:paraId="72CD6383" w14:textId="77777777" w:rsidR="00855626" w:rsidRPr="0079320F" w:rsidRDefault="00855626">
      <w:pPr>
        <w:pStyle w:val="Zkladntext"/>
      </w:pPr>
      <w:r w:rsidRPr="0079320F">
        <w:t>V súvislosti s predajom tovaru</w:t>
      </w:r>
      <w:r w:rsidR="008E375F">
        <w:t xml:space="preserve"> a služieb</w:t>
      </w:r>
      <w:r w:rsidRPr="0079320F">
        <w:t xml:space="preserve"> sú výnosy vykázané, keď všetky významné riziká a výhody spojené s vlastníctvom boli prevedené na kupujúceho, a keď nezostávajú žiadne významné neistoty z protiplnení, pridružených nákladov a možných reklamácií alebo vrátenia výrobkov a tovaru.</w:t>
      </w:r>
    </w:p>
    <w:p w14:paraId="4C6F939F" w14:textId="77777777" w:rsidR="00855626" w:rsidRPr="0079320F" w:rsidRDefault="00855626">
      <w:pPr>
        <w:pStyle w:val="Heading2letters"/>
      </w:pPr>
      <w:r w:rsidRPr="0079320F">
        <w:t xml:space="preserve">Čisté </w:t>
      </w:r>
      <w:r w:rsidR="00A33AA9">
        <w:t>úrokové</w:t>
      </w:r>
      <w:r w:rsidRPr="0079320F">
        <w:t xml:space="preserve"> náklady</w:t>
      </w:r>
    </w:p>
    <w:p w14:paraId="6F7F1E7D" w14:textId="77777777" w:rsidR="00855626" w:rsidRDefault="00855626">
      <w:pPr>
        <w:pStyle w:val="Zkladntext"/>
      </w:pPr>
      <w:r w:rsidRPr="0079320F">
        <w:t xml:space="preserve">Čisté finančné náklady zahŕňajú úroky platené z úverov a pôžičiek, </w:t>
      </w:r>
      <w:r w:rsidRPr="00891E1E">
        <w:t>ako aj úroky prijaté z prostried</w:t>
      </w:r>
      <w:r w:rsidR="00A33AA9" w:rsidRPr="00891E1E">
        <w:t>kov investovaných mimo Skupiny.</w:t>
      </w:r>
    </w:p>
    <w:p w14:paraId="7AC1988B" w14:textId="77777777" w:rsidR="00A83C03" w:rsidRPr="00A83C03" w:rsidRDefault="00A83C03">
      <w:pPr>
        <w:pStyle w:val="Zkladntext"/>
      </w:pPr>
    </w:p>
    <w:p w14:paraId="70060581" w14:textId="77777777" w:rsidR="00A83C03" w:rsidRDefault="00A83C03">
      <w:pPr>
        <w:rPr>
          <w:b/>
          <w:bCs/>
          <w:i/>
        </w:rPr>
      </w:pPr>
      <w:r>
        <w:br w:type="page"/>
      </w:r>
    </w:p>
    <w:p w14:paraId="320E0D31" w14:textId="77777777" w:rsidR="00855626" w:rsidRPr="0079320F" w:rsidRDefault="00855626">
      <w:pPr>
        <w:pStyle w:val="Heading2letters"/>
      </w:pPr>
      <w:r w:rsidRPr="0079320F">
        <w:lastRenderedPageBreak/>
        <w:t>Daň z príjmov</w:t>
      </w:r>
    </w:p>
    <w:p w14:paraId="601CD6DB" w14:textId="77777777" w:rsidR="00855626" w:rsidRPr="0079320F" w:rsidRDefault="00855626">
      <w:pPr>
        <w:pStyle w:val="Zkladntext"/>
      </w:pPr>
      <w:r w:rsidRPr="0079320F">
        <w:t>Daň z príjmov za bežný rok pozostáva zo splatnej dane a zo zmeny stavu odloženej dane. Splatná daň je vypočítaná na základe zdaniteľného príjmu za rok s použitím platnej sadzby dane bežného roku a prípadných úprav dane z predošlých rokov.</w:t>
      </w:r>
    </w:p>
    <w:p w14:paraId="4D6B8964" w14:textId="77777777" w:rsidR="00855626" w:rsidRPr="0079320F" w:rsidRDefault="00855626">
      <w:pPr>
        <w:pStyle w:val="Zkladntext"/>
      </w:pPr>
      <w:r w:rsidRPr="0079320F">
        <w:t>Odložená daň je vypočítaná použitím metódy záväzkov zo všetkých dočasných rozdielov medzi účtovnou hodnotou pre účely finančného vykazovania a sumami použitými pre daňové účely. Nasledovné dočasné rozdiely nie sú vykázané: konsolidačný rozdiel neodpočítateľný pre daňové účely a počiatočné vykazovanie majetku a záväzkov, ktoré neovplyvňuje účtovný ani daňový zisk. Odložené daňové záväzky súvisiace s investíciami do dcérskych spoločností nie sú zúčtované, nakoľko Spoločnosť je schopná kontrolovať obdobie vyrovnania týchto dočasných rozdielov a neočakáva, že tieto rozdiely budú v dohľadnej dobe vyrovnané.</w:t>
      </w:r>
    </w:p>
    <w:p w14:paraId="3182A881" w14:textId="77777777" w:rsidR="00855626" w:rsidRPr="0079320F" w:rsidRDefault="00855626">
      <w:pPr>
        <w:pStyle w:val="Zkladntext"/>
      </w:pPr>
      <w:r w:rsidRPr="0079320F">
        <w:t>Odložená daň je vypočítaná na základe sadzby dane, ktorá sa očakáva ako platná v čase, keď bude pohľadávka realizovaná alebo záväzok uhradený. Vplyv zmeny daňovej sadby na odloženú daň je zaúčtovaný vo výkaze ziskov a strát, okrem prípadov, keď sa týka položiek účtovaných v minulosti priamo do vlastného imania.</w:t>
      </w:r>
    </w:p>
    <w:p w14:paraId="7C873B45" w14:textId="54CA3062" w:rsidR="00855626" w:rsidRPr="00E43FBA" w:rsidRDefault="00855626">
      <w:pPr>
        <w:pStyle w:val="Zkladntext"/>
      </w:pPr>
      <w:r w:rsidRPr="0079320F">
        <w:t xml:space="preserve">Odložená daňová pohľadávka sa rozoznáva iba v prípade, že sú pravdepodobné budúce daňové zisky, oproti ktorým bude možné túto daňovú pohľadávku </w:t>
      </w:r>
      <w:r w:rsidR="000D7590" w:rsidRPr="0079320F">
        <w:t>zužitkovať</w:t>
      </w:r>
      <w:r w:rsidRPr="0079320F">
        <w:t xml:space="preserve">. Odložená daňová pohľadávka je znížená, pokiaľ už </w:t>
      </w:r>
      <w:r w:rsidRPr="00E43FBA">
        <w:t>nie je pravdepodobné, že daňový pôžitok nebude využitý.</w:t>
      </w:r>
    </w:p>
    <w:p w14:paraId="6AF9C12C" w14:textId="77777777" w:rsidR="00A0009D" w:rsidRPr="00E43FBA" w:rsidRDefault="00A0009D" w:rsidP="00A0009D">
      <w:pPr>
        <w:pStyle w:val="Heading2letters"/>
        <w:rPr>
          <w:i w:val="0"/>
        </w:rPr>
      </w:pPr>
      <w:r w:rsidRPr="00E43FBA">
        <w:rPr>
          <w:i w:val="0"/>
        </w:rPr>
        <w:t>Významné účtovné odhady a kľúčové zdroje neistoty pri odhadoch</w:t>
      </w:r>
    </w:p>
    <w:p w14:paraId="0A749F9C" w14:textId="77777777" w:rsidR="00A0009D" w:rsidRPr="00E43FBA" w:rsidRDefault="00A0009D" w:rsidP="00A0009D">
      <w:pPr>
        <w:pStyle w:val="Heading2letters"/>
        <w:numPr>
          <w:ilvl w:val="0"/>
          <w:numId w:val="0"/>
        </w:numPr>
        <w:ind w:left="567" w:hanging="567"/>
        <w:rPr>
          <w:b w:val="0"/>
          <w:i w:val="0"/>
        </w:rPr>
      </w:pPr>
      <w:r w:rsidRPr="00E43FBA">
        <w:rPr>
          <w:b w:val="0"/>
          <w:i w:val="0"/>
        </w:rPr>
        <w:t>Významné účtovné odhady a kľúčové zdroje neistoty pri odhadoch</w:t>
      </w:r>
    </w:p>
    <w:p w14:paraId="371BE96E" w14:textId="77777777" w:rsidR="00A0009D" w:rsidRPr="00E43FBA" w:rsidRDefault="00A0009D" w:rsidP="00A0009D">
      <w:pPr>
        <w:pStyle w:val="Zkladntext"/>
      </w:pPr>
      <w:r w:rsidRPr="00E43FBA">
        <w:t>Pri uplatňovaní účtovných postupov Skupiny, ktoré sú opísané v predchádzajúcej časti, Skupina prijala nasledujúce rozhodnutia týkajúce sa neistôt a odhadov, ktoré majú vplyv na sumy vykázané vo finančných výkazoch. Existuje riziko možných úprav v budúcich obdobiach v súvislosti s takýmito záležitosťami v nasledujúcich oblastiach:</w:t>
      </w:r>
      <w:bookmarkStart w:id="345" w:name="_Ref41475047"/>
    </w:p>
    <w:p w14:paraId="44D6FEEC" w14:textId="77777777" w:rsidR="00A0009D" w:rsidRPr="00E43FBA" w:rsidRDefault="00A0009D" w:rsidP="00A0009D">
      <w:pPr>
        <w:pStyle w:val="Zkladntext"/>
        <w:rPr>
          <w:b/>
          <w:i/>
          <w:lang w:eastAsia="sk-SK"/>
        </w:rPr>
      </w:pPr>
      <w:r w:rsidRPr="00E43FBA">
        <w:rPr>
          <w:b/>
          <w:i/>
          <w:lang w:eastAsia="sk-SK"/>
        </w:rPr>
        <w:t>Ekonomická životnosť</w:t>
      </w:r>
    </w:p>
    <w:p w14:paraId="06FE7509" w14:textId="77777777" w:rsidR="00A0009D" w:rsidRPr="00E43FBA" w:rsidRDefault="00A0009D" w:rsidP="00A0009D">
      <w:pPr>
        <w:pStyle w:val="Zkladntext"/>
      </w:pPr>
      <w:r w:rsidRPr="00E43FBA">
        <w:t xml:space="preserve">Dlhodobý hmotný a nehmotný majetok sa odpisuje podľa odhadovanej reálnej ekonomickej životnosti. Odpisy sa účtujú rovnomerne. </w:t>
      </w:r>
    </w:p>
    <w:p w14:paraId="6ADC90D1" w14:textId="77777777" w:rsidR="00A0009D" w:rsidRPr="00FE1EED" w:rsidRDefault="00A0009D" w:rsidP="00A0009D">
      <w:pPr>
        <w:pStyle w:val="Zkladntext"/>
      </w:pPr>
      <w:r w:rsidRPr="00E43FBA">
        <w:t>Rozdiely medzi odhadovanou a skutočnou životnosťou môžu mať na túto účtovnú závierku významný vplyv.</w:t>
      </w:r>
      <w:r w:rsidRPr="00FE1EED">
        <w:t xml:space="preserve"> </w:t>
      </w:r>
    </w:p>
    <w:p w14:paraId="2AAC84C2" w14:textId="77777777" w:rsidR="00A83C03" w:rsidRDefault="00A83C03">
      <w:pPr>
        <w:rPr>
          <w:bCs/>
        </w:rPr>
      </w:pPr>
      <w:r>
        <w:rPr>
          <w:b/>
          <w:i/>
        </w:rPr>
        <w:br w:type="page"/>
      </w:r>
    </w:p>
    <w:p w14:paraId="376DD06E" w14:textId="77777777" w:rsidR="00A0009D" w:rsidRDefault="00A0009D" w:rsidP="00A0009D">
      <w:pPr>
        <w:pStyle w:val="Heading2letters"/>
        <w:numPr>
          <w:ilvl w:val="0"/>
          <w:numId w:val="0"/>
        </w:numPr>
        <w:ind w:left="567"/>
        <w:rPr>
          <w:b w:val="0"/>
          <w:i w:val="0"/>
        </w:rPr>
      </w:pPr>
    </w:p>
    <w:p w14:paraId="0AE1F085" w14:textId="77777777" w:rsidR="00855626" w:rsidRPr="0079320F" w:rsidRDefault="00855626">
      <w:pPr>
        <w:pStyle w:val="Numberedheading"/>
        <w:rPr>
          <w:lang w:val="sk-SK"/>
        </w:rPr>
      </w:pPr>
      <w:r w:rsidRPr="0079320F">
        <w:rPr>
          <w:lang w:val="sk-SK"/>
        </w:rPr>
        <w:t>Peňažné prostriedky a peňažné ekvivalenty</w:t>
      </w:r>
      <w:bookmarkEnd w:id="345"/>
    </w:p>
    <w:bookmarkStart w:id="346" w:name="_MON_1313163636"/>
    <w:bookmarkStart w:id="347" w:name="_MON_1313163751"/>
    <w:bookmarkStart w:id="348" w:name="_MON_1313395646"/>
    <w:bookmarkStart w:id="349" w:name="_MON_1346159752"/>
    <w:bookmarkStart w:id="350" w:name="_MON_1346159931"/>
    <w:bookmarkStart w:id="351" w:name="_MON_1346160027"/>
    <w:bookmarkStart w:id="352" w:name="_MON_1346160081"/>
    <w:bookmarkStart w:id="353" w:name="_MON_1346160588"/>
    <w:bookmarkStart w:id="354" w:name="_MON_1376737215"/>
    <w:bookmarkStart w:id="355" w:name="_MON_1378135297"/>
    <w:bookmarkStart w:id="356" w:name="_MON_1400673822"/>
    <w:bookmarkStart w:id="357" w:name="_MON_1400673845"/>
    <w:bookmarkStart w:id="358" w:name="_MON_1400674021"/>
    <w:bookmarkStart w:id="359" w:name="_MON_1430306110"/>
    <w:bookmarkStart w:id="360" w:name="_MON_1430306118"/>
    <w:bookmarkStart w:id="361" w:name="_MON_1290152251"/>
    <w:bookmarkStart w:id="362" w:name="_MON_1290153496"/>
    <w:bookmarkStart w:id="363" w:name="_MON_1290164530"/>
    <w:bookmarkStart w:id="364" w:name="_MON_1290164562"/>
    <w:bookmarkStart w:id="365" w:name="_MON_1290164582"/>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Start w:id="366" w:name="_MON_1311516297"/>
    <w:bookmarkEnd w:id="366"/>
    <w:p w14:paraId="18D4C8A7" w14:textId="77777777" w:rsidR="008042A0" w:rsidRPr="0079320F" w:rsidRDefault="00F55E2A" w:rsidP="008042A0">
      <w:pPr>
        <w:pStyle w:val="Textkomentra"/>
      </w:pPr>
      <w:r>
        <w:object w:dxaOrig="8740" w:dyaOrig="1286" w14:anchorId="5BD6BCEE">
          <v:shape id="_x0000_i1027" type="#_x0000_t75" style="width:437.5pt;height:64pt" o:ole="">
            <v:imagedata r:id="rId24" o:title=""/>
          </v:shape>
          <o:OLEObject Type="Embed" ProgID="Excel.Sheet.8" ShapeID="_x0000_i1027" DrawAspect="Content" ObjectID="_1497427330" r:id="rId25"/>
        </w:object>
      </w:r>
    </w:p>
    <w:p w14:paraId="36227A32" w14:textId="77777777" w:rsidR="00855626" w:rsidRPr="0079320F" w:rsidRDefault="00855626">
      <w:pPr>
        <w:pStyle w:val="Numberedheading"/>
        <w:rPr>
          <w:lang w:val="sk-SK"/>
        </w:rPr>
      </w:pPr>
      <w:bookmarkStart w:id="367" w:name="_Ref41475190"/>
      <w:r w:rsidRPr="0079320F">
        <w:rPr>
          <w:lang w:val="sk-SK"/>
        </w:rPr>
        <w:t>Pohľadávky</w:t>
      </w:r>
      <w:bookmarkEnd w:id="367"/>
    </w:p>
    <w:bookmarkStart w:id="368" w:name="_MON_1346322369"/>
    <w:bookmarkStart w:id="369" w:name="_MON_1376737230"/>
    <w:bookmarkStart w:id="370" w:name="_MON_1376737248"/>
    <w:bookmarkStart w:id="371" w:name="_MON_1378135361"/>
    <w:bookmarkStart w:id="372" w:name="_MON_1378135430"/>
    <w:bookmarkStart w:id="373" w:name="_MON_1378135432"/>
    <w:bookmarkStart w:id="374" w:name="_MON_1378135521"/>
    <w:bookmarkStart w:id="375" w:name="_MON_1378135529"/>
    <w:bookmarkStart w:id="376" w:name="_MON_1378135734"/>
    <w:bookmarkStart w:id="377" w:name="_MON_1378137567"/>
    <w:bookmarkStart w:id="378" w:name="_MON_1378153891"/>
    <w:bookmarkStart w:id="379" w:name="_MON_1378153955"/>
    <w:bookmarkStart w:id="380" w:name="_MON_1378154153"/>
    <w:bookmarkStart w:id="381" w:name="_MON_1378724572"/>
    <w:bookmarkStart w:id="382" w:name="_MON_1378724627"/>
    <w:bookmarkStart w:id="383" w:name="_MON_1378724633"/>
    <w:bookmarkStart w:id="384" w:name="_MON_1378724664"/>
    <w:bookmarkStart w:id="385" w:name="_MON_1378724711"/>
    <w:bookmarkStart w:id="386" w:name="_MON_1378725043"/>
    <w:bookmarkStart w:id="387" w:name="_MON_1378730527"/>
    <w:bookmarkStart w:id="388" w:name="_MON_1379155912"/>
    <w:bookmarkStart w:id="389" w:name="_MON_1379155934"/>
    <w:bookmarkStart w:id="390" w:name="_MON_1379155944"/>
    <w:bookmarkStart w:id="391" w:name="_MON_1400674073"/>
    <w:bookmarkStart w:id="392" w:name="_MON_1400674089"/>
    <w:bookmarkStart w:id="393" w:name="_MON_1400674349"/>
    <w:bookmarkStart w:id="394" w:name="_MON_1400674392"/>
    <w:bookmarkStart w:id="395" w:name="_MON_1400674422"/>
    <w:bookmarkStart w:id="396" w:name="_MON_1400674548"/>
    <w:bookmarkStart w:id="397" w:name="_MON_1400674572"/>
    <w:bookmarkStart w:id="398" w:name="_MON_1400674860"/>
    <w:bookmarkStart w:id="399" w:name="_MON_1400675177"/>
    <w:bookmarkStart w:id="400" w:name="_MON_1400675186"/>
    <w:bookmarkStart w:id="401" w:name="_MON_1400676115"/>
    <w:bookmarkStart w:id="402" w:name="_MON_1400676310"/>
    <w:bookmarkStart w:id="403" w:name="_MON_1400690572"/>
    <w:bookmarkStart w:id="404" w:name="_MON_1401128599"/>
    <w:bookmarkStart w:id="405" w:name="_MON_1401128818"/>
    <w:bookmarkStart w:id="406" w:name="_MON_1430306137"/>
    <w:bookmarkStart w:id="407" w:name="_MON_1290151839"/>
    <w:bookmarkStart w:id="408" w:name="_MON_1290151967"/>
    <w:bookmarkStart w:id="409" w:name="_MON_1290152195"/>
    <w:bookmarkStart w:id="410" w:name="_MON_1290152222"/>
    <w:bookmarkStart w:id="411" w:name="_MON_1290152234"/>
    <w:bookmarkStart w:id="412" w:name="_MON_1290152325"/>
    <w:bookmarkStart w:id="413" w:name="_MON_1290153486"/>
    <w:bookmarkStart w:id="414" w:name="_MON_1290164603"/>
    <w:bookmarkStart w:id="415" w:name="_MON_1311516332"/>
    <w:bookmarkStart w:id="416" w:name="_MON_1311516359"/>
    <w:bookmarkStart w:id="417" w:name="_MON_1313395633"/>
    <w:bookmarkStart w:id="418" w:name="_MON_1313395639"/>
    <w:bookmarkStart w:id="419" w:name="_MON_1313410796"/>
    <w:bookmarkStart w:id="420" w:name="_MON_1313696232"/>
    <w:bookmarkStart w:id="421" w:name="_MON_1346160202"/>
    <w:bookmarkStart w:id="422" w:name="_MON_1346160305"/>
    <w:bookmarkStart w:id="423" w:name="_MON_1346160345"/>
    <w:bookmarkStart w:id="424" w:name="_MON_1346160571"/>
    <w:bookmarkStart w:id="425" w:name="_MON_1346160592"/>
    <w:bookmarkStart w:id="426" w:name="_MON_1346224896"/>
    <w:bookmarkStart w:id="427" w:name="_MON_1346233643"/>
    <w:bookmarkStart w:id="428" w:name="_MON_1346257461"/>
    <w:bookmarkStart w:id="429" w:name="_MON_1346257559"/>
    <w:bookmarkStart w:id="430" w:name="_MON_1346257653"/>
    <w:bookmarkStart w:id="431" w:name="_MON_1346259205"/>
    <w:bookmarkStart w:id="432" w:name="_MON_1346259310"/>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Start w:id="433" w:name="_MON_1346268737"/>
    <w:bookmarkEnd w:id="433"/>
    <w:p w14:paraId="63B6AD99" w14:textId="76DDAFDD" w:rsidR="00D51E90" w:rsidRDefault="0089361D" w:rsidP="00D51E90">
      <w:pPr>
        <w:pStyle w:val="Textkomentra"/>
      </w:pPr>
      <w:r>
        <w:object w:dxaOrig="8722" w:dyaOrig="2497" w14:anchorId="581AEEDF">
          <v:shape id="_x0000_i1047" type="#_x0000_t75" style="width:436.5pt;height:125.5pt" o:ole="">
            <v:imagedata r:id="rId26" o:title=""/>
          </v:shape>
          <o:OLEObject Type="Embed" ProgID="Excel.Sheet.8" ShapeID="_x0000_i1047" DrawAspect="Content" ObjectID="_1497427331" r:id="rId27"/>
        </w:object>
      </w:r>
    </w:p>
    <w:p w14:paraId="722EB3D3" w14:textId="77777777" w:rsidR="00573C6A" w:rsidRDefault="00573C6A" w:rsidP="00D51E90">
      <w:pPr>
        <w:pStyle w:val="Textkomentra"/>
      </w:pPr>
    </w:p>
    <w:p w14:paraId="04B59F6A" w14:textId="77777777" w:rsidR="00573C6A" w:rsidRPr="0079320F" w:rsidRDefault="00573C6A" w:rsidP="00D51E90">
      <w:pPr>
        <w:pStyle w:val="Textkomentra"/>
      </w:pPr>
    </w:p>
    <w:p w14:paraId="46B15F6D" w14:textId="77777777" w:rsidR="00855626" w:rsidRPr="0079320F" w:rsidRDefault="00855626">
      <w:pPr>
        <w:pStyle w:val="Numberedheading"/>
        <w:rPr>
          <w:lang w:val="sk-SK"/>
        </w:rPr>
      </w:pPr>
      <w:bookmarkStart w:id="434" w:name="_Ref41475118"/>
      <w:r w:rsidRPr="0079320F">
        <w:rPr>
          <w:lang w:val="sk-SK"/>
        </w:rPr>
        <w:t>Zásoby</w:t>
      </w:r>
      <w:bookmarkEnd w:id="434"/>
    </w:p>
    <w:bookmarkStart w:id="435" w:name="_MON_1313163673"/>
    <w:bookmarkStart w:id="436" w:name="_MON_1313395664"/>
    <w:bookmarkStart w:id="437" w:name="_MON_1346160596"/>
    <w:bookmarkStart w:id="438" w:name="_MON_1346160607"/>
    <w:bookmarkStart w:id="439" w:name="_MON_1346160680"/>
    <w:bookmarkStart w:id="440" w:name="_MON_1346160704"/>
    <w:bookmarkStart w:id="441" w:name="_MON_1346160740"/>
    <w:bookmarkStart w:id="442" w:name="_MON_1346162461"/>
    <w:bookmarkStart w:id="443" w:name="_MON_1346322538"/>
    <w:bookmarkStart w:id="444" w:name="_MON_1346322594"/>
    <w:bookmarkStart w:id="445" w:name="_MON_1376737262"/>
    <w:bookmarkStart w:id="446" w:name="_MON_1378160156"/>
    <w:bookmarkStart w:id="447" w:name="_MON_1378160167"/>
    <w:bookmarkStart w:id="448" w:name="_MON_1378160175"/>
    <w:bookmarkStart w:id="449" w:name="_MON_1378160250"/>
    <w:bookmarkStart w:id="450" w:name="_MON_1400690793"/>
    <w:bookmarkStart w:id="451" w:name="_MON_1430306201"/>
    <w:bookmarkStart w:id="452" w:name="_MON_1290153530"/>
    <w:bookmarkStart w:id="453" w:name="_MON_1290153591"/>
    <w:bookmarkStart w:id="454" w:name="_MON_1290164609"/>
    <w:bookmarkStart w:id="455" w:name="_MON_1311516352"/>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Start w:id="456" w:name="_MON_1311516371"/>
    <w:bookmarkEnd w:id="456"/>
    <w:p w14:paraId="1DA6C219" w14:textId="77777777" w:rsidR="008A3C3B" w:rsidRPr="0079320F" w:rsidRDefault="0091739D" w:rsidP="008A3C3B">
      <w:pPr>
        <w:pStyle w:val="Textkomentra"/>
      </w:pPr>
      <w:r>
        <w:object w:dxaOrig="8740" w:dyaOrig="1286" w14:anchorId="1C4AB6E2">
          <v:shape id="_x0000_i1028" type="#_x0000_t75" style="width:437.5pt;height:64pt" o:ole="">
            <v:imagedata r:id="rId28" o:title=""/>
          </v:shape>
          <o:OLEObject Type="Embed" ProgID="Excel.Sheet.8" ShapeID="_x0000_i1028" DrawAspect="Content" ObjectID="_1497427332" r:id="rId29"/>
        </w:object>
      </w:r>
    </w:p>
    <w:p w14:paraId="21710955" w14:textId="77777777" w:rsidR="00D138BD" w:rsidRPr="0079320F" w:rsidRDefault="00D138BD" w:rsidP="00D138BD">
      <w:pPr>
        <w:pStyle w:val="Numberedheading"/>
        <w:rPr>
          <w:lang w:val="sk-SK"/>
        </w:rPr>
      </w:pPr>
      <w:bookmarkStart w:id="457" w:name="_Ref41475370"/>
      <w:bookmarkStart w:id="458" w:name="_Ref41475369"/>
      <w:r>
        <w:rPr>
          <w:lang w:val="sk-SK"/>
        </w:rPr>
        <w:t>Goodwill –</w:t>
      </w:r>
      <w:r w:rsidRPr="0079320F">
        <w:rPr>
          <w:lang w:val="sk-SK"/>
        </w:rPr>
        <w:t xml:space="preserve"> </w:t>
      </w:r>
      <w:r>
        <w:rPr>
          <w:lang w:val="sk-SK"/>
        </w:rPr>
        <w:t xml:space="preserve">aktívny </w:t>
      </w:r>
      <w:r w:rsidRPr="0079320F">
        <w:rPr>
          <w:lang w:val="sk-SK"/>
        </w:rPr>
        <w:t>konsolidačný rozdiel</w:t>
      </w:r>
      <w:bookmarkEnd w:id="457"/>
    </w:p>
    <w:p w14:paraId="087FC9F7" w14:textId="77777777" w:rsidR="00D138BD" w:rsidRPr="0079320F" w:rsidRDefault="00D138BD" w:rsidP="00A12E92">
      <w:pPr>
        <w:pStyle w:val="Zkladntext"/>
        <w:keepNext/>
      </w:pPr>
      <w:r>
        <w:t xml:space="preserve">Aktívny konsolidačný rozdiel je výsledkom </w:t>
      </w:r>
      <w:r w:rsidR="00163F61">
        <w:t xml:space="preserve">získania kontroly nad čistými aktívami a </w:t>
      </w:r>
      <w:r>
        <w:t xml:space="preserve">začlenia </w:t>
      </w:r>
      <w:r w:rsidR="00501E20">
        <w:t xml:space="preserve">týchto spoločností </w:t>
      </w:r>
      <w:r>
        <w:t>do skupiny</w:t>
      </w:r>
      <w:r w:rsidR="004D56EC">
        <w:t xml:space="preserve"> (viď </w:t>
      </w:r>
      <w:r w:rsidR="00AF29DF">
        <w:t xml:space="preserve">tiež </w:t>
      </w:r>
      <w:r w:rsidR="004D56EC">
        <w:t xml:space="preserve">bod </w:t>
      </w:r>
      <w:r w:rsidR="006351D2">
        <w:fldChar w:fldCharType="begin"/>
      </w:r>
      <w:r w:rsidR="006715C3">
        <w:instrText xml:space="preserve"> REF _Ref216714204 \r \h </w:instrText>
      </w:r>
      <w:r w:rsidR="006351D2">
        <w:fldChar w:fldCharType="separate"/>
      </w:r>
      <w:r w:rsidR="0089361D">
        <w:t>21</w:t>
      </w:r>
      <w:r w:rsidR="006351D2">
        <w:fldChar w:fldCharType="end"/>
      </w:r>
      <w:r w:rsidR="004D56EC">
        <w:t>)</w:t>
      </w:r>
      <w:r>
        <w:t>:</w:t>
      </w:r>
    </w:p>
    <w:bookmarkStart w:id="459" w:name="_MON_1313163795"/>
    <w:bookmarkStart w:id="460" w:name="_MON_1313349010"/>
    <w:bookmarkStart w:id="461" w:name="_MON_1313349098"/>
    <w:bookmarkStart w:id="462" w:name="_MON_1313349201"/>
    <w:bookmarkStart w:id="463" w:name="_MON_1313396472"/>
    <w:bookmarkStart w:id="464" w:name="_MON_1346162471"/>
    <w:bookmarkStart w:id="465" w:name="_MON_1346162573"/>
    <w:bookmarkStart w:id="466" w:name="_MON_1346162626"/>
    <w:bookmarkStart w:id="467" w:name="_MON_1376737290"/>
    <w:bookmarkStart w:id="468" w:name="_MON_1378160374"/>
    <w:bookmarkStart w:id="469" w:name="_MON_1378160395"/>
    <w:bookmarkStart w:id="470" w:name="_MON_1378160967"/>
    <w:bookmarkStart w:id="471" w:name="_MON_1378161024"/>
    <w:bookmarkStart w:id="472" w:name="_MON_1400690863"/>
    <w:bookmarkStart w:id="473" w:name="_MON_1400690878"/>
    <w:bookmarkStart w:id="474" w:name="_MON_1400691296"/>
    <w:bookmarkStart w:id="475" w:name="_MON_1400691311"/>
    <w:bookmarkStart w:id="476" w:name="_MON_1430306221"/>
    <w:bookmarkStart w:id="477" w:name="_MON_1430510060"/>
    <w:bookmarkStart w:id="478" w:name="_MON_1290074700"/>
    <w:bookmarkStart w:id="479" w:name="_MON_1290153470"/>
    <w:bookmarkStart w:id="480" w:name="_MON_1290164620"/>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Start w:id="481" w:name="_MON_1311516435"/>
    <w:bookmarkEnd w:id="481"/>
    <w:p w14:paraId="2973B22B" w14:textId="77777777" w:rsidR="006F3F95" w:rsidRDefault="00314AFF" w:rsidP="00D138BD">
      <w:pPr>
        <w:pStyle w:val="Textkomentra"/>
      </w:pPr>
      <w:r w:rsidRPr="001D6081">
        <w:object w:dxaOrig="8844" w:dyaOrig="2754" w14:anchorId="7956B5B8">
          <v:shape id="_x0000_i1029" type="#_x0000_t75" style="width:442pt;height:138pt" o:ole="">
            <v:imagedata r:id="rId30" o:title=""/>
          </v:shape>
          <o:OLEObject Type="Embed" ProgID="Excel.Sheet.8" ShapeID="_x0000_i1029" DrawAspect="Content" ObjectID="_1497427333" r:id="rId31"/>
        </w:object>
      </w:r>
    </w:p>
    <w:p w14:paraId="5686E041" w14:textId="77777777" w:rsidR="006F3F95" w:rsidRPr="006F3F95" w:rsidRDefault="006F3F95" w:rsidP="006F3F95"/>
    <w:p w14:paraId="0F560624" w14:textId="77777777" w:rsidR="00D138BD" w:rsidRPr="006F3F95" w:rsidRDefault="006F3F95" w:rsidP="006F3F95">
      <w:pPr>
        <w:tabs>
          <w:tab w:val="left" w:pos="1137"/>
        </w:tabs>
      </w:pPr>
      <w:r>
        <w:t xml:space="preserve"> </w:t>
      </w:r>
    </w:p>
    <w:bookmarkEnd w:id="458"/>
    <w:p w14:paraId="72365576" w14:textId="77777777" w:rsidR="001D6081" w:rsidRPr="00D3729D" w:rsidRDefault="001D6081" w:rsidP="001D6081">
      <w:pPr>
        <w:pStyle w:val="Numberedheading"/>
        <w:rPr>
          <w:lang w:val="sk-SK"/>
        </w:rPr>
      </w:pPr>
      <w:r w:rsidRPr="00D3729D">
        <w:rPr>
          <w:lang w:val="sk-SK"/>
        </w:rPr>
        <w:lastRenderedPageBreak/>
        <w:t>Dlhodobý hmotný majetok</w:t>
      </w:r>
    </w:p>
    <w:bookmarkStart w:id="482" w:name="_MON_1378725107"/>
    <w:bookmarkStart w:id="483" w:name="_MON_1378727971"/>
    <w:bookmarkStart w:id="484" w:name="_MON_1378727977"/>
    <w:bookmarkStart w:id="485" w:name="_MON_1401000323"/>
    <w:bookmarkStart w:id="486" w:name="_MON_1401012777"/>
    <w:bookmarkStart w:id="487" w:name="_MON_1401012803"/>
    <w:bookmarkStart w:id="488" w:name="_MON_1401012939"/>
    <w:bookmarkStart w:id="489" w:name="_MON_1401013192"/>
    <w:bookmarkStart w:id="490" w:name="_MON_1401013200"/>
    <w:bookmarkStart w:id="491" w:name="_MON_1401128823"/>
    <w:bookmarkStart w:id="492" w:name="_MON_1401128933"/>
    <w:bookmarkStart w:id="493" w:name="_MON_1430306245"/>
    <w:bookmarkStart w:id="494" w:name="_MON_1290626187"/>
    <w:bookmarkStart w:id="495" w:name="_MON_1290626662"/>
    <w:bookmarkStart w:id="496" w:name="_MON_1290626885"/>
    <w:bookmarkStart w:id="497" w:name="_MON_1290626897"/>
    <w:bookmarkStart w:id="498" w:name="_MON_1290626984"/>
    <w:bookmarkStart w:id="499" w:name="_MON_1290627337"/>
    <w:bookmarkStart w:id="500" w:name="_MON_1290687612"/>
    <w:bookmarkStart w:id="501" w:name="_MON_1290687687"/>
    <w:bookmarkStart w:id="502" w:name="_MON_1290687706"/>
    <w:bookmarkStart w:id="503" w:name="_MON_1290687717"/>
    <w:bookmarkStart w:id="504" w:name="_MON_1311516505"/>
    <w:bookmarkStart w:id="505" w:name="_MON_1313164036"/>
    <w:bookmarkStart w:id="506" w:name="_MON_1313395686"/>
    <w:bookmarkStart w:id="507" w:name="_MON_1313395699"/>
    <w:bookmarkStart w:id="508" w:name="_MON_1313657030"/>
    <w:bookmarkStart w:id="509" w:name="_MON_1313754207"/>
    <w:bookmarkStart w:id="510" w:name="_MON_1346163004"/>
    <w:bookmarkStart w:id="511" w:name="_MON_1346163061"/>
    <w:bookmarkStart w:id="512" w:name="_MON_1346163125"/>
    <w:bookmarkStart w:id="513" w:name="_MON_1346163161"/>
    <w:bookmarkStart w:id="514" w:name="_MON_1346268824"/>
    <w:bookmarkStart w:id="515" w:name="_MON_1346268899"/>
    <w:bookmarkStart w:id="516" w:name="_MON_1376737320"/>
    <w:bookmarkStart w:id="517" w:name="_MON_1378643448"/>
    <w:bookmarkStart w:id="518" w:name="_MON_1378643853"/>
    <w:bookmarkStart w:id="519" w:name="_MON_137864386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Start w:id="520" w:name="_MON_1378643978"/>
    <w:bookmarkEnd w:id="520"/>
    <w:p w14:paraId="29798D86" w14:textId="77777777" w:rsidR="00E317AE" w:rsidRDefault="00271798" w:rsidP="00E317AE">
      <w:pPr>
        <w:pStyle w:val="Textkomentra"/>
      </w:pPr>
      <w:r>
        <w:object w:dxaOrig="8923" w:dyaOrig="5025" w14:anchorId="0E8647D6">
          <v:shape id="_x0000_i1030" type="#_x0000_t75" style="width:446.5pt;height:250pt" o:ole="">
            <v:imagedata r:id="rId32" o:title=""/>
          </v:shape>
          <o:OLEObject Type="Embed" ProgID="Excel.Sheet.8" ShapeID="_x0000_i1030" DrawAspect="Content" ObjectID="_1497427334" r:id="rId33"/>
        </w:object>
      </w:r>
    </w:p>
    <w:p w14:paraId="373718AF" w14:textId="77777777" w:rsidR="00AC09FC" w:rsidRDefault="00AC09FC" w:rsidP="00E317AE">
      <w:pPr>
        <w:pStyle w:val="Textkomentra"/>
      </w:pPr>
    </w:p>
    <w:p w14:paraId="57BAC498" w14:textId="77777777" w:rsidR="00AC09FC" w:rsidRPr="00B34125" w:rsidRDefault="00AC09FC" w:rsidP="00A7796F">
      <w:pPr>
        <w:jc w:val="both"/>
        <w:rPr>
          <w:color w:val="000000"/>
          <w:lang w:eastAsia="sk-SK" w:bidi="sa-IN"/>
        </w:rPr>
      </w:pPr>
      <w:r w:rsidRPr="00B34125">
        <w:t>Skupina má prenajaté zariadenia na leasing v ob</w:t>
      </w:r>
      <w:r w:rsidR="005D3284" w:rsidRPr="00B34125">
        <w:t xml:space="preserve">starávacej cene EUR </w:t>
      </w:r>
      <w:r w:rsidR="00A7796F" w:rsidRPr="00B34125">
        <w:rPr>
          <w:color w:val="000000"/>
          <w:lang w:eastAsia="sk-SK" w:bidi="sa-IN"/>
        </w:rPr>
        <w:t>5.795.454</w:t>
      </w:r>
      <w:r w:rsidR="00FD63FC" w:rsidRPr="00B34125">
        <w:t xml:space="preserve"> (201</w:t>
      </w:r>
      <w:r w:rsidR="007E4715" w:rsidRPr="00B34125">
        <w:t>3</w:t>
      </w:r>
      <w:r w:rsidRPr="00B34125">
        <w:t xml:space="preserve">: EUR </w:t>
      </w:r>
      <w:r w:rsidR="007E4715" w:rsidRPr="00B34125">
        <w:t>5.666.619</w:t>
      </w:r>
      <w:r w:rsidRPr="00B34125">
        <w:t xml:space="preserve"> s oprávkami v</w:t>
      </w:r>
      <w:r w:rsidR="005D3284" w:rsidRPr="00B34125">
        <w:t xml:space="preserve">o výške EUR </w:t>
      </w:r>
      <w:r w:rsidR="00A7796F" w:rsidRPr="00B34125">
        <w:rPr>
          <w:color w:val="000000"/>
          <w:lang w:eastAsia="sk-SK" w:bidi="sa-IN"/>
        </w:rPr>
        <w:t>2.850.043</w:t>
      </w:r>
      <w:r w:rsidR="00FD63FC" w:rsidRPr="00B34125">
        <w:t xml:space="preserve"> (201</w:t>
      </w:r>
      <w:r w:rsidR="007E4715" w:rsidRPr="00B34125">
        <w:t>3</w:t>
      </w:r>
      <w:r w:rsidRPr="00B34125">
        <w:t xml:space="preserve">: EUR </w:t>
      </w:r>
      <w:r w:rsidR="007E4715" w:rsidRPr="00B34125">
        <w:t>1.447.121</w:t>
      </w:r>
      <w:r w:rsidRPr="00B34125">
        <w:t xml:space="preserve"> ) a zos</w:t>
      </w:r>
      <w:r w:rsidR="005D3284" w:rsidRPr="00B34125">
        <w:t xml:space="preserve">tatkovou hodnotou EUR </w:t>
      </w:r>
      <w:r w:rsidR="00A7796F" w:rsidRPr="00B34125">
        <w:rPr>
          <w:color w:val="000000"/>
          <w:lang w:eastAsia="sk-SK" w:bidi="sa-IN"/>
        </w:rPr>
        <w:t>2.945.411</w:t>
      </w:r>
      <w:r w:rsidRPr="00B34125">
        <w:t xml:space="preserve"> (201</w:t>
      </w:r>
      <w:r w:rsidR="007E4715" w:rsidRPr="00B34125">
        <w:t>3</w:t>
      </w:r>
      <w:r w:rsidRPr="00B34125">
        <w:t xml:space="preserve">: EUR </w:t>
      </w:r>
      <w:r w:rsidR="007E4715" w:rsidRPr="00B34125">
        <w:t>4.219.498</w:t>
      </w:r>
      <w:r w:rsidRPr="00B34125">
        <w:t xml:space="preserve">). Nájom končí v rozmedzí jedného až </w:t>
      </w:r>
      <w:r w:rsidR="00E00144" w:rsidRPr="00B34125">
        <w:t>piatich</w:t>
      </w:r>
      <w:r w:rsidRPr="00B34125">
        <w:t xml:space="preserve"> rokov. Na konci prenájmu má Skupina možnosť odkúpenia zariadení za výhodnú cenu. Odsúhlasenie splátok a ich súčasnej hodnoty je uvedené v bode 17.</w:t>
      </w:r>
    </w:p>
    <w:p w14:paraId="3314DEF3" w14:textId="77777777" w:rsidR="00AC09FC" w:rsidRPr="0079320F" w:rsidRDefault="00AC09FC" w:rsidP="00E317AE">
      <w:pPr>
        <w:pStyle w:val="Textkomentra"/>
      </w:pPr>
    </w:p>
    <w:p w14:paraId="42B9E10D" w14:textId="77777777" w:rsidR="00855626" w:rsidRPr="0079320F" w:rsidRDefault="0012763D">
      <w:pPr>
        <w:pStyle w:val="Numberedheading"/>
        <w:rPr>
          <w:lang w:val="sk-SK"/>
        </w:rPr>
      </w:pPr>
      <w:bookmarkStart w:id="521" w:name="_Ref41475373"/>
      <w:r>
        <w:rPr>
          <w:lang w:val="sk-SK"/>
        </w:rPr>
        <w:t>Dlhodobý n</w:t>
      </w:r>
      <w:r w:rsidR="00855626" w:rsidRPr="0079320F">
        <w:rPr>
          <w:lang w:val="sk-SK"/>
        </w:rPr>
        <w:t>ehmotný majetok</w:t>
      </w:r>
      <w:bookmarkEnd w:id="521"/>
    </w:p>
    <w:bookmarkStart w:id="522" w:name="_MON_1290687828"/>
    <w:bookmarkStart w:id="523" w:name="_MON_1290687901"/>
    <w:bookmarkStart w:id="524" w:name="_MON_1311516868"/>
    <w:bookmarkStart w:id="525" w:name="_MON_1313164196"/>
    <w:bookmarkStart w:id="526" w:name="_MON_1313395711"/>
    <w:bookmarkStart w:id="527" w:name="_MON_1313397349"/>
    <w:bookmarkStart w:id="528" w:name="_MON_1313397363"/>
    <w:bookmarkStart w:id="529" w:name="_MON_1313397387"/>
    <w:bookmarkStart w:id="530" w:name="_MON_1313397400"/>
    <w:bookmarkStart w:id="531" w:name="_MON_1313754371"/>
    <w:bookmarkStart w:id="532" w:name="_MON_1346165090"/>
    <w:bookmarkStart w:id="533" w:name="_MON_1346165199"/>
    <w:bookmarkStart w:id="534" w:name="_MON_1346318487"/>
    <w:bookmarkStart w:id="535" w:name="_MON_1376737427"/>
    <w:bookmarkStart w:id="536" w:name="_MON_1378644059"/>
    <w:bookmarkStart w:id="537" w:name="_MON_1378644218"/>
    <w:bookmarkStart w:id="538" w:name="_MON_1378644236"/>
    <w:bookmarkStart w:id="539" w:name="_MON_1378644241"/>
    <w:bookmarkStart w:id="540" w:name="_MON_1378644247"/>
    <w:bookmarkStart w:id="541" w:name="_MON_1378644252"/>
    <w:bookmarkStart w:id="542" w:name="_MON_1378725147"/>
    <w:bookmarkStart w:id="543" w:name="_MON_1378728035"/>
    <w:bookmarkStart w:id="544" w:name="_MON_1401012973"/>
    <w:bookmarkStart w:id="545" w:name="_MON_1401129046"/>
    <w:bookmarkStart w:id="546" w:name="_MON_1401129101"/>
    <w:bookmarkStart w:id="547" w:name="_MON_1401129124"/>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Start w:id="548" w:name="_MON_1430306450"/>
    <w:bookmarkEnd w:id="548"/>
    <w:p w14:paraId="6FFB8237" w14:textId="77777777" w:rsidR="00571F4B" w:rsidRDefault="001F6602" w:rsidP="00571F4B">
      <w:pPr>
        <w:pStyle w:val="Textkomentra"/>
      </w:pPr>
      <w:r>
        <w:object w:dxaOrig="9334" w:dyaOrig="5013" w14:anchorId="507E971C">
          <v:shape id="_x0000_i1031" type="#_x0000_t75" style="width:451pt;height:250pt" o:ole="">
            <v:imagedata r:id="rId34" o:title=""/>
          </v:shape>
          <o:OLEObject Type="Embed" ProgID="Excel.Sheet.8" ShapeID="_x0000_i1031" DrawAspect="Content" ObjectID="_1497427335" r:id="rId35"/>
        </w:object>
      </w:r>
      <w:bookmarkStart w:id="549" w:name="_Ref216714229"/>
    </w:p>
    <w:bookmarkEnd w:id="549"/>
    <w:p w14:paraId="1EBF77A9" w14:textId="77777777" w:rsidR="00855626" w:rsidRDefault="00474F99" w:rsidP="00571F4B">
      <w:pPr>
        <w:pStyle w:val="Numberedheading"/>
        <w:rPr>
          <w:lang w:val="sk-SK"/>
        </w:rPr>
      </w:pPr>
      <w:r>
        <w:rPr>
          <w:lang w:val="sk-SK"/>
        </w:rPr>
        <w:lastRenderedPageBreak/>
        <w:t>Finančné investície</w:t>
      </w:r>
    </w:p>
    <w:p w14:paraId="325E55A7" w14:textId="77777777" w:rsidR="0012763D" w:rsidRPr="0079320F" w:rsidRDefault="00474F99" w:rsidP="00315EEC">
      <w:pPr>
        <w:pStyle w:val="Heading2"/>
      </w:pPr>
      <w:r>
        <w:t>Investície do pridružených podnikov ocenené metódou vlastného imania</w:t>
      </w:r>
      <w:bookmarkStart w:id="550" w:name="_MON_1290076574"/>
      <w:bookmarkStart w:id="551" w:name="_MON_1290151741"/>
      <w:bookmarkStart w:id="552" w:name="_MON_1290153456"/>
      <w:bookmarkStart w:id="553" w:name="_MON_1290164634"/>
      <w:bookmarkStart w:id="554" w:name="_MON_1290172069"/>
      <w:bookmarkStart w:id="555" w:name="_MON_1290721513"/>
      <w:bookmarkStart w:id="556" w:name="_MON_1311516956"/>
      <w:bookmarkStart w:id="557" w:name="_MON_1313164260"/>
      <w:bookmarkStart w:id="558" w:name="_MON_1313396458"/>
      <w:bookmarkStart w:id="559" w:name="_MON_1313396480"/>
      <w:bookmarkStart w:id="560" w:name="_MON_1313396495"/>
      <w:bookmarkStart w:id="561" w:name="_MON_1313396505"/>
      <w:bookmarkStart w:id="562" w:name="_MON_1313654326"/>
      <w:bookmarkStart w:id="563" w:name="_MON_1313654699"/>
      <w:bookmarkStart w:id="564" w:name="_MON_1313655013"/>
      <w:bookmarkStart w:id="565" w:name="_MON_1313745201"/>
      <w:bookmarkStart w:id="566" w:name="_MON_1313745251"/>
      <w:bookmarkStart w:id="567" w:name="_MON_1313783399"/>
      <w:bookmarkStart w:id="568" w:name="_MON_1346165245"/>
      <w:bookmarkStart w:id="569" w:name="_MON_1346165673"/>
      <w:bookmarkStart w:id="570" w:name="_MON_1346165837"/>
      <w:bookmarkStart w:id="571" w:name="_MON_1346170832"/>
      <w:bookmarkStart w:id="572" w:name="_MON_1346170859"/>
      <w:bookmarkStart w:id="573" w:name="_MON_1346170879"/>
      <w:bookmarkStart w:id="574" w:name="_MON_1346171262"/>
      <w:bookmarkStart w:id="575" w:name="_MON_1346225190"/>
      <w:bookmarkStart w:id="576" w:name="_MON_1346258124"/>
      <w:bookmarkStart w:id="577" w:name="_MON_1346318622"/>
      <w:bookmarkStart w:id="578" w:name="_MON_1346318642"/>
      <w:bookmarkStart w:id="579" w:name="_MON_1376737475"/>
      <w:bookmarkStart w:id="580" w:name="_MON_1378669093"/>
      <w:bookmarkStart w:id="581" w:name="_MON_1378669108"/>
      <w:bookmarkStart w:id="582" w:name="_MON_1378669166"/>
      <w:bookmarkStart w:id="583" w:name="_MON_1378669389"/>
      <w:bookmarkStart w:id="584" w:name="_MON_1378669419"/>
      <w:bookmarkStart w:id="585" w:name="_MON_1378670647"/>
      <w:bookmarkStart w:id="586" w:name="_MON_1378671129"/>
      <w:bookmarkStart w:id="587" w:name="_MON_1378671144"/>
      <w:bookmarkStart w:id="588" w:name="_MON_1379156083"/>
      <w:bookmarkStart w:id="589" w:name="_MON_1379156110"/>
      <w:bookmarkStart w:id="590" w:name="_MON_1379227230"/>
      <w:bookmarkStart w:id="591" w:name="_MON_1400691359"/>
      <w:bookmarkStart w:id="592" w:name="_MON_1400691674"/>
      <w:bookmarkStart w:id="593" w:name="_MON_1400691998"/>
      <w:bookmarkStart w:id="594" w:name="_MON_1400692003"/>
      <w:bookmarkStart w:id="595" w:name="_MON_1400692050"/>
      <w:bookmarkStart w:id="596" w:name="_MON_1400692564"/>
      <w:bookmarkStart w:id="597" w:name="_MON_1430306532"/>
      <w:bookmarkStart w:id="598" w:name="_MON_1290076224"/>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p>
    <w:bookmarkStart w:id="599" w:name="_MON_1290721589"/>
    <w:bookmarkEnd w:id="599"/>
    <w:p w14:paraId="6808B78A" w14:textId="77777777" w:rsidR="00C8140D" w:rsidRDefault="00124677">
      <w:pPr>
        <w:pStyle w:val="Zkladntext"/>
      </w:pPr>
      <w:r w:rsidRPr="00AA00D3">
        <w:rPr>
          <w:lang w:val="en-GB"/>
        </w:rPr>
        <w:object w:dxaOrig="9124" w:dyaOrig="4225" w14:anchorId="2377FA1F">
          <v:shape id="_x0000_i1032" type="#_x0000_t75" style="width:458pt;height:211.5pt" o:ole="">
            <v:imagedata r:id="rId36" o:title=""/>
          </v:shape>
          <o:OLEObject Type="Embed" ProgID="Excel.Sheet.8" ShapeID="_x0000_i1032" DrawAspect="Content" ObjectID="_1497427336" r:id="rId37"/>
        </w:object>
      </w:r>
    </w:p>
    <w:p w14:paraId="31761B1A" w14:textId="77777777" w:rsidR="004F7E5E" w:rsidRPr="00F67E4C" w:rsidRDefault="004F7E5E">
      <w:pPr>
        <w:pStyle w:val="Zkladntext"/>
      </w:pPr>
      <w:r w:rsidRPr="00F67E4C">
        <w:t>Z investície v MANAGER SYSTEMS bolo v roku 2008 eliminovaných 50% zo zisku vygenerovaného v skupine predajom dlhodobého majetku do tejto spoločnos</w:t>
      </w:r>
      <w:r w:rsidR="0033391A" w:rsidRPr="00F67E4C">
        <w:t>ti v hodnote EUR 35 484 a v rokoch</w:t>
      </w:r>
      <w:r w:rsidRPr="00F67E4C">
        <w:t xml:space="preserve"> 2009 </w:t>
      </w:r>
      <w:r w:rsidR="0033391A" w:rsidRPr="00F67E4C">
        <w:t>a</w:t>
      </w:r>
      <w:r w:rsidR="00F53BD5" w:rsidRPr="00F67E4C">
        <w:t>ž</w:t>
      </w:r>
      <w:r w:rsidR="0082140D" w:rsidRPr="00F67E4C">
        <w:t xml:space="preserve"> 201</w:t>
      </w:r>
      <w:r w:rsidR="007B758A" w:rsidRPr="00F67E4C">
        <w:t>3</w:t>
      </w:r>
      <w:r w:rsidR="0082140D" w:rsidRPr="00F67E4C">
        <w:t xml:space="preserve"> </w:t>
      </w:r>
      <w:r w:rsidRPr="00F67E4C">
        <w:t xml:space="preserve">bola táto eliminácia ponížená o príslušnú čiastku odpisov vo výške </w:t>
      </w:r>
      <w:r w:rsidR="0033391A" w:rsidRPr="00F67E4C">
        <w:t xml:space="preserve">po </w:t>
      </w:r>
      <w:r w:rsidRPr="00F67E4C">
        <w:t>EUR 2 957 v súlade s IAS 28.22</w:t>
      </w:r>
    </w:p>
    <w:p w14:paraId="1AFA727D" w14:textId="77777777" w:rsidR="00F53BD5" w:rsidRPr="00D704C0" w:rsidRDefault="00F53BD5" w:rsidP="00474F99">
      <w:pPr>
        <w:pStyle w:val="Zkladntext"/>
        <w:keepNext/>
      </w:pPr>
      <w:r w:rsidRPr="00D704C0">
        <w:t>V roku 201</w:t>
      </w:r>
      <w:r w:rsidR="00D704C0" w:rsidRPr="00D704C0">
        <w:t>4</w:t>
      </w:r>
      <w:r w:rsidRPr="00D704C0">
        <w:t xml:space="preserve"> spoločnosť obstarala podiely v spoločnostiach </w:t>
      </w:r>
    </w:p>
    <w:p w14:paraId="1506E82D" w14:textId="77777777" w:rsidR="00F53BD5" w:rsidRPr="00D704C0" w:rsidRDefault="00D704C0" w:rsidP="007B758A">
      <w:pPr>
        <w:pStyle w:val="Zkladntext"/>
        <w:keepNext/>
        <w:ind w:left="720"/>
      </w:pPr>
      <w:r w:rsidRPr="00D704C0">
        <w:rPr>
          <w:color w:val="000000"/>
        </w:rPr>
        <w:t>KONCEPT</w:t>
      </w:r>
      <w:r w:rsidR="007B758A" w:rsidRPr="00D704C0">
        <w:rPr>
          <w:color w:val="000000"/>
        </w:rPr>
        <w:t xml:space="preserve"> s. r. o.</w:t>
      </w:r>
      <w:r w:rsidR="00F53BD5" w:rsidRPr="00D704C0">
        <w:t xml:space="preserve"> </w:t>
      </w:r>
      <w:r w:rsidR="007B758A" w:rsidRPr="00D704C0">
        <w:t xml:space="preserve">, </w:t>
      </w:r>
      <w:r w:rsidRPr="00D704C0">
        <w:rPr>
          <w:color w:val="000000"/>
          <w:lang w:val="en-US"/>
        </w:rPr>
        <w:t>Global 24, s.r.o., Blava Development, s.r.o.</w:t>
      </w:r>
      <w:r w:rsidR="007B758A" w:rsidRPr="00D704C0">
        <w:rPr>
          <w:color w:val="000000"/>
          <w:lang w:val="en-US"/>
        </w:rPr>
        <w:t xml:space="preserve"> </w:t>
      </w:r>
    </w:p>
    <w:p w14:paraId="4505B3C1" w14:textId="77777777" w:rsidR="007B758A" w:rsidRPr="00F67E4C" w:rsidRDefault="007B758A" w:rsidP="00355098">
      <w:pPr>
        <w:pStyle w:val="Zkladntext"/>
        <w:keepNext/>
      </w:pPr>
      <w:r w:rsidRPr="00F67E4C">
        <w:t xml:space="preserve">Počas roka 2013 spoločnosť získala kontrolu nad spoločnosťou </w:t>
      </w:r>
      <w:r w:rsidRPr="00F67E4C">
        <w:rPr>
          <w:rStyle w:val="Siln"/>
          <w:b w:val="0"/>
        </w:rPr>
        <w:t xml:space="preserve">Youstice a.s. ( 2012: </w:t>
      </w:r>
      <w:r w:rsidRPr="00F67E4C">
        <w:rPr>
          <w:color w:val="000000"/>
        </w:rPr>
        <w:t xml:space="preserve">ODR Exchange a.s.). </w:t>
      </w:r>
    </w:p>
    <w:p w14:paraId="06CDCFCE" w14:textId="77777777" w:rsidR="00F53BD5" w:rsidRDefault="00355098" w:rsidP="00355098">
      <w:pPr>
        <w:pStyle w:val="Zkladntext"/>
        <w:keepNext/>
      </w:pPr>
      <w:r w:rsidRPr="009434EE">
        <w:t>Celkový výsledok z precenenia investícií do pridružených podnikov v roku 201</w:t>
      </w:r>
      <w:r w:rsidR="009434EE" w:rsidRPr="009434EE">
        <w:rPr>
          <w:lang w:val="sk-SK"/>
        </w:rPr>
        <w:t>4</w:t>
      </w:r>
      <w:r w:rsidR="007B758A" w:rsidRPr="009434EE">
        <w:t xml:space="preserve"> bol</w:t>
      </w:r>
      <w:r w:rsidRPr="009434EE">
        <w:t xml:space="preserve"> </w:t>
      </w:r>
      <w:r w:rsidR="007B758A" w:rsidRPr="009434EE">
        <w:t>zisk</w:t>
      </w:r>
      <w:r w:rsidRPr="009434EE">
        <w:t xml:space="preserve"> vo výške </w:t>
      </w:r>
      <w:r w:rsidR="009434EE" w:rsidRPr="009434EE">
        <w:rPr>
          <w:lang w:val="sk-SK"/>
        </w:rPr>
        <w:t>216.551</w:t>
      </w:r>
      <w:r w:rsidRPr="009434EE">
        <w:t xml:space="preserve"> EUR.</w:t>
      </w:r>
      <w:r>
        <w:t xml:space="preserve"> </w:t>
      </w:r>
    </w:p>
    <w:p w14:paraId="20A9B966" w14:textId="77777777" w:rsidR="009434EE" w:rsidRDefault="009434EE">
      <w:r>
        <w:br w:type="page"/>
      </w:r>
    </w:p>
    <w:p w14:paraId="2A3A544C" w14:textId="4668F35B" w:rsidR="007B758A" w:rsidRDefault="007B758A" w:rsidP="007B758A">
      <w:r w:rsidRPr="00355098">
        <w:lastRenderedPageBreak/>
        <w:t>Sumarizované finančné informácie pridružených podnikov z</w:t>
      </w:r>
      <w:r>
        <w:t>a rok končiaci 31. decembra 201</w:t>
      </w:r>
      <w:r w:rsidR="00315EEC">
        <w:t>4</w:t>
      </w:r>
      <w:r w:rsidRPr="00355098">
        <w:t xml:space="preserve"> sú nasledovné:</w:t>
      </w:r>
      <w:bookmarkStart w:id="600" w:name="_MON_1431259264"/>
      <w:bookmarkEnd w:id="600"/>
      <w:r w:rsidR="00831FF7" w:rsidRPr="00355098">
        <w:object w:dxaOrig="8657" w:dyaOrig="6132" w14:anchorId="4CC32EC8">
          <v:shape id="_x0000_i1043" type="#_x0000_t75" style="width:432.5pt;height:306.5pt" o:ole="">
            <v:imagedata r:id="rId38" o:title=""/>
          </v:shape>
          <o:OLEObject Type="Embed" ProgID="Excel.Sheet.8" ShapeID="_x0000_i1043" DrawAspect="Content" ObjectID="_1497427337" r:id="rId39"/>
        </w:object>
      </w:r>
    </w:p>
    <w:p w14:paraId="1AC0C413" w14:textId="77777777" w:rsidR="007B758A" w:rsidRDefault="007B758A" w:rsidP="00474F99">
      <w:pPr>
        <w:pStyle w:val="Zkladntext"/>
        <w:keepNext/>
      </w:pPr>
    </w:p>
    <w:p w14:paraId="702EC5EC" w14:textId="77777777" w:rsidR="00474F99" w:rsidRDefault="00474F99" w:rsidP="00474F99">
      <w:pPr>
        <w:pStyle w:val="Zkladntext"/>
        <w:keepNext/>
      </w:pPr>
      <w:r>
        <w:t>Sumarizované finančné informácie pridružených podnikov</w:t>
      </w:r>
      <w:r w:rsidR="008A64F6">
        <w:t xml:space="preserve"> za ro</w:t>
      </w:r>
      <w:r w:rsidR="00CE3990">
        <w:t>k končiaci 31. decembra</w:t>
      </w:r>
      <w:r w:rsidR="004D4B06">
        <w:t xml:space="preserve"> 201</w:t>
      </w:r>
      <w:r w:rsidR="00315EEC">
        <w:t>3</w:t>
      </w:r>
      <w:r w:rsidR="004D4B06">
        <w:t xml:space="preserve"> </w:t>
      </w:r>
      <w:r>
        <w:t>sú nasledovné:</w:t>
      </w:r>
    </w:p>
    <w:bookmarkStart w:id="601" w:name="_MON_1346329579"/>
    <w:bookmarkStart w:id="602" w:name="_MON_1376737533"/>
    <w:bookmarkStart w:id="603" w:name="_MON_1376737552"/>
    <w:bookmarkStart w:id="604" w:name="_MON_1378671099"/>
    <w:bookmarkStart w:id="605" w:name="_MON_1378671107"/>
    <w:bookmarkStart w:id="606" w:name="_MON_1378671136"/>
    <w:bookmarkStart w:id="607" w:name="_MON_1378671149"/>
    <w:bookmarkStart w:id="608" w:name="_MON_1378671154"/>
    <w:bookmarkStart w:id="609" w:name="_MON_1378671175"/>
    <w:bookmarkStart w:id="610" w:name="_MON_1378671391"/>
    <w:bookmarkStart w:id="611" w:name="_MON_1378672851"/>
    <w:bookmarkStart w:id="612" w:name="_MON_1378728152"/>
    <w:bookmarkStart w:id="613" w:name="_MON_1400693036"/>
    <w:bookmarkStart w:id="614" w:name="_MON_1400693208"/>
    <w:bookmarkStart w:id="615" w:name="_MON_1400693237"/>
    <w:bookmarkStart w:id="616" w:name="_MON_1400693325"/>
    <w:bookmarkStart w:id="617" w:name="_MON_1400693346"/>
    <w:bookmarkStart w:id="618" w:name="_MON_1400694224"/>
    <w:bookmarkStart w:id="619" w:name="_MON_1313655649"/>
    <w:bookmarkStart w:id="620" w:name="_MON_1313656594"/>
    <w:bookmarkStart w:id="621" w:name="_MON_1313656736"/>
    <w:bookmarkStart w:id="622" w:name="_MON_1313656745"/>
    <w:bookmarkStart w:id="623" w:name="_MON_1313656751"/>
    <w:bookmarkStart w:id="624" w:name="_MON_1313656760"/>
    <w:bookmarkStart w:id="625" w:name="_MON_1313656944"/>
    <w:bookmarkStart w:id="626" w:name="_MON_1313752297"/>
    <w:bookmarkStart w:id="627" w:name="_MON_1313752334"/>
    <w:bookmarkStart w:id="628" w:name="_MON_1491126648"/>
    <w:bookmarkStart w:id="629" w:name="_MON_1313752406"/>
    <w:bookmarkStart w:id="630" w:name="_MON_1313752424"/>
    <w:bookmarkStart w:id="631" w:name="_MON_1313752429"/>
    <w:bookmarkStart w:id="632" w:name="_MON_1346176133"/>
    <w:bookmarkStart w:id="633" w:name="_MON_1346176198"/>
    <w:bookmarkStart w:id="634" w:name="_MON_1346176211"/>
    <w:bookmarkStart w:id="635" w:name="_MON_1346176221"/>
    <w:bookmarkStart w:id="636" w:name="_MON_1346176256"/>
    <w:bookmarkStart w:id="637" w:name="_MON_1346176452"/>
    <w:bookmarkStart w:id="638" w:name="_MON_1346176658"/>
    <w:bookmarkStart w:id="639" w:name="_MON_1346176785"/>
    <w:bookmarkStart w:id="640" w:name="_MON_1346177494"/>
    <w:bookmarkStart w:id="641" w:name="_MON_1346177620"/>
    <w:bookmarkStart w:id="642" w:name="_MON_1346310883"/>
    <w:bookmarkStart w:id="643" w:name="_MON_1346322790"/>
    <w:bookmarkStart w:id="644" w:name="_MON_1346323277"/>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Start w:id="645" w:name="_MON_1346323740"/>
    <w:bookmarkEnd w:id="645"/>
    <w:p w14:paraId="4D6BD157" w14:textId="33E1E65F" w:rsidR="004F7E5E" w:rsidRDefault="00B74F64" w:rsidP="004F7E5E">
      <w:r w:rsidRPr="00355098">
        <w:object w:dxaOrig="8743" w:dyaOrig="3664" w14:anchorId="76E69F58">
          <v:shape id="_x0000_i1046" type="#_x0000_t75" style="width:437.5pt;height:183pt" o:ole="">
            <v:imagedata r:id="rId40" o:title=""/>
          </v:shape>
          <o:OLEObject Type="Embed" ProgID="Excel.Sheet.8" ShapeID="_x0000_i1046" DrawAspect="Content" ObjectID="_1497427338" r:id="rId41"/>
        </w:object>
      </w:r>
    </w:p>
    <w:p w14:paraId="3C4AD1F2" w14:textId="77777777" w:rsidR="00104D2A" w:rsidRPr="0079320F" w:rsidRDefault="00104D2A" w:rsidP="004F7E5E"/>
    <w:p w14:paraId="1D64F480" w14:textId="77777777" w:rsidR="00855626" w:rsidRPr="00F95E06" w:rsidRDefault="00855626">
      <w:pPr>
        <w:pStyle w:val="Numberedheading"/>
        <w:rPr>
          <w:lang w:val="sk-SK"/>
        </w:rPr>
      </w:pPr>
      <w:bookmarkStart w:id="646" w:name="_Ref41475379"/>
      <w:r w:rsidRPr="00F95E06">
        <w:rPr>
          <w:lang w:val="sk-SK"/>
        </w:rPr>
        <w:lastRenderedPageBreak/>
        <w:t>Odložené daňové pohľadávky a záväzky</w:t>
      </w:r>
      <w:bookmarkEnd w:id="646"/>
    </w:p>
    <w:p w14:paraId="4504A632" w14:textId="77777777" w:rsidR="00855626" w:rsidRDefault="00855626">
      <w:pPr>
        <w:pStyle w:val="Zkladntext"/>
        <w:keepNext/>
        <w:keepLines w:val="0"/>
        <w:spacing w:before="60" w:after="0"/>
      </w:pPr>
      <w:r w:rsidRPr="00F95E06">
        <w:t xml:space="preserve">Čistá odložená daňová pohľadávka a záväzok vypočítané pri </w:t>
      </w:r>
      <w:r w:rsidR="00D906F1">
        <w:t>22</w:t>
      </w:r>
      <w:r w:rsidRPr="00F95E06">
        <w:t>% sadzbe dane z príjmov (</w:t>
      </w:r>
      <w:r w:rsidR="004D4B06">
        <w:t>201</w:t>
      </w:r>
      <w:r w:rsidR="00315EEC">
        <w:t>3</w:t>
      </w:r>
      <w:r w:rsidRPr="00F95E06">
        <w:t xml:space="preserve">: </w:t>
      </w:r>
      <w:r w:rsidR="00D906F1">
        <w:t>2</w:t>
      </w:r>
      <w:r w:rsidR="00315EEC">
        <w:t>2</w:t>
      </w:r>
      <w:r w:rsidRPr="00F95E06">
        <w:t>%) pozostáva z nasledovných položiek:</w:t>
      </w:r>
    </w:p>
    <w:p w14:paraId="5E68A1E1" w14:textId="77777777" w:rsidR="00A21C43" w:rsidRPr="0079320F" w:rsidRDefault="00A21C43">
      <w:pPr>
        <w:pStyle w:val="Zkladntext"/>
        <w:keepNext/>
        <w:keepLines w:val="0"/>
        <w:spacing w:before="60" w:after="0"/>
      </w:pPr>
    </w:p>
    <w:bookmarkStart w:id="647" w:name="_MON_1346260242"/>
    <w:bookmarkStart w:id="648" w:name="_MON_1346260279"/>
    <w:bookmarkStart w:id="649" w:name="_MON_1346317412"/>
    <w:bookmarkStart w:id="650" w:name="_MON_1346317511"/>
    <w:bookmarkStart w:id="651" w:name="_MON_1376737588"/>
    <w:bookmarkStart w:id="652" w:name="_MON_1378645641"/>
    <w:bookmarkStart w:id="653" w:name="_MON_1378647216"/>
    <w:bookmarkStart w:id="654" w:name="_MON_1378647326"/>
    <w:bookmarkStart w:id="655" w:name="_MON_1378725200"/>
    <w:bookmarkStart w:id="656" w:name="_MON_1378725320"/>
    <w:bookmarkStart w:id="657" w:name="_MON_1378725330"/>
    <w:bookmarkStart w:id="658" w:name="_MON_1379103318"/>
    <w:bookmarkStart w:id="659" w:name="_MON_1400694814"/>
    <w:bookmarkStart w:id="660" w:name="_MON_1400695074"/>
    <w:bookmarkStart w:id="661" w:name="_MON_1401030943"/>
    <w:bookmarkStart w:id="662" w:name="_MON_1401030972"/>
    <w:bookmarkStart w:id="663" w:name="_MON_1401031474"/>
    <w:bookmarkStart w:id="664" w:name="_MON_1401032627"/>
    <w:bookmarkStart w:id="665" w:name="_MON_1401032751"/>
    <w:bookmarkStart w:id="666" w:name="_MON_1401032999"/>
    <w:bookmarkStart w:id="667" w:name="_MON_1401033017"/>
    <w:bookmarkStart w:id="668" w:name="_MON_1401033039"/>
    <w:bookmarkStart w:id="669" w:name="_MON_1401033101"/>
    <w:bookmarkStart w:id="670" w:name="_MON_1401033120"/>
    <w:bookmarkStart w:id="671" w:name="_MON_1401033146"/>
    <w:bookmarkStart w:id="672" w:name="_MON_1401033264"/>
    <w:bookmarkStart w:id="673" w:name="_MON_1401033289"/>
    <w:bookmarkStart w:id="674" w:name="_MON_1401033550"/>
    <w:bookmarkStart w:id="675" w:name="_MON_1401033822"/>
    <w:bookmarkStart w:id="676" w:name="_MON_1401033846"/>
    <w:bookmarkStart w:id="677" w:name="_MON_1401033885"/>
    <w:bookmarkStart w:id="678" w:name="_MON_1401033926"/>
    <w:bookmarkStart w:id="679" w:name="_MON_1401033953"/>
    <w:bookmarkStart w:id="680" w:name="_MON_1401033959"/>
    <w:bookmarkStart w:id="681" w:name="_MON_1430306704"/>
    <w:bookmarkStart w:id="682" w:name="_MON_1290076823"/>
    <w:bookmarkStart w:id="683" w:name="_MON_1290077399"/>
    <w:bookmarkStart w:id="684" w:name="_MON_1290078027"/>
    <w:bookmarkStart w:id="685" w:name="_MON_1290153434"/>
    <w:bookmarkStart w:id="686" w:name="_MON_1290153444"/>
    <w:bookmarkStart w:id="687" w:name="_MON_1290162690"/>
    <w:bookmarkStart w:id="688" w:name="_MON_1290162702"/>
    <w:bookmarkStart w:id="689" w:name="_MON_1290164642"/>
    <w:bookmarkStart w:id="690" w:name="_MON_1290170351"/>
    <w:bookmarkStart w:id="691" w:name="_MON_1290171262"/>
    <w:bookmarkStart w:id="692" w:name="_MON_1290625729"/>
    <w:bookmarkStart w:id="693" w:name="_MON_1311517135"/>
    <w:bookmarkStart w:id="694" w:name="_MON_1313397412"/>
    <w:bookmarkStart w:id="695" w:name="_MON_1313397420"/>
    <w:bookmarkStart w:id="696" w:name="_MON_1313655064"/>
    <w:bookmarkStart w:id="697" w:name="_MON_1313696459"/>
    <w:bookmarkStart w:id="698" w:name="_MON_1313745071"/>
    <w:bookmarkStart w:id="699" w:name="_MON_1313745171"/>
    <w:bookmarkStart w:id="700" w:name="_MON_1313745178"/>
    <w:bookmarkStart w:id="701" w:name="_MON_1313745382"/>
    <w:bookmarkStart w:id="702" w:name="_MON_1313745884"/>
    <w:bookmarkStart w:id="703" w:name="_MON_1346177699"/>
    <w:bookmarkStart w:id="704" w:name="_MON_1346177873"/>
    <w:bookmarkStart w:id="705" w:name="_MON_1346178309"/>
    <w:bookmarkStart w:id="706" w:name="_MON_1346178368"/>
    <w:bookmarkStart w:id="707" w:name="_MON_134622847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Start w:id="708" w:name="_MON_1346260147"/>
    <w:bookmarkEnd w:id="708"/>
    <w:p w14:paraId="6F172D25" w14:textId="77777777" w:rsidR="00A04A06" w:rsidRDefault="00C75470" w:rsidP="00A04A06">
      <w:pPr>
        <w:pStyle w:val="Textkomentra"/>
      </w:pPr>
      <w:r>
        <w:object w:dxaOrig="8650" w:dyaOrig="2744" w14:anchorId="087BFA5E">
          <v:shape id="_x0000_i1033" type="#_x0000_t75" style="width:433.5pt;height:137.5pt" o:ole="">
            <v:imagedata r:id="rId42" o:title=""/>
          </v:shape>
          <o:OLEObject Type="Embed" ProgID="Excel.Sheet.8" ShapeID="_x0000_i1033" DrawAspect="Content" ObjectID="_1497427339" r:id="rId43"/>
        </w:object>
      </w:r>
    </w:p>
    <w:p w14:paraId="672BE0AC" w14:textId="77777777" w:rsidR="00855626" w:rsidRPr="00AE6F14" w:rsidRDefault="00855626">
      <w:pPr>
        <w:pStyle w:val="Numberedheading"/>
        <w:rPr>
          <w:lang w:val="sk-SK"/>
        </w:rPr>
      </w:pPr>
      <w:bookmarkStart w:id="709" w:name="_Ref41475381"/>
      <w:r w:rsidRPr="00AE6F14">
        <w:rPr>
          <w:lang w:val="sk-SK"/>
        </w:rPr>
        <w:t>Záväzky</w:t>
      </w:r>
      <w:bookmarkEnd w:id="709"/>
      <w:r w:rsidR="00E46CE6" w:rsidRPr="00AE6F14">
        <w:rPr>
          <w:lang w:val="sk-SK"/>
        </w:rPr>
        <w:t xml:space="preserve"> a rezervy</w:t>
      </w:r>
    </w:p>
    <w:bookmarkStart w:id="710" w:name="_MON_1346228914"/>
    <w:bookmarkStart w:id="711" w:name="_MON_1346228948"/>
    <w:bookmarkStart w:id="712" w:name="_MON_1346253469"/>
    <w:bookmarkStart w:id="713" w:name="_MON_1346253477"/>
    <w:bookmarkStart w:id="714" w:name="_MON_1346257037"/>
    <w:bookmarkStart w:id="715" w:name="_MON_1346258284"/>
    <w:bookmarkStart w:id="716" w:name="_MON_1346323976"/>
    <w:bookmarkStart w:id="717" w:name="_MON_1346324299"/>
    <w:bookmarkStart w:id="718" w:name="_MON_1346325080"/>
    <w:bookmarkStart w:id="719" w:name="_MON_1346325161"/>
    <w:bookmarkStart w:id="720" w:name="_MON_1376737624"/>
    <w:bookmarkStart w:id="721" w:name="_MON_1378647617"/>
    <w:bookmarkStart w:id="722" w:name="_MON_1378674251"/>
    <w:bookmarkStart w:id="723" w:name="_MON_1378712080"/>
    <w:bookmarkStart w:id="724" w:name="_MON_1378722022"/>
    <w:bookmarkStart w:id="725" w:name="_MON_1378722062"/>
    <w:bookmarkStart w:id="726" w:name="_MON_1378722561"/>
    <w:bookmarkStart w:id="727" w:name="_MON_1378722628"/>
    <w:bookmarkStart w:id="728" w:name="_MON_1378722789"/>
    <w:bookmarkStart w:id="729" w:name="_MON_1378722817"/>
    <w:bookmarkStart w:id="730" w:name="_MON_1378722827"/>
    <w:bookmarkStart w:id="731" w:name="_MON_1378725197"/>
    <w:bookmarkStart w:id="732" w:name="_MON_1379156390"/>
    <w:bookmarkStart w:id="733" w:name="_MON_1379157229"/>
    <w:bookmarkStart w:id="734" w:name="_MON_1379157265"/>
    <w:bookmarkStart w:id="735" w:name="_MON_1379157276"/>
    <w:bookmarkStart w:id="736" w:name="_MON_1379157511"/>
    <w:bookmarkStart w:id="737" w:name="_MON_1379157556"/>
    <w:bookmarkStart w:id="738" w:name="_MON_1379157569"/>
    <w:bookmarkStart w:id="739" w:name="_MON_1379157579"/>
    <w:bookmarkStart w:id="740" w:name="_MON_1379157619"/>
    <w:bookmarkStart w:id="741" w:name="_MON_1379157655"/>
    <w:bookmarkStart w:id="742" w:name="_MON_1379157678"/>
    <w:bookmarkStart w:id="743" w:name="_MON_1379158089"/>
    <w:bookmarkStart w:id="744" w:name="_MON_1379158962"/>
    <w:bookmarkStart w:id="745" w:name="_MON_1379159130"/>
    <w:bookmarkStart w:id="746" w:name="_MON_1379159544"/>
    <w:bookmarkStart w:id="747" w:name="_MON_1379160505"/>
    <w:bookmarkStart w:id="748" w:name="_MON_1400695333"/>
    <w:bookmarkStart w:id="749" w:name="_MON_1400695420"/>
    <w:bookmarkStart w:id="750" w:name="_MON_1400695732"/>
    <w:bookmarkStart w:id="751" w:name="_MON_1400696087"/>
    <w:bookmarkStart w:id="752" w:name="_MON_1400696254"/>
    <w:bookmarkStart w:id="753" w:name="_MON_1400696691"/>
    <w:bookmarkStart w:id="754" w:name="_MON_1430306768"/>
    <w:bookmarkStart w:id="755" w:name="_MON_1430510170"/>
    <w:bookmarkStart w:id="756" w:name="_MON_1290152357"/>
    <w:bookmarkStart w:id="757" w:name="_MON_1290152854"/>
    <w:bookmarkStart w:id="758" w:name="_MON_1290152905"/>
    <w:bookmarkStart w:id="759" w:name="_MON_1290152920"/>
    <w:bookmarkStart w:id="760" w:name="_MON_1290153257"/>
    <w:bookmarkStart w:id="761" w:name="_MON_1290153422"/>
    <w:bookmarkStart w:id="762" w:name="_MON_1290164653"/>
    <w:bookmarkStart w:id="763" w:name="_MON_1290165389"/>
    <w:bookmarkStart w:id="764" w:name="_MON_1290281670"/>
    <w:bookmarkStart w:id="765" w:name="_MON_1311517181"/>
    <w:bookmarkStart w:id="766" w:name="_MON_1313396575"/>
    <w:bookmarkStart w:id="767" w:name="_MON_1313396789"/>
    <w:bookmarkStart w:id="768" w:name="_MON_1313485098"/>
    <w:bookmarkStart w:id="769" w:name="_MON_1313735472"/>
    <w:bookmarkStart w:id="770" w:name="_MON_1346178395"/>
    <w:bookmarkStart w:id="771" w:name="_MON_1346178732"/>
    <w:bookmarkStart w:id="772" w:name="_MON_1346179171"/>
    <w:bookmarkStart w:id="773" w:name="_MON_1346180106"/>
    <w:bookmarkStart w:id="774" w:name="_MON_1346180294"/>
    <w:bookmarkStart w:id="775" w:name="_MON_1346180396"/>
    <w:bookmarkStart w:id="776" w:name="_MON_1346180426"/>
    <w:bookmarkStart w:id="777" w:name="_MON_1346180470"/>
    <w:bookmarkStart w:id="778" w:name="_MON_1346222292"/>
    <w:bookmarkStart w:id="779" w:name="_MON_1346222407"/>
    <w:bookmarkStart w:id="780" w:name="_MON_1346222441"/>
    <w:bookmarkStart w:id="781" w:name="_MON_1346222500"/>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Start w:id="782" w:name="_MON_1346228691"/>
    <w:bookmarkEnd w:id="782"/>
    <w:p w14:paraId="1957069F" w14:textId="46E64CD9" w:rsidR="002B1CF8" w:rsidRDefault="00C96781" w:rsidP="00113B37">
      <w:pPr>
        <w:pStyle w:val="Textkomentra"/>
      </w:pPr>
      <w:r>
        <w:object w:dxaOrig="8621" w:dyaOrig="2991" w14:anchorId="1740A452">
          <v:shape id="_x0000_i1045" type="#_x0000_t75" style="width:430pt;height:150pt" o:ole="">
            <v:imagedata r:id="rId44" o:title=""/>
          </v:shape>
          <o:OLEObject Type="Embed" ProgID="Excel.Sheet.8" ShapeID="_x0000_i1045" DrawAspect="Content" ObjectID="_1497427340" r:id="rId45"/>
        </w:object>
      </w:r>
    </w:p>
    <w:p w14:paraId="3AA5B6F6" w14:textId="77777777" w:rsidR="00271DB2" w:rsidRDefault="00271DB2">
      <w:pPr>
        <w:rPr>
          <w:bCs/>
        </w:rPr>
      </w:pPr>
      <w:bookmarkStart w:id="783" w:name="_Ref41475382"/>
      <w:r>
        <w:rPr>
          <w:b/>
        </w:rPr>
        <w:br w:type="page"/>
      </w:r>
    </w:p>
    <w:p w14:paraId="0268D3DD" w14:textId="77777777" w:rsidR="00F11EC2" w:rsidRPr="00F11EC2" w:rsidRDefault="00F11EC2" w:rsidP="00F11EC2">
      <w:pPr>
        <w:pStyle w:val="Numberedheading"/>
        <w:numPr>
          <w:ilvl w:val="0"/>
          <w:numId w:val="0"/>
        </w:numPr>
        <w:ind w:left="567" w:hanging="567"/>
        <w:rPr>
          <w:b w:val="0"/>
          <w:lang w:val="sk-SK"/>
        </w:rPr>
      </w:pPr>
    </w:p>
    <w:p w14:paraId="0A946642" w14:textId="77777777" w:rsidR="00DE4447" w:rsidRPr="00DE4447" w:rsidRDefault="00DE4447" w:rsidP="00DE4447">
      <w:pPr>
        <w:pStyle w:val="Numberedheading"/>
        <w:rPr>
          <w:lang w:val="sk-SK"/>
        </w:rPr>
      </w:pPr>
      <w:r w:rsidRPr="007D5600">
        <w:t>Údaje o zákazkovej výrobe</w:t>
      </w:r>
    </w:p>
    <w:p w14:paraId="7A23A274" w14:textId="77777777" w:rsidR="00DE4447" w:rsidRDefault="00DE4447" w:rsidP="00DE4447">
      <w:pPr>
        <w:pStyle w:val="Zkladntext"/>
      </w:pPr>
    </w:p>
    <w:p w14:paraId="441C40FB" w14:textId="77777777" w:rsidR="00DE4447" w:rsidRPr="00C67A5B" w:rsidRDefault="00DE4447" w:rsidP="00DE4447">
      <w:pPr>
        <w:pStyle w:val="Zkladntext"/>
      </w:pPr>
      <w:r w:rsidRPr="00C67A5B">
        <w:t>Výnosy zo zákazkovej výroby boli stanovené na základe ceny dohodnutej v zmluve a vykázané v bežnom účtovnom období podľa stupňa dokončenia zákazky. Stupeň dokončenia zákazky sa zistil zo skutočne vynaložených nákladov na zákazkovú výrobu. Do výpočtu sa zahrnuli len tie náklady, ktoré zodpovedajú už vykonanej práci.</w:t>
      </w:r>
    </w:p>
    <w:p w14:paraId="0AF5A9B0" w14:textId="77777777" w:rsidR="00DE4447" w:rsidRPr="009217CB" w:rsidRDefault="00DE4447" w:rsidP="00DE4447">
      <w:pPr>
        <w:pStyle w:val="Zkladntext"/>
      </w:pPr>
    </w:p>
    <w:p w14:paraId="0D7B89E0" w14:textId="77777777" w:rsidR="00352986" w:rsidRDefault="00352986" w:rsidP="00DE4447">
      <w:pPr>
        <w:pStyle w:val="Zkladntext"/>
        <w:rPr>
          <w:lang w:val="sk-SK"/>
        </w:rPr>
      </w:pPr>
      <w:r>
        <w:rPr>
          <w:lang w:val="sk-SK"/>
        </w:rPr>
        <w:t xml:space="preserve">Údaje o zákazkách, ktoré boli do konca roka vyfakturované a ukončené neboli zahrnuté do dole uvedených tabuliek. Nasledujúce tabuľky predstavujú len otvorené a neukončené zákazky k 31.12.2014. Ide o 6 nových zákaziek, ktoré vznikli v roku 2014. </w:t>
      </w:r>
    </w:p>
    <w:p w14:paraId="57650E0C" w14:textId="77777777" w:rsidR="00DE4447" w:rsidRPr="009217CB" w:rsidRDefault="00DE4447" w:rsidP="00DE4447">
      <w:pPr>
        <w:pStyle w:val="Zkladntext"/>
      </w:pPr>
      <w:r w:rsidRPr="009217CB">
        <w:t>Ďalšie informácie o zákazkovej výrobe sú uvedené v nasledujúcich tabuľkách:</w:t>
      </w:r>
    </w:p>
    <w:bookmarkStart w:id="784" w:name="_MON_1401252451"/>
    <w:bookmarkEnd w:id="784"/>
    <w:p w14:paraId="5AD8BAA0" w14:textId="77777777" w:rsidR="00DE4447" w:rsidRDefault="00D90CA3" w:rsidP="00D90CA3">
      <w:pPr>
        <w:pStyle w:val="Zkladntext"/>
        <w:rPr>
          <w:lang w:val="sk-SK"/>
        </w:rPr>
      </w:pPr>
      <w:r w:rsidRPr="009217CB">
        <w:object w:dxaOrig="8659" w:dyaOrig="2169" w14:anchorId="25EC8BCC">
          <v:shape id="_x0000_i1034" type="#_x0000_t75" style="width:411.5pt;height:101pt" o:ole="" o:preferrelative="f">
            <v:imagedata r:id="rId46" o:title=""/>
            <o:lock v:ext="edit" aspectratio="f"/>
          </v:shape>
          <o:OLEObject Type="Embed" ProgID="Excel.Sheet.12" ShapeID="_x0000_i1034" DrawAspect="Content" ObjectID="_1497427341" r:id="rId47"/>
        </w:object>
      </w:r>
    </w:p>
    <w:p w14:paraId="477C64EA" w14:textId="6744122C" w:rsidR="00352986" w:rsidRDefault="00352986" w:rsidP="00D90CA3">
      <w:pPr>
        <w:pStyle w:val="Zkladntext"/>
        <w:rPr>
          <w:lang w:val="sk-SK"/>
        </w:rPr>
      </w:pPr>
      <w:r>
        <w:rPr>
          <w:lang w:val="sk-SK"/>
        </w:rPr>
        <w:t xml:space="preserve">V priebehu roka 2014 sa začalo pracovať na šiestich nových zákazkách, ktorých sumárny prehľad je uvedený v nasledujúcej </w:t>
      </w:r>
      <w:r w:rsidR="003629CA">
        <w:rPr>
          <w:lang w:val="sk-SK"/>
        </w:rPr>
        <w:t>tabuľke</w:t>
      </w:r>
      <w:r>
        <w:rPr>
          <w:lang w:val="sk-SK"/>
        </w:rPr>
        <w:t>:</w:t>
      </w:r>
    </w:p>
    <w:bookmarkStart w:id="785" w:name="_MON_1401252726"/>
    <w:bookmarkEnd w:id="785"/>
    <w:p w14:paraId="0A384837" w14:textId="77777777" w:rsidR="00DE4447" w:rsidRPr="00AB437E" w:rsidRDefault="00D90CA3" w:rsidP="00F11EC2">
      <w:pPr>
        <w:pStyle w:val="Zkladntext"/>
      </w:pPr>
      <w:r w:rsidRPr="00AB437E">
        <w:object w:dxaOrig="8937" w:dyaOrig="2881" w14:anchorId="7EBBD8D0">
          <v:shape id="_x0000_i1035" type="#_x0000_t75" style="width:418.5pt;height:138pt" o:ole="" o:preferrelative="f">
            <v:imagedata r:id="rId48" o:title=""/>
            <o:lock v:ext="edit" aspectratio="f"/>
          </v:shape>
          <o:OLEObject Type="Embed" ProgID="Excel.Sheet.12" ShapeID="_x0000_i1035" DrawAspect="Content" ObjectID="_1497427342" r:id="rId49"/>
        </w:object>
      </w:r>
    </w:p>
    <w:p w14:paraId="2C372C57" w14:textId="77777777" w:rsidR="00F11EC2" w:rsidRPr="00454DBD" w:rsidRDefault="00855626" w:rsidP="00F11EC2">
      <w:pPr>
        <w:pStyle w:val="Numberedheading"/>
        <w:rPr>
          <w:lang w:val="sk-SK"/>
        </w:rPr>
      </w:pPr>
      <w:r w:rsidRPr="00454DBD">
        <w:rPr>
          <w:lang w:val="sk-SK"/>
        </w:rPr>
        <w:t>Úročené úvery a</w:t>
      </w:r>
      <w:r w:rsidR="00593FF1" w:rsidRPr="00454DBD">
        <w:rPr>
          <w:lang w:val="sk-SK"/>
        </w:rPr>
        <w:t> </w:t>
      </w:r>
      <w:r w:rsidRPr="00454DBD">
        <w:rPr>
          <w:lang w:val="sk-SK"/>
        </w:rPr>
        <w:t>pôžičky</w:t>
      </w:r>
      <w:bookmarkEnd w:id="783"/>
      <w:r w:rsidR="00593FF1" w:rsidRPr="00454DBD">
        <w:rPr>
          <w:lang w:val="sk-SK"/>
        </w:rPr>
        <w:t xml:space="preserve"> </w:t>
      </w:r>
    </w:p>
    <w:p w14:paraId="5BACCE96" w14:textId="77777777" w:rsidR="00383741" w:rsidRPr="00454DBD" w:rsidRDefault="00383741" w:rsidP="00383741">
      <w:pPr>
        <w:pStyle w:val="Zkladntext"/>
        <w:keepNext/>
      </w:pPr>
      <w:r w:rsidRPr="00454DBD">
        <w:t xml:space="preserve">Táto poznámka poskytuje informácie o zmluvných podmienkach úročených úverov a pôžičiek Skupiny. Ďalšie informácie o úrokových rizikách Skupiny sú uvedené v bode </w:t>
      </w:r>
      <w:r w:rsidR="0076502C" w:rsidRPr="00454DBD">
        <w:t>18</w:t>
      </w:r>
      <w:r w:rsidRPr="00454DBD">
        <w:t>.</w:t>
      </w:r>
      <w:r w:rsidR="00A54B1E" w:rsidRPr="00454DBD">
        <w:t xml:space="preserve"> Informácie o leasingoch sú uvedené v bode 17. </w:t>
      </w:r>
    </w:p>
    <w:p w14:paraId="0F7E2730" w14:textId="77777777" w:rsidR="00383741" w:rsidRPr="00454DBD" w:rsidRDefault="00383741" w:rsidP="00383741">
      <w:pPr>
        <w:pStyle w:val="Heading2"/>
      </w:pPr>
      <w:r w:rsidRPr="00454DBD">
        <w:t>Krátkodobé</w:t>
      </w:r>
    </w:p>
    <w:bookmarkStart w:id="786" w:name="_MON_1376737651"/>
    <w:bookmarkStart w:id="787" w:name="_MON_1378668460"/>
    <w:bookmarkStart w:id="788" w:name="_MON_1379160733"/>
    <w:bookmarkStart w:id="789" w:name="_MON_1379160763"/>
    <w:bookmarkStart w:id="790" w:name="_MON_1400695359"/>
    <w:bookmarkStart w:id="791" w:name="_MON_1400697574"/>
    <w:bookmarkStart w:id="792" w:name="_MON_1430306793"/>
    <w:bookmarkStart w:id="793" w:name="_MON_1290965531"/>
    <w:bookmarkStart w:id="794" w:name="_MON_1290965628"/>
    <w:bookmarkStart w:id="795" w:name="_MON_1290965675"/>
    <w:bookmarkStart w:id="796" w:name="_MON_1311517481"/>
    <w:bookmarkStart w:id="797" w:name="_MON_1313349514"/>
    <w:bookmarkStart w:id="798" w:name="_MON_1346179195"/>
    <w:bookmarkStart w:id="799" w:name="_MON_1346180514"/>
    <w:bookmarkStart w:id="800" w:name="_MON_1346180558"/>
    <w:bookmarkStart w:id="801" w:name="_MON_1346224089"/>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Start w:id="802" w:name="_MON_1346259579"/>
    <w:bookmarkEnd w:id="802"/>
    <w:p w14:paraId="75B215FB" w14:textId="77777777" w:rsidR="003D053E" w:rsidRPr="00454DBD" w:rsidRDefault="00AD08A1" w:rsidP="003D053E">
      <w:pPr>
        <w:pStyle w:val="Textkomentra"/>
      </w:pPr>
      <w:r w:rsidRPr="00454DBD">
        <w:object w:dxaOrig="8722" w:dyaOrig="1017" w14:anchorId="07799D40">
          <v:shape id="_x0000_i1036" type="#_x0000_t75" style="width:436pt;height:50.5pt" o:ole="">
            <v:imagedata r:id="rId50" o:title=""/>
          </v:shape>
          <o:OLEObject Type="Embed" ProgID="Excel.Sheet.8" ShapeID="_x0000_i1036" DrawAspect="Content" ObjectID="_1497427343" r:id="rId51"/>
        </w:object>
      </w:r>
    </w:p>
    <w:p w14:paraId="4C022B34" w14:textId="77777777" w:rsidR="00855626" w:rsidRPr="00454DBD" w:rsidRDefault="00855626" w:rsidP="006E62EB">
      <w:pPr>
        <w:pStyle w:val="Heading2"/>
      </w:pPr>
      <w:r w:rsidRPr="00454DBD">
        <w:t>Dlhodobé</w:t>
      </w:r>
    </w:p>
    <w:bookmarkStart w:id="803" w:name="_MON_1346179284"/>
    <w:bookmarkStart w:id="804" w:name="_MON_1346180532"/>
    <w:bookmarkStart w:id="805" w:name="_MON_1346180567"/>
    <w:bookmarkStart w:id="806" w:name="_MON_1346224129"/>
    <w:bookmarkStart w:id="807" w:name="_MON_1346259756"/>
    <w:bookmarkStart w:id="808" w:name="_MON_1346259772"/>
    <w:bookmarkStart w:id="809" w:name="_MON_1376737666"/>
    <w:bookmarkStart w:id="810" w:name="_MON_1378668494"/>
    <w:bookmarkStart w:id="811" w:name="_MON_1379160742"/>
    <w:bookmarkStart w:id="812" w:name="_MON_1379162207"/>
    <w:bookmarkStart w:id="813" w:name="_MON_1400695368"/>
    <w:bookmarkStart w:id="814" w:name="_MON_1400697598"/>
    <w:bookmarkStart w:id="815" w:name="_MON_1400697627"/>
    <w:bookmarkStart w:id="816" w:name="_MON_1400697667"/>
    <w:bookmarkStart w:id="817" w:name="_MON_1430306805"/>
    <w:bookmarkStart w:id="818" w:name="_MON_1290965728"/>
    <w:bookmarkStart w:id="819" w:name="_MON_1311517503"/>
    <w:bookmarkStart w:id="820" w:name="_MON_1311517535"/>
    <w:bookmarkStart w:id="821" w:name="_MON_1311517597"/>
    <w:bookmarkStart w:id="822" w:name="_MON_1311517819"/>
    <w:bookmarkStart w:id="823" w:name="_Ref974971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Start w:id="824" w:name="_MON_1313349540"/>
    <w:bookmarkEnd w:id="824"/>
    <w:p w14:paraId="0A404ED3" w14:textId="77777777" w:rsidR="00DE4447" w:rsidRPr="00454DBD" w:rsidRDefault="00AD08A1" w:rsidP="00D575C6">
      <w:pPr>
        <w:pStyle w:val="Textkomentra"/>
      </w:pPr>
      <w:r w:rsidRPr="00454DBD">
        <w:object w:dxaOrig="8722" w:dyaOrig="1017" w14:anchorId="5F925320">
          <v:shape id="_x0000_i1037" type="#_x0000_t75" style="width:436pt;height:50.5pt" o:ole="">
            <v:imagedata r:id="rId52" o:title=""/>
          </v:shape>
          <o:OLEObject Type="Embed" ProgID="Excel.Sheet.8" ShapeID="_x0000_i1037" DrawAspect="Content" ObjectID="_1497427344" r:id="rId53"/>
        </w:object>
      </w:r>
    </w:p>
    <w:p w14:paraId="601C9B77" w14:textId="77777777" w:rsidR="00877632" w:rsidRPr="00480B00" w:rsidRDefault="00877632" w:rsidP="00A3576A">
      <w:pPr>
        <w:pStyle w:val="Heading2"/>
        <w:pageBreakBefore/>
      </w:pPr>
      <w:r w:rsidRPr="00480B00">
        <w:lastRenderedPageBreak/>
        <w:t>Zabezpečené úvery</w:t>
      </w:r>
    </w:p>
    <w:p w14:paraId="44850184" w14:textId="77777777" w:rsidR="00877632" w:rsidRPr="00480B00" w:rsidRDefault="00877632" w:rsidP="00D118C9">
      <w:pPr>
        <w:pStyle w:val="Zkladntext"/>
        <w:keepNext/>
        <w:rPr>
          <w:bCs/>
        </w:rPr>
      </w:pPr>
      <w:r w:rsidRPr="00480B00">
        <w:rPr>
          <w:bCs/>
        </w:rPr>
        <w:t>Bankové úvery sú zabezpečené nasledovne:</w:t>
      </w:r>
    </w:p>
    <w:bookmarkEnd w:id="823"/>
    <w:p w14:paraId="3D980443" w14:textId="77777777" w:rsidR="00674267" w:rsidRPr="0056618A" w:rsidRDefault="00674267" w:rsidP="00D118C9">
      <w:pPr>
        <w:keepNext/>
        <w:keepLines/>
        <w:numPr>
          <w:ilvl w:val="0"/>
          <w:numId w:val="20"/>
        </w:numPr>
        <w:tabs>
          <w:tab w:val="clear" w:pos="720"/>
          <w:tab w:val="num" w:pos="360"/>
        </w:tabs>
        <w:spacing w:after="120"/>
        <w:ind w:left="357" w:hanging="357"/>
        <w:rPr>
          <w:highlight w:val="red"/>
        </w:rPr>
        <w:sectPr w:rsidR="00674267" w:rsidRPr="0056618A">
          <w:headerReference w:type="default" r:id="rId54"/>
          <w:pgSz w:w="11907" w:h="16840" w:code="9"/>
          <w:pgMar w:top="1701" w:right="1418" w:bottom="1701" w:left="1418" w:header="851" w:footer="851" w:gutter="284"/>
          <w:cols w:space="708"/>
        </w:sectPr>
      </w:pPr>
    </w:p>
    <w:tbl>
      <w:tblPr>
        <w:tblW w:w="8580" w:type="dxa"/>
        <w:tblInd w:w="55" w:type="dxa"/>
        <w:tblCellMar>
          <w:left w:w="70" w:type="dxa"/>
          <w:right w:w="70" w:type="dxa"/>
        </w:tblCellMar>
        <w:tblLook w:val="04A0" w:firstRow="1" w:lastRow="0" w:firstColumn="1" w:lastColumn="0" w:noHBand="0" w:noVBand="1"/>
      </w:tblPr>
      <w:tblGrid>
        <w:gridCol w:w="8580"/>
      </w:tblGrid>
      <w:tr w:rsidR="00AD08A1" w:rsidRPr="00AD08A1" w14:paraId="3F47AC5E" w14:textId="77777777" w:rsidTr="00AD08A1">
        <w:trPr>
          <w:trHeight w:val="264"/>
        </w:trPr>
        <w:tc>
          <w:tcPr>
            <w:tcW w:w="8580" w:type="dxa"/>
            <w:tcBorders>
              <w:top w:val="nil"/>
              <w:left w:val="nil"/>
              <w:bottom w:val="nil"/>
              <w:right w:val="nil"/>
            </w:tcBorders>
            <w:shd w:val="clear" w:color="auto" w:fill="auto"/>
            <w:vAlign w:val="center"/>
            <w:hideMark/>
          </w:tcPr>
          <w:p w14:paraId="0BE859FB" w14:textId="77777777" w:rsidR="00AD08A1" w:rsidRDefault="00AD08A1" w:rsidP="00AD08A1">
            <w:pPr>
              <w:rPr>
                <w:b/>
                <w:bCs/>
                <w:lang w:eastAsia="sk-SK"/>
              </w:rPr>
            </w:pPr>
          </w:p>
          <w:p w14:paraId="6BD0AB47" w14:textId="77777777" w:rsidR="00AD08A1" w:rsidRPr="00AD08A1" w:rsidRDefault="00AD08A1" w:rsidP="00AD08A1">
            <w:pPr>
              <w:rPr>
                <w:b/>
                <w:bCs/>
                <w:lang w:eastAsia="sk-SK"/>
              </w:rPr>
            </w:pPr>
            <w:r>
              <w:rPr>
                <w:b/>
                <w:bCs/>
                <w:lang w:eastAsia="sk-SK"/>
              </w:rPr>
              <w:t>Z</w:t>
            </w:r>
            <w:r w:rsidRPr="00AD08A1">
              <w:rPr>
                <w:b/>
                <w:bCs/>
                <w:lang w:eastAsia="sk-SK"/>
              </w:rPr>
              <w:t>abezpečené úvery</w:t>
            </w:r>
          </w:p>
        </w:tc>
      </w:tr>
      <w:tr w:rsidR="00AD08A1" w:rsidRPr="00AD08A1" w14:paraId="6055DEFA" w14:textId="77777777" w:rsidTr="00AD08A1">
        <w:trPr>
          <w:trHeight w:val="528"/>
        </w:trPr>
        <w:tc>
          <w:tcPr>
            <w:tcW w:w="8580" w:type="dxa"/>
            <w:tcBorders>
              <w:top w:val="nil"/>
              <w:left w:val="nil"/>
              <w:bottom w:val="nil"/>
              <w:right w:val="nil"/>
            </w:tcBorders>
            <w:shd w:val="clear" w:color="auto" w:fill="auto"/>
            <w:vAlign w:val="center"/>
            <w:hideMark/>
          </w:tcPr>
          <w:p w14:paraId="3BAC6971" w14:textId="77777777" w:rsidR="00AD08A1" w:rsidRPr="00AD08A1" w:rsidRDefault="00AD08A1" w:rsidP="00AD08A1">
            <w:pPr>
              <w:rPr>
                <w:lang w:eastAsia="sk-SK"/>
              </w:rPr>
            </w:pPr>
            <w:r w:rsidRPr="00AD08A1">
              <w:rPr>
                <w:lang w:eastAsia="sk-SK"/>
              </w:rPr>
              <w:t>1. Úver vo výške EUR 5</w:t>
            </w:r>
            <w:r>
              <w:rPr>
                <w:lang w:eastAsia="sk-SK"/>
              </w:rPr>
              <w:t xml:space="preserve"> </w:t>
            </w:r>
            <w:r w:rsidRPr="00AD08A1">
              <w:rPr>
                <w:lang w:eastAsia="sk-SK"/>
              </w:rPr>
              <w:t>604</w:t>
            </w:r>
            <w:r>
              <w:rPr>
                <w:lang w:eastAsia="sk-SK"/>
              </w:rPr>
              <w:t xml:space="preserve"> </w:t>
            </w:r>
            <w:r w:rsidRPr="00AD08A1">
              <w:rPr>
                <w:lang w:eastAsia="sk-SK"/>
              </w:rPr>
              <w:t>000 poskytnutý spoločnosti SWAN je zabezpečený pohľadávkami a vlastnou blanko zmenkou.</w:t>
            </w:r>
          </w:p>
        </w:tc>
      </w:tr>
      <w:tr w:rsidR="00AD08A1" w:rsidRPr="00AD08A1" w14:paraId="224D58A6" w14:textId="77777777" w:rsidTr="00AD08A1">
        <w:trPr>
          <w:trHeight w:val="528"/>
        </w:trPr>
        <w:tc>
          <w:tcPr>
            <w:tcW w:w="8580" w:type="dxa"/>
            <w:tcBorders>
              <w:top w:val="nil"/>
              <w:left w:val="nil"/>
              <w:bottom w:val="nil"/>
              <w:right w:val="nil"/>
            </w:tcBorders>
            <w:shd w:val="clear" w:color="auto" w:fill="auto"/>
            <w:vAlign w:val="center"/>
            <w:hideMark/>
          </w:tcPr>
          <w:p w14:paraId="59580F3C" w14:textId="77777777" w:rsidR="00AD08A1" w:rsidRPr="00AD08A1" w:rsidRDefault="00AD08A1" w:rsidP="00AD08A1">
            <w:pPr>
              <w:rPr>
                <w:lang w:eastAsia="sk-SK"/>
              </w:rPr>
            </w:pPr>
            <w:r w:rsidRPr="00AD08A1">
              <w:rPr>
                <w:lang w:eastAsia="sk-SK"/>
              </w:rPr>
              <w:t>2. Úver vo výške EUR 3</w:t>
            </w:r>
            <w:r>
              <w:rPr>
                <w:lang w:eastAsia="sk-SK"/>
              </w:rPr>
              <w:t xml:space="preserve"> </w:t>
            </w:r>
            <w:r w:rsidRPr="00AD08A1">
              <w:rPr>
                <w:lang w:eastAsia="sk-SK"/>
              </w:rPr>
              <w:t>300</w:t>
            </w:r>
            <w:r>
              <w:rPr>
                <w:lang w:eastAsia="sk-SK"/>
              </w:rPr>
              <w:t xml:space="preserve"> </w:t>
            </w:r>
            <w:r w:rsidRPr="00AD08A1">
              <w:rPr>
                <w:lang w:eastAsia="sk-SK"/>
              </w:rPr>
              <w:t>000 poskytnutý spoločnosti SWAN je zabezpečený pohľadávkami a vlastnou blanko zmenkou.</w:t>
            </w:r>
          </w:p>
        </w:tc>
      </w:tr>
      <w:tr w:rsidR="00AD08A1" w:rsidRPr="00AD08A1" w14:paraId="40AAD769" w14:textId="77777777" w:rsidTr="00AD08A1">
        <w:trPr>
          <w:trHeight w:val="528"/>
        </w:trPr>
        <w:tc>
          <w:tcPr>
            <w:tcW w:w="8580" w:type="dxa"/>
            <w:tcBorders>
              <w:top w:val="nil"/>
              <w:left w:val="nil"/>
              <w:bottom w:val="nil"/>
              <w:right w:val="nil"/>
            </w:tcBorders>
            <w:shd w:val="clear" w:color="auto" w:fill="auto"/>
            <w:vAlign w:val="center"/>
            <w:hideMark/>
          </w:tcPr>
          <w:p w14:paraId="0C4EA8B5" w14:textId="77777777" w:rsidR="00AD08A1" w:rsidRPr="00AD08A1" w:rsidRDefault="00AD08A1" w:rsidP="00AD08A1">
            <w:pPr>
              <w:rPr>
                <w:lang w:eastAsia="sk-SK"/>
              </w:rPr>
            </w:pPr>
            <w:r w:rsidRPr="00AD08A1">
              <w:rPr>
                <w:lang w:eastAsia="sk-SK"/>
              </w:rPr>
              <w:t>3. Úver vo výške EUR 3</w:t>
            </w:r>
            <w:r>
              <w:rPr>
                <w:lang w:eastAsia="sk-SK"/>
              </w:rPr>
              <w:t> </w:t>
            </w:r>
            <w:r w:rsidRPr="00AD08A1">
              <w:rPr>
                <w:lang w:eastAsia="sk-SK"/>
              </w:rPr>
              <w:t>300</w:t>
            </w:r>
            <w:r>
              <w:rPr>
                <w:lang w:eastAsia="sk-SK"/>
              </w:rPr>
              <w:t xml:space="preserve"> </w:t>
            </w:r>
            <w:r w:rsidRPr="00AD08A1">
              <w:rPr>
                <w:lang w:eastAsia="sk-SK"/>
              </w:rPr>
              <w:t>000 poskytnutý spoločnosti SWAN je zabezpečený pohľadávkami a vlastnou blanko zmenkou.</w:t>
            </w:r>
          </w:p>
        </w:tc>
      </w:tr>
      <w:tr w:rsidR="00AD08A1" w:rsidRPr="00AD08A1" w14:paraId="7FD324C5" w14:textId="77777777" w:rsidTr="00AD08A1">
        <w:trPr>
          <w:trHeight w:val="528"/>
        </w:trPr>
        <w:tc>
          <w:tcPr>
            <w:tcW w:w="8580" w:type="dxa"/>
            <w:tcBorders>
              <w:top w:val="nil"/>
              <w:left w:val="nil"/>
              <w:bottom w:val="nil"/>
              <w:right w:val="nil"/>
            </w:tcBorders>
            <w:shd w:val="clear" w:color="auto" w:fill="auto"/>
            <w:vAlign w:val="center"/>
            <w:hideMark/>
          </w:tcPr>
          <w:p w14:paraId="75169EB3" w14:textId="77777777" w:rsidR="00AD08A1" w:rsidRPr="00AD08A1" w:rsidRDefault="00AD08A1" w:rsidP="00AD08A1">
            <w:pPr>
              <w:rPr>
                <w:lang w:eastAsia="sk-SK"/>
              </w:rPr>
            </w:pPr>
            <w:r w:rsidRPr="00AD08A1">
              <w:rPr>
                <w:lang w:eastAsia="sk-SK"/>
              </w:rPr>
              <w:t>4. Úver vo výške EUR 5</w:t>
            </w:r>
            <w:r>
              <w:rPr>
                <w:lang w:eastAsia="sk-SK"/>
              </w:rPr>
              <w:t xml:space="preserve"> </w:t>
            </w:r>
            <w:r w:rsidRPr="00AD08A1">
              <w:rPr>
                <w:lang w:eastAsia="sk-SK"/>
              </w:rPr>
              <w:t>000</w:t>
            </w:r>
            <w:r>
              <w:rPr>
                <w:lang w:eastAsia="sk-SK"/>
              </w:rPr>
              <w:t xml:space="preserve"> </w:t>
            </w:r>
            <w:r w:rsidRPr="00AD08A1">
              <w:rPr>
                <w:lang w:eastAsia="sk-SK"/>
              </w:rPr>
              <w:t>000 poskytnutý spoločnosti SWAN je zabezpečený pohľadávkami a vlastnou blanko zmenkou.</w:t>
            </w:r>
          </w:p>
        </w:tc>
      </w:tr>
      <w:tr w:rsidR="00AD08A1" w:rsidRPr="00AD08A1" w14:paraId="64E0DEDD" w14:textId="77777777" w:rsidTr="00AD08A1">
        <w:trPr>
          <w:trHeight w:val="528"/>
        </w:trPr>
        <w:tc>
          <w:tcPr>
            <w:tcW w:w="8580" w:type="dxa"/>
            <w:tcBorders>
              <w:top w:val="nil"/>
              <w:left w:val="nil"/>
              <w:bottom w:val="nil"/>
              <w:right w:val="nil"/>
            </w:tcBorders>
            <w:shd w:val="clear" w:color="auto" w:fill="auto"/>
            <w:vAlign w:val="center"/>
            <w:hideMark/>
          </w:tcPr>
          <w:p w14:paraId="6236A18F" w14:textId="77777777" w:rsidR="00AD08A1" w:rsidRPr="00AD08A1" w:rsidRDefault="00AD08A1" w:rsidP="00AD08A1">
            <w:pPr>
              <w:rPr>
                <w:lang w:eastAsia="sk-SK"/>
              </w:rPr>
            </w:pPr>
            <w:r w:rsidRPr="00AD08A1">
              <w:rPr>
                <w:lang w:eastAsia="sk-SK"/>
              </w:rPr>
              <w:t>5. Úver vo výške EUR 2</w:t>
            </w:r>
            <w:r>
              <w:rPr>
                <w:lang w:eastAsia="sk-SK"/>
              </w:rPr>
              <w:t xml:space="preserve"> </w:t>
            </w:r>
            <w:r w:rsidRPr="00AD08A1">
              <w:rPr>
                <w:lang w:eastAsia="sk-SK"/>
              </w:rPr>
              <w:t>000</w:t>
            </w:r>
            <w:r>
              <w:rPr>
                <w:lang w:eastAsia="sk-SK"/>
              </w:rPr>
              <w:t xml:space="preserve"> </w:t>
            </w:r>
            <w:r w:rsidRPr="00AD08A1">
              <w:rPr>
                <w:lang w:eastAsia="sk-SK"/>
              </w:rPr>
              <w:t>000 poskytnutý spoločnosti SWAN je zabezpečený pohľadávkami a vlastnou blanko zmenkou.</w:t>
            </w:r>
          </w:p>
        </w:tc>
      </w:tr>
      <w:tr w:rsidR="00AD08A1" w:rsidRPr="00AD08A1" w14:paraId="2806236E" w14:textId="77777777" w:rsidTr="00AD08A1">
        <w:trPr>
          <w:trHeight w:val="528"/>
        </w:trPr>
        <w:tc>
          <w:tcPr>
            <w:tcW w:w="8580" w:type="dxa"/>
            <w:tcBorders>
              <w:top w:val="nil"/>
              <w:left w:val="nil"/>
              <w:bottom w:val="nil"/>
              <w:right w:val="nil"/>
            </w:tcBorders>
            <w:shd w:val="clear" w:color="auto" w:fill="auto"/>
            <w:vAlign w:val="center"/>
            <w:hideMark/>
          </w:tcPr>
          <w:p w14:paraId="21D29E0D" w14:textId="77777777" w:rsidR="00AD08A1" w:rsidRPr="00AD08A1" w:rsidRDefault="00AD08A1" w:rsidP="00AD08A1">
            <w:pPr>
              <w:rPr>
                <w:lang w:eastAsia="sk-SK"/>
              </w:rPr>
            </w:pPr>
            <w:r w:rsidRPr="00AD08A1">
              <w:rPr>
                <w:lang w:eastAsia="sk-SK"/>
              </w:rPr>
              <w:t>6. Úver vo výške EUR 2</w:t>
            </w:r>
            <w:r>
              <w:rPr>
                <w:lang w:eastAsia="sk-SK"/>
              </w:rPr>
              <w:t xml:space="preserve"> </w:t>
            </w:r>
            <w:r w:rsidRPr="00AD08A1">
              <w:rPr>
                <w:lang w:eastAsia="sk-SK"/>
              </w:rPr>
              <w:t>626</w:t>
            </w:r>
            <w:r>
              <w:rPr>
                <w:lang w:eastAsia="sk-SK"/>
              </w:rPr>
              <w:t xml:space="preserve"> </w:t>
            </w:r>
            <w:r w:rsidRPr="00AD08A1">
              <w:rPr>
                <w:lang w:eastAsia="sk-SK"/>
              </w:rPr>
              <w:t>000 poskytnutý spoločnosti SWAN je zabezpečený pohľadávkami a vlastnou blanko zmenkou.</w:t>
            </w:r>
          </w:p>
        </w:tc>
      </w:tr>
      <w:tr w:rsidR="00AD08A1" w:rsidRPr="00AD08A1" w14:paraId="5BE70205" w14:textId="77777777" w:rsidTr="00AD08A1">
        <w:trPr>
          <w:trHeight w:val="528"/>
        </w:trPr>
        <w:tc>
          <w:tcPr>
            <w:tcW w:w="8580" w:type="dxa"/>
            <w:tcBorders>
              <w:top w:val="nil"/>
              <w:left w:val="nil"/>
              <w:bottom w:val="nil"/>
              <w:right w:val="nil"/>
            </w:tcBorders>
            <w:shd w:val="clear" w:color="auto" w:fill="auto"/>
            <w:vAlign w:val="center"/>
            <w:hideMark/>
          </w:tcPr>
          <w:p w14:paraId="0E89EA1D" w14:textId="77777777" w:rsidR="00AD08A1" w:rsidRPr="00AD08A1" w:rsidRDefault="00AD08A1" w:rsidP="00AD08A1">
            <w:pPr>
              <w:rPr>
                <w:lang w:eastAsia="sk-SK"/>
              </w:rPr>
            </w:pPr>
            <w:r>
              <w:rPr>
                <w:lang w:eastAsia="sk-SK"/>
              </w:rPr>
              <w:t>7. Úver vo výške EUR 3 319 392</w:t>
            </w:r>
            <w:r w:rsidRPr="00AD08A1">
              <w:rPr>
                <w:lang w:eastAsia="sk-SK"/>
              </w:rPr>
              <w:t xml:space="preserve"> poskytnutý spoločnosti SWAN je zabezpečený pohľadávkami a vlastnou blanko zmenkou, technológiou.</w:t>
            </w:r>
          </w:p>
        </w:tc>
      </w:tr>
      <w:tr w:rsidR="00AD08A1" w:rsidRPr="00AD08A1" w14:paraId="2AD195BA" w14:textId="77777777" w:rsidTr="00AD08A1">
        <w:trPr>
          <w:trHeight w:val="528"/>
        </w:trPr>
        <w:tc>
          <w:tcPr>
            <w:tcW w:w="8580" w:type="dxa"/>
            <w:tcBorders>
              <w:top w:val="nil"/>
              <w:left w:val="nil"/>
              <w:bottom w:val="nil"/>
              <w:right w:val="nil"/>
            </w:tcBorders>
            <w:shd w:val="clear" w:color="auto" w:fill="auto"/>
            <w:vAlign w:val="center"/>
            <w:hideMark/>
          </w:tcPr>
          <w:p w14:paraId="48456F74" w14:textId="77777777" w:rsidR="00AD08A1" w:rsidRPr="00AD08A1" w:rsidRDefault="00AD08A1" w:rsidP="00AD08A1">
            <w:pPr>
              <w:rPr>
                <w:lang w:eastAsia="sk-SK"/>
              </w:rPr>
            </w:pPr>
            <w:r w:rsidRPr="00AD08A1">
              <w:rPr>
                <w:lang w:eastAsia="sk-SK"/>
              </w:rPr>
              <w:t>8</w:t>
            </w:r>
            <w:r>
              <w:rPr>
                <w:lang w:eastAsia="sk-SK"/>
              </w:rPr>
              <w:t>.</w:t>
            </w:r>
            <w:r w:rsidRPr="00AD08A1">
              <w:rPr>
                <w:lang w:eastAsia="sk-SK"/>
              </w:rPr>
              <w:t xml:space="preserve"> Úver vo výške EUR 2</w:t>
            </w:r>
            <w:r>
              <w:rPr>
                <w:lang w:eastAsia="sk-SK"/>
              </w:rPr>
              <w:t xml:space="preserve"> </w:t>
            </w:r>
            <w:r w:rsidRPr="00AD08A1">
              <w:rPr>
                <w:lang w:eastAsia="sk-SK"/>
              </w:rPr>
              <w:t>000</w:t>
            </w:r>
            <w:r>
              <w:rPr>
                <w:lang w:eastAsia="sk-SK"/>
              </w:rPr>
              <w:t xml:space="preserve"> </w:t>
            </w:r>
            <w:r w:rsidRPr="00AD08A1">
              <w:rPr>
                <w:lang w:eastAsia="sk-SK"/>
              </w:rPr>
              <w:t>000 poskytnutý spoločnosti SWAN je zabezpečený pohľadávkami a vlastnou blanko zmenkou.</w:t>
            </w:r>
          </w:p>
        </w:tc>
      </w:tr>
      <w:tr w:rsidR="00AD08A1" w:rsidRPr="00AD08A1" w14:paraId="03F3591D" w14:textId="77777777" w:rsidTr="00AD08A1">
        <w:trPr>
          <w:trHeight w:val="264"/>
        </w:trPr>
        <w:tc>
          <w:tcPr>
            <w:tcW w:w="8580" w:type="dxa"/>
            <w:tcBorders>
              <w:top w:val="nil"/>
              <w:left w:val="nil"/>
              <w:bottom w:val="nil"/>
              <w:right w:val="nil"/>
            </w:tcBorders>
            <w:shd w:val="clear" w:color="auto" w:fill="auto"/>
            <w:vAlign w:val="center"/>
            <w:hideMark/>
          </w:tcPr>
          <w:p w14:paraId="4569B937" w14:textId="77777777" w:rsidR="00AD08A1" w:rsidRPr="00AD08A1" w:rsidRDefault="00AD08A1" w:rsidP="00AD08A1">
            <w:pPr>
              <w:rPr>
                <w:lang w:eastAsia="sk-SK"/>
              </w:rPr>
            </w:pPr>
            <w:r w:rsidRPr="00AD08A1">
              <w:rPr>
                <w:lang w:eastAsia="sk-SK"/>
              </w:rPr>
              <w:t>9</w:t>
            </w:r>
            <w:r>
              <w:rPr>
                <w:lang w:eastAsia="sk-SK"/>
              </w:rPr>
              <w:t>.</w:t>
            </w:r>
            <w:r w:rsidRPr="00AD08A1">
              <w:rPr>
                <w:lang w:eastAsia="sk-SK"/>
              </w:rPr>
              <w:t xml:space="preserve"> Úver vo výške EUR 1</w:t>
            </w:r>
            <w:r>
              <w:rPr>
                <w:lang w:eastAsia="sk-SK"/>
              </w:rPr>
              <w:t xml:space="preserve"> </w:t>
            </w:r>
            <w:r w:rsidRPr="00AD08A1">
              <w:rPr>
                <w:lang w:eastAsia="sk-SK"/>
              </w:rPr>
              <w:t>329</w:t>
            </w:r>
            <w:r>
              <w:rPr>
                <w:lang w:eastAsia="sk-SK"/>
              </w:rPr>
              <w:t xml:space="preserve"> </w:t>
            </w:r>
            <w:r w:rsidRPr="00AD08A1">
              <w:rPr>
                <w:lang w:eastAsia="sk-SK"/>
              </w:rPr>
              <w:t>036 poskytnutý spoločnosti SWAN je zabezpečený katamaranom.</w:t>
            </w:r>
          </w:p>
        </w:tc>
      </w:tr>
      <w:tr w:rsidR="00AD08A1" w:rsidRPr="00AD08A1" w14:paraId="1F5CBDD4" w14:textId="77777777" w:rsidTr="00AD08A1">
        <w:trPr>
          <w:trHeight w:val="528"/>
        </w:trPr>
        <w:tc>
          <w:tcPr>
            <w:tcW w:w="8580" w:type="dxa"/>
            <w:tcBorders>
              <w:top w:val="nil"/>
              <w:left w:val="nil"/>
              <w:bottom w:val="nil"/>
              <w:right w:val="nil"/>
            </w:tcBorders>
            <w:shd w:val="clear" w:color="auto" w:fill="auto"/>
            <w:vAlign w:val="center"/>
            <w:hideMark/>
          </w:tcPr>
          <w:p w14:paraId="29AE50C1" w14:textId="77777777" w:rsidR="00AD08A1" w:rsidRPr="00AD08A1" w:rsidRDefault="00AD08A1" w:rsidP="00AD08A1">
            <w:pPr>
              <w:rPr>
                <w:lang w:eastAsia="sk-SK"/>
              </w:rPr>
            </w:pPr>
            <w:r w:rsidRPr="00AD08A1">
              <w:rPr>
                <w:lang w:eastAsia="sk-SK"/>
              </w:rPr>
              <w:t>10</w:t>
            </w:r>
            <w:r>
              <w:rPr>
                <w:lang w:eastAsia="sk-SK"/>
              </w:rPr>
              <w:t>.</w:t>
            </w:r>
            <w:r w:rsidRPr="00AD08A1">
              <w:rPr>
                <w:lang w:eastAsia="sk-SK"/>
              </w:rPr>
              <w:t xml:space="preserve"> Úver vo výške EUR 4</w:t>
            </w:r>
            <w:r>
              <w:rPr>
                <w:lang w:eastAsia="sk-SK"/>
              </w:rPr>
              <w:t xml:space="preserve"> </w:t>
            </w:r>
            <w:r w:rsidRPr="00AD08A1">
              <w:rPr>
                <w:lang w:eastAsia="sk-SK"/>
              </w:rPr>
              <w:t>000</w:t>
            </w:r>
            <w:r>
              <w:rPr>
                <w:lang w:eastAsia="sk-SK"/>
              </w:rPr>
              <w:t xml:space="preserve"> </w:t>
            </w:r>
            <w:r w:rsidRPr="00AD08A1">
              <w:rPr>
                <w:lang w:eastAsia="sk-SK"/>
              </w:rPr>
              <w:t>000 poskytnutý spoločnosti CNC je zabezpečený pohľadávkami a vlastnou blanko zmenkou + ručenie SWAN.</w:t>
            </w:r>
          </w:p>
        </w:tc>
      </w:tr>
      <w:tr w:rsidR="00AD08A1" w:rsidRPr="00AD08A1" w14:paraId="30287CA9" w14:textId="77777777" w:rsidTr="00AD08A1">
        <w:trPr>
          <w:trHeight w:val="528"/>
        </w:trPr>
        <w:tc>
          <w:tcPr>
            <w:tcW w:w="8580" w:type="dxa"/>
            <w:tcBorders>
              <w:top w:val="nil"/>
              <w:left w:val="nil"/>
              <w:bottom w:val="nil"/>
              <w:right w:val="nil"/>
            </w:tcBorders>
            <w:shd w:val="clear" w:color="auto" w:fill="auto"/>
            <w:vAlign w:val="center"/>
            <w:hideMark/>
          </w:tcPr>
          <w:p w14:paraId="43EB2CF5" w14:textId="77777777" w:rsidR="00AD08A1" w:rsidRPr="00AD08A1" w:rsidRDefault="00AD08A1" w:rsidP="00AD08A1">
            <w:pPr>
              <w:rPr>
                <w:lang w:eastAsia="sk-SK"/>
              </w:rPr>
            </w:pPr>
            <w:r w:rsidRPr="00AD08A1">
              <w:rPr>
                <w:lang w:eastAsia="sk-SK"/>
              </w:rPr>
              <w:t>11</w:t>
            </w:r>
            <w:r>
              <w:rPr>
                <w:lang w:eastAsia="sk-SK"/>
              </w:rPr>
              <w:t>.</w:t>
            </w:r>
            <w:r w:rsidRPr="00AD08A1">
              <w:rPr>
                <w:lang w:eastAsia="sk-SK"/>
              </w:rPr>
              <w:t xml:space="preserve"> Kontokorentný úver vo výške EUR 2</w:t>
            </w:r>
            <w:r>
              <w:rPr>
                <w:lang w:eastAsia="sk-SK"/>
              </w:rPr>
              <w:t xml:space="preserve"> </w:t>
            </w:r>
            <w:r w:rsidRPr="00AD08A1">
              <w:rPr>
                <w:lang w:eastAsia="sk-SK"/>
              </w:rPr>
              <w:t>230</w:t>
            </w:r>
            <w:r>
              <w:rPr>
                <w:lang w:eastAsia="sk-SK"/>
              </w:rPr>
              <w:t xml:space="preserve"> </w:t>
            </w:r>
            <w:r w:rsidRPr="00AD08A1">
              <w:rPr>
                <w:lang w:eastAsia="sk-SK"/>
              </w:rPr>
              <w:t>000 poskytnutý spoločnosti Swan je zabezpečený pohľadávkami a vlastnou blanko zmenkou.</w:t>
            </w:r>
          </w:p>
        </w:tc>
      </w:tr>
      <w:tr w:rsidR="00AD08A1" w:rsidRPr="00AD08A1" w14:paraId="57654215" w14:textId="77777777" w:rsidTr="00AD08A1">
        <w:trPr>
          <w:trHeight w:val="528"/>
        </w:trPr>
        <w:tc>
          <w:tcPr>
            <w:tcW w:w="8580" w:type="dxa"/>
            <w:tcBorders>
              <w:top w:val="nil"/>
              <w:left w:val="nil"/>
              <w:bottom w:val="nil"/>
              <w:right w:val="nil"/>
            </w:tcBorders>
            <w:shd w:val="clear" w:color="auto" w:fill="auto"/>
            <w:vAlign w:val="center"/>
            <w:hideMark/>
          </w:tcPr>
          <w:p w14:paraId="1C432814" w14:textId="77777777" w:rsidR="00AD08A1" w:rsidRPr="00AD08A1" w:rsidRDefault="00AD08A1" w:rsidP="00AD08A1">
            <w:pPr>
              <w:rPr>
                <w:lang w:eastAsia="sk-SK"/>
              </w:rPr>
            </w:pPr>
            <w:r w:rsidRPr="00AD08A1">
              <w:rPr>
                <w:lang w:eastAsia="sk-SK"/>
              </w:rPr>
              <w:t>12</w:t>
            </w:r>
            <w:r>
              <w:rPr>
                <w:lang w:eastAsia="sk-SK"/>
              </w:rPr>
              <w:t>.</w:t>
            </w:r>
            <w:r w:rsidRPr="00AD08A1">
              <w:rPr>
                <w:lang w:eastAsia="sk-SK"/>
              </w:rPr>
              <w:t xml:space="preserve"> Kontokorentný úver vo výške EUR 2</w:t>
            </w:r>
            <w:r>
              <w:rPr>
                <w:lang w:eastAsia="sk-SK"/>
              </w:rPr>
              <w:t xml:space="preserve"> </w:t>
            </w:r>
            <w:r w:rsidRPr="00AD08A1">
              <w:rPr>
                <w:lang w:eastAsia="sk-SK"/>
              </w:rPr>
              <w:t>000</w:t>
            </w:r>
            <w:r>
              <w:rPr>
                <w:lang w:eastAsia="sk-SK"/>
              </w:rPr>
              <w:t xml:space="preserve"> </w:t>
            </w:r>
            <w:r w:rsidRPr="00AD08A1">
              <w:rPr>
                <w:lang w:eastAsia="sk-SK"/>
              </w:rPr>
              <w:t>000 poskytnutý spoločnosti CNC je zabezpečený pohľadávkami a vlastnou blanko zmenkou + ručenie SWAN.</w:t>
            </w:r>
          </w:p>
        </w:tc>
      </w:tr>
    </w:tbl>
    <w:p w14:paraId="62A51005" w14:textId="77777777" w:rsidR="00AD08A1" w:rsidRPr="0056618A" w:rsidRDefault="00AD08A1" w:rsidP="007A6B8E">
      <w:pPr>
        <w:spacing w:after="120"/>
        <w:rPr>
          <w:highlight w:val="red"/>
        </w:rPr>
        <w:sectPr w:rsidR="00AD08A1" w:rsidRPr="0056618A" w:rsidSect="00674267">
          <w:type w:val="continuous"/>
          <w:pgSz w:w="11907" w:h="16840" w:code="9"/>
          <w:pgMar w:top="1701" w:right="1418" w:bottom="1701" w:left="1418" w:header="851" w:footer="851" w:gutter="284"/>
          <w:cols w:space="708"/>
        </w:sectPr>
      </w:pPr>
    </w:p>
    <w:p w14:paraId="71647B56" w14:textId="77777777" w:rsidR="00855626" w:rsidRDefault="00855626">
      <w:pPr>
        <w:rPr>
          <w:b/>
          <w:highlight w:val="red"/>
        </w:rPr>
      </w:pPr>
    </w:p>
    <w:tbl>
      <w:tblPr>
        <w:tblW w:w="15324" w:type="dxa"/>
        <w:tblInd w:w="-1378" w:type="dxa"/>
        <w:tblCellMar>
          <w:left w:w="70" w:type="dxa"/>
          <w:right w:w="70" w:type="dxa"/>
        </w:tblCellMar>
        <w:tblLook w:val="04A0" w:firstRow="1" w:lastRow="0" w:firstColumn="1" w:lastColumn="0" w:noHBand="0" w:noVBand="1"/>
      </w:tblPr>
      <w:tblGrid>
        <w:gridCol w:w="960"/>
        <w:gridCol w:w="4620"/>
        <w:gridCol w:w="4090"/>
        <w:gridCol w:w="190"/>
        <w:gridCol w:w="1070"/>
        <w:gridCol w:w="1134"/>
        <w:gridCol w:w="1134"/>
        <w:gridCol w:w="850"/>
        <w:gridCol w:w="1276"/>
      </w:tblGrid>
      <w:tr w:rsidR="00AD08A1" w:rsidRPr="00AD08A1" w14:paraId="79D89FE0" w14:textId="77777777" w:rsidTr="008A6E58">
        <w:trPr>
          <w:trHeight w:val="288"/>
        </w:trPr>
        <w:tc>
          <w:tcPr>
            <w:tcW w:w="960" w:type="dxa"/>
            <w:tcBorders>
              <w:top w:val="single" w:sz="12" w:space="0" w:color="auto"/>
              <w:left w:val="nil"/>
              <w:bottom w:val="single" w:sz="8" w:space="0" w:color="auto"/>
              <w:right w:val="nil"/>
            </w:tcBorders>
            <w:shd w:val="clear" w:color="auto" w:fill="auto"/>
            <w:noWrap/>
            <w:vAlign w:val="bottom"/>
            <w:hideMark/>
          </w:tcPr>
          <w:p w14:paraId="36DC852F" w14:textId="77777777" w:rsidR="00AD08A1" w:rsidRPr="00AD08A1" w:rsidRDefault="00AD08A1" w:rsidP="00AD08A1">
            <w:pPr>
              <w:jc w:val="center"/>
              <w:rPr>
                <w:lang w:eastAsia="sk-SK"/>
              </w:rPr>
            </w:pPr>
            <w:r w:rsidRPr="00AD08A1">
              <w:rPr>
                <w:lang w:eastAsia="sk-SK"/>
              </w:rPr>
              <w:t>Ref</w:t>
            </w:r>
          </w:p>
        </w:tc>
        <w:tc>
          <w:tcPr>
            <w:tcW w:w="8710" w:type="dxa"/>
            <w:gridSpan w:val="2"/>
            <w:tcBorders>
              <w:top w:val="single" w:sz="12" w:space="0" w:color="auto"/>
              <w:left w:val="nil"/>
              <w:bottom w:val="single" w:sz="8" w:space="0" w:color="auto"/>
              <w:right w:val="nil"/>
            </w:tcBorders>
            <w:shd w:val="clear" w:color="auto" w:fill="auto"/>
            <w:noWrap/>
            <w:vAlign w:val="bottom"/>
            <w:hideMark/>
          </w:tcPr>
          <w:p w14:paraId="44EE2820" w14:textId="77777777" w:rsidR="00AD08A1" w:rsidRPr="00AD08A1" w:rsidRDefault="00AD08A1" w:rsidP="00AD08A1">
            <w:pPr>
              <w:rPr>
                <w:lang w:eastAsia="sk-SK"/>
              </w:rPr>
            </w:pPr>
            <w:r w:rsidRPr="00AD08A1">
              <w:rPr>
                <w:lang w:eastAsia="sk-SK"/>
              </w:rPr>
              <w:t>EUR</w:t>
            </w:r>
          </w:p>
        </w:tc>
        <w:tc>
          <w:tcPr>
            <w:tcW w:w="1260" w:type="dxa"/>
            <w:gridSpan w:val="2"/>
            <w:tcBorders>
              <w:top w:val="single" w:sz="12" w:space="0" w:color="auto"/>
              <w:left w:val="nil"/>
              <w:bottom w:val="single" w:sz="8" w:space="0" w:color="auto"/>
              <w:right w:val="nil"/>
            </w:tcBorders>
            <w:shd w:val="clear" w:color="auto" w:fill="auto"/>
            <w:noWrap/>
            <w:vAlign w:val="bottom"/>
            <w:hideMark/>
          </w:tcPr>
          <w:p w14:paraId="7F863B79" w14:textId="77777777" w:rsidR="00AD08A1" w:rsidRPr="00AD08A1" w:rsidRDefault="00AD08A1" w:rsidP="00AD08A1">
            <w:pPr>
              <w:jc w:val="right"/>
              <w:rPr>
                <w:lang w:eastAsia="sk-SK"/>
              </w:rPr>
            </w:pPr>
            <w:r w:rsidRPr="00AD08A1">
              <w:rPr>
                <w:lang w:eastAsia="sk-SK"/>
              </w:rPr>
              <w:t>1 rok a menej</w:t>
            </w:r>
          </w:p>
        </w:tc>
        <w:tc>
          <w:tcPr>
            <w:tcW w:w="1134" w:type="dxa"/>
            <w:tcBorders>
              <w:top w:val="single" w:sz="12" w:space="0" w:color="auto"/>
              <w:left w:val="nil"/>
              <w:bottom w:val="single" w:sz="8" w:space="0" w:color="auto"/>
              <w:right w:val="nil"/>
            </w:tcBorders>
            <w:shd w:val="clear" w:color="auto" w:fill="auto"/>
            <w:noWrap/>
            <w:vAlign w:val="bottom"/>
            <w:hideMark/>
          </w:tcPr>
          <w:p w14:paraId="5BA487B8" w14:textId="77777777" w:rsidR="00AD08A1" w:rsidRPr="00AD08A1" w:rsidRDefault="00AD08A1" w:rsidP="00AD08A1">
            <w:pPr>
              <w:jc w:val="right"/>
              <w:rPr>
                <w:lang w:eastAsia="sk-SK"/>
              </w:rPr>
            </w:pPr>
            <w:r w:rsidRPr="00AD08A1">
              <w:rPr>
                <w:lang w:eastAsia="sk-SK"/>
              </w:rPr>
              <w:t>1-2 roky</w:t>
            </w:r>
          </w:p>
        </w:tc>
        <w:tc>
          <w:tcPr>
            <w:tcW w:w="1134" w:type="dxa"/>
            <w:tcBorders>
              <w:top w:val="single" w:sz="12" w:space="0" w:color="auto"/>
              <w:left w:val="nil"/>
              <w:bottom w:val="single" w:sz="8" w:space="0" w:color="auto"/>
              <w:right w:val="nil"/>
            </w:tcBorders>
            <w:shd w:val="clear" w:color="auto" w:fill="auto"/>
            <w:noWrap/>
            <w:vAlign w:val="bottom"/>
            <w:hideMark/>
          </w:tcPr>
          <w:p w14:paraId="51F773F0" w14:textId="77777777" w:rsidR="00AD08A1" w:rsidRPr="00AD08A1" w:rsidRDefault="00AD08A1" w:rsidP="00AD08A1">
            <w:pPr>
              <w:jc w:val="right"/>
              <w:rPr>
                <w:lang w:eastAsia="sk-SK"/>
              </w:rPr>
            </w:pPr>
            <w:r w:rsidRPr="00AD08A1">
              <w:rPr>
                <w:lang w:eastAsia="sk-SK"/>
              </w:rPr>
              <w:t xml:space="preserve"> 2-5 rokov</w:t>
            </w:r>
          </w:p>
        </w:tc>
        <w:tc>
          <w:tcPr>
            <w:tcW w:w="850" w:type="dxa"/>
            <w:tcBorders>
              <w:top w:val="single" w:sz="12" w:space="0" w:color="auto"/>
              <w:left w:val="nil"/>
              <w:bottom w:val="single" w:sz="8" w:space="0" w:color="auto"/>
              <w:right w:val="nil"/>
            </w:tcBorders>
            <w:shd w:val="clear" w:color="auto" w:fill="auto"/>
            <w:noWrap/>
            <w:vAlign w:val="bottom"/>
            <w:hideMark/>
          </w:tcPr>
          <w:p w14:paraId="1D278CB7" w14:textId="77777777" w:rsidR="00AD08A1" w:rsidRPr="00AD08A1" w:rsidRDefault="00AD08A1" w:rsidP="00AD08A1">
            <w:pPr>
              <w:jc w:val="right"/>
              <w:rPr>
                <w:lang w:eastAsia="sk-SK"/>
              </w:rPr>
            </w:pPr>
            <w:r w:rsidRPr="00AD08A1">
              <w:rPr>
                <w:lang w:eastAsia="sk-SK"/>
              </w:rPr>
              <w:t>viac ako 5 rokov</w:t>
            </w:r>
          </w:p>
        </w:tc>
        <w:tc>
          <w:tcPr>
            <w:tcW w:w="1276" w:type="dxa"/>
            <w:tcBorders>
              <w:top w:val="single" w:sz="12" w:space="0" w:color="auto"/>
              <w:left w:val="nil"/>
              <w:bottom w:val="single" w:sz="8" w:space="0" w:color="auto"/>
              <w:right w:val="nil"/>
            </w:tcBorders>
            <w:shd w:val="clear" w:color="auto" w:fill="auto"/>
            <w:noWrap/>
            <w:vAlign w:val="bottom"/>
            <w:hideMark/>
          </w:tcPr>
          <w:p w14:paraId="114E09BF" w14:textId="77777777" w:rsidR="00AD08A1" w:rsidRPr="00AD08A1" w:rsidRDefault="00AD08A1" w:rsidP="00AD08A1">
            <w:pPr>
              <w:jc w:val="right"/>
              <w:rPr>
                <w:lang w:eastAsia="sk-SK"/>
              </w:rPr>
            </w:pPr>
            <w:r w:rsidRPr="00AD08A1">
              <w:rPr>
                <w:lang w:eastAsia="sk-SK"/>
              </w:rPr>
              <w:t>Spolu</w:t>
            </w:r>
          </w:p>
        </w:tc>
      </w:tr>
      <w:tr w:rsidR="00AD08A1" w:rsidRPr="00AD08A1" w14:paraId="3038D761" w14:textId="77777777" w:rsidTr="008A6E58">
        <w:trPr>
          <w:trHeight w:val="264"/>
        </w:trPr>
        <w:tc>
          <w:tcPr>
            <w:tcW w:w="960" w:type="dxa"/>
            <w:tcBorders>
              <w:top w:val="nil"/>
              <w:left w:val="nil"/>
              <w:bottom w:val="nil"/>
              <w:right w:val="nil"/>
            </w:tcBorders>
            <w:shd w:val="clear" w:color="auto" w:fill="auto"/>
            <w:noWrap/>
            <w:hideMark/>
          </w:tcPr>
          <w:p w14:paraId="067A5D1F" w14:textId="77777777" w:rsidR="00AD08A1" w:rsidRPr="00AD08A1" w:rsidRDefault="00AD08A1" w:rsidP="00AD08A1">
            <w:pPr>
              <w:jc w:val="center"/>
              <w:rPr>
                <w:lang w:eastAsia="sk-SK"/>
              </w:rPr>
            </w:pPr>
            <w:r w:rsidRPr="00AD08A1">
              <w:rPr>
                <w:lang w:eastAsia="sk-SK"/>
              </w:rPr>
              <w:t>1.</w:t>
            </w:r>
          </w:p>
        </w:tc>
        <w:tc>
          <w:tcPr>
            <w:tcW w:w="8710" w:type="dxa"/>
            <w:gridSpan w:val="2"/>
            <w:tcBorders>
              <w:top w:val="nil"/>
              <w:left w:val="nil"/>
              <w:bottom w:val="nil"/>
              <w:right w:val="nil"/>
            </w:tcBorders>
            <w:shd w:val="clear" w:color="auto" w:fill="auto"/>
            <w:noWrap/>
            <w:vAlign w:val="bottom"/>
            <w:hideMark/>
          </w:tcPr>
          <w:p w14:paraId="1F5334C6" w14:textId="77777777" w:rsidR="00AD08A1" w:rsidRPr="00AD08A1" w:rsidRDefault="00AD08A1" w:rsidP="00AD08A1">
            <w:pPr>
              <w:rPr>
                <w:lang w:eastAsia="sk-SK"/>
              </w:rPr>
            </w:pPr>
            <w:r w:rsidRPr="00AD08A1">
              <w:rPr>
                <w:lang w:eastAsia="sk-SK"/>
              </w:rPr>
              <w:t>Úver poskytnutý spoločnosti SWAN od banky Tatrabanka so sadzbou fix 3,4%</w:t>
            </w:r>
          </w:p>
        </w:tc>
        <w:tc>
          <w:tcPr>
            <w:tcW w:w="190" w:type="dxa"/>
            <w:tcBorders>
              <w:top w:val="nil"/>
              <w:left w:val="nil"/>
              <w:bottom w:val="nil"/>
              <w:right w:val="nil"/>
            </w:tcBorders>
            <w:shd w:val="clear" w:color="auto" w:fill="auto"/>
            <w:vAlign w:val="bottom"/>
            <w:hideMark/>
          </w:tcPr>
          <w:p w14:paraId="561C407B"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14E2A380" w14:textId="77777777" w:rsidR="00AD08A1" w:rsidRPr="00AD08A1" w:rsidRDefault="00AD08A1" w:rsidP="00AD08A1">
            <w:pPr>
              <w:jc w:val="right"/>
              <w:rPr>
                <w:lang w:eastAsia="sk-SK"/>
              </w:rPr>
            </w:pPr>
            <w:r w:rsidRPr="00AD08A1">
              <w:rPr>
                <w:lang w:eastAsia="sk-SK"/>
              </w:rPr>
              <w:t>1 056 000</w:t>
            </w:r>
          </w:p>
        </w:tc>
        <w:tc>
          <w:tcPr>
            <w:tcW w:w="1134" w:type="dxa"/>
            <w:tcBorders>
              <w:top w:val="nil"/>
              <w:left w:val="nil"/>
              <w:bottom w:val="nil"/>
              <w:right w:val="nil"/>
            </w:tcBorders>
            <w:shd w:val="clear" w:color="auto" w:fill="auto"/>
            <w:vAlign w:val="bottom"/>
            <w:hideMark/>
          </w:tcPr>
          <w:p w14:paraId="55A71FCB" w14:textId="77777777" w:rsidR="00AD08A1" w:rsidRPr="00AD08A1" w:rsidRDefault="00AD08A1" w:rsidP="00AD08A1">
            <w:pPr>
              <w:jc w:val="right"/>
              <w:rPr>
                <w:lang w:eastAsia="sk-SK"/>
              </w:rPr>
            </w:pPr>
            <w:r w:rsidRPr="00AD08A1">
              <w:rPr>
                <w:lang w:eastAsia="sk-SK"/>
              </w:rPr>
              <w:t>1 056 000</w:t>
            </w:r>
          </w:p>
        </w:tc>
        <w:tc>
          <w:tcPr>
            <w:tcW w:w="1134" w:type="dxa"/>
            <w:tcBorders>
              <w:top w:val="nil"/>
              <w:left w:val="nil"/>
              <w:bottom w:val="nil"/>
              <w:right w:val="nil"/>
            </w:tcBorders>
            <w:shd w:val="clear" w:color="auto" w:fill="auto"/>
            <w:vAlign w:val="bottom"/>
            <w:hideMark/>
          </w:tcPr>
          <w:p w14:paraId="077B94BA" w14:textId="77777777" w:rsidR="00AD08A1" w:rsidRPr="00AD08A1" w:rsidRDefault="00AD08A1" w:rsidP="00AD08A1">
            <w:pPr>
              <w:jc w:val="right"/>
              <w:rPr>
                <w:lang w:eastAsia="sk-SK"/>
              </w:rPr>
            </w:pPr>
            <w:r w:rsidRPr="00AD08A1">
              <w:rPr>
                <w:lang w:eastAsia="sk-SK"/>
              </w:rPr>
              <w:t>900 000</w:t>
            </w:r>
          </w:p>
        </w:tc>
        <w:tc>
          <w:tcPr>
            <w:tcW w:w="850" w:type="dxa"/>
            <w:tcBorders>
              <w:top w:val="nil"/>
              <w:left w:val="nil"/>
              <w:bottom w:val="nil"/>
              <w:right w:val="nil"/>
            </w:tcBorders>
            <w:shd w:val="clear" w:color="auto" w:fill="auto"/>
            <w:vAlign w:val="bottom"/>
            <w:hideMark/>
          </w:tcPr>
          <w:p w14:paraId="2B055F37"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08228AF0" w14:textId="77777777" w:rsidR="00AD08A1" w:rsidRPr="00AD08A1" w:rsidRDefault="00AD08A1" w:rsidP="00AD08A1">
            <w:pPr>
              <w:jc w:val="right"/>
              <w:rPr>
                <w:b/>
                <w:lang w:eastAsia="sk-SK"/>
              </w:rPr>
            </w:pPr>
            <w:r w:rsidRPr="00AD08A1">
              <w:rPr>
                <w:b/>
                <w:lang w:eastAsia="sk-SK"/>
              </w:rPr>
              <w:t>3 012 000</w:t>
            </w:r>
          </w:p>
        </w:tc>
      </w:tr>
      <w:tr w:rsidR="00AD08A1" w:rsidRPr="00AD08A1" w14:paraId="1FF46BAB" w14:textId="77777777" w:rsidTr="008A6E58">
        <w:trPr>
          <w:trHeight w:val="264"/>
        </w:trPr>
        <w:tc>
          <w:tcPr>
            <w:tcW w:w="960" w:type="dxa"/>
            <w:tcBorders>
              <w:top w:val="nil"/>
              <w:left w:val="nil"/>
              <w:bottom w:val="nil"/>
              <w:right w:val="nil"/>
            </w:tcBorders>
            <w:shd w:val="clear" w:color="auto" w:fill="auto"/>
            <w:noWrap/>
            <w:hideMark/>
          </w:tcPr>
          <w:p w14:paraId="0FAB74F0" w14:textId="77777777" w:rsidR="00AD08A1" w:rsidRPr="00AD08A1" w:rsidRDefault="00AD08A1" w:rsidP="00AD08A1">
            <w:pPr>
              <w:jc w:val="center"/>
              <w:rPr>
                <w:lang w:eastAsia="sk-SK"/>
              </w:rPr>
            </w:pPr>
            <w:r w:rsidRPr="00AD08A1">
              <w:rPr>
                <w:lang w:eastAsia="sk-SK"/>
              </w:rPr>
              <w:t>2.</w:t>
            </w:r>
          </w:p>
        </w:tc>
        <w:tc>
          <w:tcPr>
            <w:tcW w:w="8710" w:type="dxa"/>
            <w:gridSpan w:val="2"/>
            <w:tcBorders>
              <w:top w:val="nil"/>
              <w:left w:val="nil"/>
              <w:bottom w:val="nil"/>
              <w:right w:val="nil"/>
            </w:tcBorders>
            <w:shd w:val="clear" w:color="auto" w:fill="auto"/>
            <w:noWrap/>
            <w:vAlign w:val="bottom"/>
            <w:hideMark/>
          </w:tcPr>
          <w:p w14:paraId="3FB1E6B7" w14:textId="77777777" w:rsidR="00AD08A1" w:rsidRPr="00AD08A1" w:rsidRDefault="00AD08A1" w:rsidP="00AD08A1">
            <w:pPr>
              <w:rPr>
                <w:lang w:eastAsia="sk-SK"/>
              </w:rPr>
            </w:pPr>
            <w:r w:rsidRPr="00AD08A1">
              <w:rPr>
                <w:lang w:eastAsia="sk-SK"/>
              </w:rPr>
              <w:t>Úver poskytnutý spoločnosti SWAN od banky Tatrabanka so sadzbou 1M Euribor +2,9%</w:t>
            </w:r>
          </w:p>
        </w:tc>
        <w:tc>
          <w:tcPr>
            <w:tcW w:w="190" w:type="dxa"/>
            <w:tcBorders>
              <w:top w:val="nil"/>
              <w:left w:val="nil"/>
              <w:bottom w:val="nil"/>
              <w:right w:val="nil"/>
            </w:tcBorders>
            <w:shd w:val="clear" w:color="auto" w:fill="auto"/>
            <w:vAlign w:val="bottom"/>
            <w:hideMark/>
          </w:tcPr>
          <w:p w14:paraId="26ECD7EB"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67241940" w14:textId="77777777" w:rsidR="00AD08A1" w:rsidRPr="00AD08A1" w:rsidRDefault="00AD08A1" w:rsidP="00AD08A1">
            <w:pPr>
              <w:jc w:val="right"/>
              <w:rPr>
                <w:lang w:eastAsia="sk-SK"/>
              </w:rPr>
            </w:pPr>
            <w:r w:rsidRPr="00AD08A1">
              <w:rPr>
                <w:lang w:eastAsia="sk-SK"/>
              </w:rPr>
              <w:t>605 000</w:t>
            </w:r>
          </w:p>
        </w:tc>
        <w:tc>
          <w:tcPr>
            <w:tcW w:w="1134" w:type="dxa"/>
            <w:tcBorders>
              <w:top w:val="nil"/>
              <w:left w:val="nil"/>
              <w:bottom w:val="nil"/>
              <w:right w:val="nil"/>
            </w:tcBorders>
            <w:shd w:val="clear" w:color="auto" w:fill="auto"/>
            <w:vAlign w:val="bottom"/>
            <w:hideMark/>
          </w:tcPr>
          <w:p w14:paraId="6EE9A602" w14:textId="77777777" w:rsidR="00AD08A1" w:rsidRPr="00AD08A1" w:rsidRDefault="00AD08A1" w:rsidP="00AD08A1">
            <w:pPr>
              <w:jc w:val="right"/>
              <w:rPr>
                <w:lang w:eastAsia="sk-SK"/>
              </w:rPr>
            </w:pPr>
            <w:r w:rsidRPr="00AD08A1">
              <w:rPr>
                <w:lang w:eastAsia="sk-SK"/>
              </w:rPr>
              <w:t>605 000</w:t>
            </w:r>
          </w:p>
        </w:tc>
        <w:tc>
          <w:tcPr>
            <w:tcW w:w="1134" w:type="dxa"/>
            <w:tcBorders>
              <w:top w:val="nil"/>
              <w:left w:val="nil"/>
              <w:bottom w:val="nil"/>
              <w:right w:val="nil"/>
            </w:tcBorders>
            <w:shd w:val="clear" w:color="auto" w:fill="auto"/>
            <w:vAlign w:val="bottom"/>
            <w:hideMark/>
          </w:tcPr>
          <w:p w14:paraId="14927AF0" w14:textId="77777777" w:rsidR="00AD08A1" w:rsidRPr="00AD08A1" w:rsidRDefault="00AD08A1" w:rsidP="00AD08A1">
            <w:pPr>
              <w:jc w:val="right"/>
              <w:rPr>
                <w:lang w:eastAsia="sk-SK"/>
              </w:rPr>
            </w:pPr>
            <w:r w:rsidRPr="00AD08A1">
              <w:rPr>
                <w:lang w:eastAsia="sk-SK"/>
              </w:rPr>
              <w:t>1 485 000</w:t>
            </w:r>
          </w:p>
        </w:tc>
        <w:tc>
          <w:tcPr>
            <w:tcW w:w="850" w:type="dxa"/>
            <w:tcBorders>
              <w:top w:val="nil"/>
              <w:left w:val="nil"/>
              <w:bottom w:val="nil"/>
              <w:right w:val="nil"/>
            </w:tcBorders>
            <w:shd w:val="clear" w:color="auto" w:fill="auto"/>
            <w:vAlign w:val="bottom"/>
            <w:hideMark/>
          </w:tcPr>
          <w:p w14:paraId="5283055B"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0771486E" w14:textId="77777777" w:rsidR="00AD08A1" w:rsidRPr="00AD08A1" w:rsidRDefault="00AD08A1" w:rsidP="00AD08A1">
            <w:pPr>
              <w:jc w:val="right"/>
              <w:rPr>
                <w:b/>
                <w:lang w:eastAsia="sk-SK"/>
              </w:rPr>
            </w:pPr>
            <w:r w:rsidRPr="00AD08A1">
              <w:rPr>
                <w:b/>
                <w:lang w:eastAsia="sk-SK"/>
              </w:rPr>
              <w:t>2 695 000</w:t>
            </w:r>
          </w:p>
        </w:tc>
      </w:tr>
      <w:tr w:rsidR="00AD08A1" w:rsidRPr="00AD08A1" w14:paraId="6F0DEEE0" w14:textId="77777777" w:rsidTr="008A6E58">
        <w:trPr>
          <w:trHeight w:val="264"/>
        </w:trPr>
        <w:tc>
          <w:tcPr>
            <w:tcW w:w="960" w:type="dxa"/>
            <w:tcBorders>
              <w:top w:val="nil"/>
              <w:left w:val="nil"/>
              <w:bottom w:val="nil"/>
              <w:right w:val="nil"/>
            </w:tcBorders>
            <w:shd w:val="clear" w:color="auto" w:fill="auto"/>
            <w:noWrap/>
            <w:hideMark/>
          </w:tcPr>
          <w:p w14:paraId="7ED35270" w14:textId="77777777" w:rsidR="00AD08A1" w:rsidRPr="00AD08A1" w:rsidRDefault="00AD08A1" w:rsidP="00AD08A1">
            <w:pPr>
              <w:jc w:val="center"/>
              <w:rPr>
                <w:lang w:eastAsia="sk-SK"/>
              </w:rPr>
            </w:pPr>
            <w:r w:rsidRPr="00AD08A1">
              <w:rPr>
                <w:lang w:eastAsia="sk-SK"/>
              </w:rPr>
              <w:t>3.</w:t>
            </w:r>
          </w:p>
        </w:tc>
        <w:tc>
          <w:tcPr>
            <w:tcW w:w="8710" w:type="dxa"/>
            <w:gridSpan w:val="2"/>
            <w:tcBorders>
              <w:top w:val="nil"/>
              <w:left w:val="nil"/>
              <w:bottom w:val="nil"/>
              <w:right w:val="nil"/>
            </w:tcBorders>
            <w:shd w:val="clear" w:color="auto" w:fill="auto"/>
            <w:noWrap/>
            <w:vAlign w:val="bottom"/>
            <w:hideMark/>
          </w:tcPr>
          <w:p w14:paraId="0C0E924B" w14:textId="77777777" w:rsidR="00AD08A1" w:rsidRPr="00AD08A1" w:rsidRDefault="00AD08A1" w:rsidP="00AD08A1">
            <w:pPr>
              <w:rPr>
                <w:lang w:eastAsia="sk-SK"/>
              </w:rPr>
            </w:pPr>
            <w:r w:rsidRPr="00AD08A1">
              <w:rPr>
                <w:lang w:eastAsia="sk-SK"/>
              </w:rPr>
              <w:t>Úver poskytnutý spoločnosti SWAN od banky Tatrabanka so sadzbou 1M Euribor +2,9%</w:t>
            </w:r>
          </w:p>
        </w:tc>
        <w:tc>
          <w:tcPr>
            <w:tcW w:w="190" w:type="dxa"/>
            <w:tcBorders>
              <w:top w:val="nil"/>
              <w:left w:val="nil"/>
              <w:bottom w:val="nil"/>
              <w:right w:val="nil"/>
            </w:tcBorders>
            <w:shd w:val="clear" w:color="auto" w:fill="auto"/>
            <w:vAlign w:val="bottom"/>
            <w:hideMark/>
          </w:tcPr>
          <w:p w14:paraId="260F079D"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29A3C6A3" w14:textId="77777777" w:rsidR="00AD08A1" w:rsidRPr="00AD08A1" w:rsidRDefault="00AD08A1" w:rsidP="00AD08A1">
            <w:pPr>
              <w:jc w:val="right"/>
              <w:rPr>
                <w:lang w:eastAsia="sk-SK"/>
              </w:rPr>
            </w:pPr>
            <w:r w:rsidRPr="00AD08A1">
              <w:rPr>
                <w:lang w:eastAsia="sk-SK"/>
              </w:rPr>
              <w:t>605 000</w:t>
            </w:r>
          </w:p>
        </w:tc>
        <w:tc>
          <w:tcPr>
            <w:tcW w:w="1134" w:type="dxa"/>
            <w:tcBorders>
              <w:top w:val="nil"/>
              <w:left w:val="nil"/>
              <w:bottom w:val="nil"/>
              <w:right w:val="nil"/>
            </w:tcBorders>
            <w:shd w:val="clear" w:color="auto" w:fill="auto"/>
            <w:vAlign w:val="bottom"/>
            <w:hideMark/>
          </w:tcPr>
          <w:p w14:paraId="0B082253" w14:textId="77777777" w:rsidR="00AD08A1" w:rsidRPr="00AD08A1" w:rsidRDefault="00AD08A1" w:rsidP="00AD08A1">
            <w:pPr>
              <w:jc w:val="right"/>
              <w:rPr>
                <w:lang w:eastAsia="sk-SK"/>
              </w:rPr>
            </w:pPr>
            <w:r w:rsidRPr="00AD08A1">
              <w:rPr>
                <w:lang w:eastAsia="sk-SK"/>
              </w:rPr>
              <w:t>605 000</w:t>
            </w:r>
          </w:p>
        </w:tc>
        <w:tc>
          <w:tcPr>
            <w:tcW w:w="1134" w:type="dxa"/>
            <w:tcBorders>
              <w:top w:val="nil"/>
              <w:left w:val="nil"/>
              <w:bottom w:val="nil"/>
              <w:right w:val="nil"/>
            </w:tcBorders>
            <w:shd w:val="clear" w:color="auto" w:fill="auto"/>
            <w:vAlign w:val="bottom"/>
            <w:hideMark/>
          </w:tcPr>
          <w:p w14:paraId="52198C17" w14:textId="77777777" w:rsidR="00AD08A1" w:rsidRPr="00AD08A1" w:rsidRDefault="00AD08A1" w:rsidP="00AD08A1">
            <w:pPr>
              <w:jc w:val="right"/>
              <w:rPr>
                <w:lang w:eastAsia="sk-SK"/>
              </w:rPr>
            </w:pPr>
            <w:r w:rsidRPr="00AD08A1">
              <w:rPr>
                <w:lang w:eastAsia="sk-SK"/>
              </w:rPr>
              <w:t>1 650 000</w:t>
            </w:r>
          </w:p>
        </w:tc>
        <w:tc>
          <w:tcPr>
            <w:tcW w:w="850" w:type="dxa"/>
            <w:tcBorders>
              <w:top w:val="nil"/>
              <w:left w:val="nil"/>
              <w:bottom w:val="nil"/>
              <w:right w:val="nil"/>
            </w:tcBorders>
            <w:shd w:val="clear" w:color="auto" w:fill="auto"/>
            <w:vAlign w:val="bottom"/>
            <w:hideMark/>
          </w:tcPr>
          <w:p w14:paraId="39202233"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20CCE22F" w14:textId="77777777" w:rsidR="00AD08A1" w:rsidRPr="00AD08A1" w:rsidRDefault="00AD08A1" w:rsidP="00AD08A1">
            <w:pPr>
              <w:jc w:val="right"/>
              <w:rPr>
                <w:b/>
                <w:lang w:eastAsia="sk-SK"/>
              </w:rPr>
            </w:pPr>
            <w:r w:rsidRPr="00AD08A1">
              <w:rPr>
                <w:b/>
                <w:lang w:eastAsia="sk-SK"/>
              </w:rPr>
              <w:t>2 860 000</w:t>
            </w:r>
          </w:p>
        </w:tc>
      </w:tr>
      <w:tr w:rsidR="00AD08A1" w:rsidRPr="00AD08A1" w14:paraId="0BEC5516" w14:textId="77777777" w:rsidTr="008A6E58">
        <w:trPr>
          <w:trHeight w:val="264"/>
        </w:trPr>
        <w:tc>
          <w:tcPr>
            <w:tcW w:w="960" w:type="dxa"/>
            <w:tcBorders>
              <w:top w:val="nil"/>
              <w:left w:val="nil"/>
              <w:bottom w:val="nil"/>
              <w:right w:val="nil"/>
            </w:tcBorders>
            <w:shd w:val="clear" w:color="auto" w:fill="auto"/>
            <w:noWrap/>
            <w:hideMark/>
          </w:tcPr>
          <w:p w14:paraId="0492045C" w14:textId="77777777" w:rsidR="00AD08A1" w:rsidRPr="00AD08A1" w:rsidRDefault="00AD08A1" w:rsidP="00AD08A1">
            <w:pPr>
              <w:jc w:val="center"/>
              <w:rPr>
                <w:lang w:eastAsia="sk-SK"/>
              </w:rPr>
            </w:pPr>
            <w:r w:rsidRPr="00AD08A1">
              <w:rPr>
                <w:lang w:eastAsia="sk-SK"/>
              </w:rPr>
              <w:t>4.</w:t>
            </w:r>
          </w:p>
        </w:tc>
        <w:tc>
          <w:tcPr>
            <w:tcW w:w="8710" w:type="dxa"/>
            <w:gridSpan w:val="2"/>
            <w:tcBorders>
              <w:top w:val="nil"/>
              <w:left w:val="nil"/>
              <w:bottom w:val="nil"/>
              <w:right w:val="nil"/>
            </w:tcBorders>
            <w:shd w:val="clear" w:color="auto" w:fill="auto"/>
            <w:noWrap/>
            <w:vAlign w:val="bottom"/>
            <w:hideMark/>
          </w:tcPr>
          <w:p w14:paraId="70BDEFFF" w14:textId="77777777" w:rsidR="00AD08A1" w:rsidRPr="00AD08A1" w:rsidRDefault="00AD08A1" w:rsidP="00AD08A1">
            <w:pPr>
              <w:rPr>
                <w:lang w:eastAsia="sk-SK"/>
              </w:rPr>
            </w:pPr>
            <w:r w:rsidRPr="00AD08A1">
              <w:rPr>
                <w:lang w:eastAsia="sk-SK"/>
              </w:rPr>
              <w:t>Úver poskytnutý spoločnosti SWAN od banky Tatrabanka so sadzbou 1M Euribor +2,9%</w:t>
            </w:r>
          </w:p>
        </w:tc>
        <w:tc>
          <w:tcPr>
            <w:tcW w:w="190" w:type="dxa"/>
            <w:tcBorders>
              <w:top w:val="nil"/>
              <w:left w:val="nil"/>
              <w:bottom w:val="nil"/>
              <w:right w:val="nil"/>
            </w:tcBorders>
            <w:shd w:val="clear" w:color="auto" w:fill="auto"/>
            <w:vAlign w:val="bottom"/>
            <w:hideMark/>
          </w:tcPr>
          <w:p w14:paraId="41ACFAC7"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241D88EC" w14:textId="77777777" w:rsidR="00AD08A1" w:rsidRPr="00AD08A1" w:rsidRDefault="00AD08A1" w:rsidP="00AD08A1">
            <w:pPr>
              <w:jc w:val="right"/>
              <w:rPr>
                <w:lang w:eastAsia="sk-SK"/>
              </w:rPr>
            </w:pPr>
            <w:r w:rsidRPr="00AD08A1">
              <w:rPr>
                <w:lang w:eastAsia="sk-SK"/>
              </w:rPr>
              <w:t>916 667</w:t>
            </w:r>
          </w:p>
        </w:tc>
        <w:tc>
          <w:tcPr>
            <w:tcW w:w="1134" w:type="dxa"/>
            <w:tcBorders>
              <w:top w:val="nil"/>
              <w:left w:val="nil"/>
              <w:bottom w:val="nil"/>
              <w:right w:val="nil"/>
            </w:tcBorders>
            <w:shd w:val="clear" w:color="auto" w:fill="auto"/>
            <w:vAlign w:val="bottom"/>
            <w:hideMark/>
          </w:tcPr>
          <w:p w14:paraId="1C1A9D67" w14:textId="77777777" w:rsidR="00AD08A1" w:rsidRPr="00AD08A1" w:rsidRDefault="00AD08A1" w:rsidP="00AD08A1">
            <w:pPr>
              <w:jc w:val="right"/>
              <w:rPr>
                <w:lang w:eastAsia="sk-SK"/>
              </w:rPr>
            </w:pPr>
            <w:r w:rsidRPr="00AD08A1">
              <w:rPr>
                <w:lang w:eastAsia="sk-SK"/>
              </w:rPr>
              <w:t>916 667</w:t>
            </w:r>
          </w:p>
        </w:tc>
        <w:tc>
          <w:tcPr>
            <w:tcW w:w="1134" w:type="dxa"/>
            <w:tcBorders>
              <w:top w:val="nil"/>
              <w:left w:val="nil"/>
              <w:bottom w:val="nil"/>
              <w:right w:val="nil"/>
            </w:tcBorders>
            <w:shd w:val="clear" w:color="auto" w:fill="auto"/>
            <w:vAlign w:val="bottom"/>
            <w:hideMark/>
          </w:tcPr>
          <w:p w14:paraId="44153FD3" w14:textId="77777777" w:rsidR="00AD08A1" w:rsidRPr="00AD08A1" w:rsidRDefault="00AD08A1" w:rsidP="00AD08A1">
            <w:pPr>
              <w:jc w:val="right"/>
              <w:rPr>
                <w:lang w:eastAsia="sk-SK"/>
              </w:rPr>
            </w:pPr>
            <w:r w:rsidRPr="00AD08A1">
              <w:rPr>
                <w:lang w:eastAsia="sk-SK"/>
              </w:rPr>
              <w:t>2 500 000</w:t>
            </w:r>
          </w:p>
        </w:tc>
        <w:tc>
          <w:tcPr>
            <w:tcW w:w="850" w:type="dxa"/>
            <w:tcBorders>
              <w:top w:val="nil"/>
              <w:left w:val="nil"/>
              <w:bottom w:val="nil"/>
              <w:right w:val="nil"/>
            </w:tcBorders>
            <w:shd w:val="clear" w:color="auto" w:fill="auto"/>
            <w:vAlign w:val="bottom"/>
            <w:hideMark/>
          </w:tcPr>
          <w:p w14:paraId="7E3E5F76"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39E11B97" w14:textId="77777777" w:rsidR="00AD08A1" w:rsidRPr="00AD08A1" w:rsidRDefault="00AD08A1" w:rsidP="00AD08A1">
            <w:pPr>
              <w:jc w:val="right"/>
              <w:rPr>
                <w:b/>
                <w:lang w:eastAsia="sk-SK"/>
              </w:rPr>
            </w:pPr>
            <w:r w:rsidRPr="00AD08A1">
              <w:rPr>
                <w:b/>
                <w:lang w:eastAsia="sk-SK"/>
              </w:rPr>
              <w:t>4 333 333</w:t>
            </w:r>
          </w:p>
        </w:tc>
      </w:tr>
      <w:tr w:rsidR="00AD08A1" w:rsidRPr="00AD08A1" w14:paraId="28E768DB" w14:textId="77777777" w:rsidTr="008A6E58">
        <w:trPr>
          <w:trHeight w:val="264"/>
        </w:trPr>
        <w:tc>
          <w:tcPr>
            <w:tcW w:w="960" w:type="dxa"/>
            <w:tcBorders>
              <w:top w:val="nil"/>
              <w:left w:val="nil"/>
              <w:bottom w:val="nil"/>
              <w:right w:val="nil"/>
            </w:tcBorders>
            <w:shd w:val="clear" w:color="auto" w:fill="auto"/>
            <w:noWrap/>
            <w:hideMark/>
          </w:tcPr>
          <w:p w14:paraId="0488EFAF" w14:textId="77777777" w:rsidR="00AD08A1" w:rsidRPr="00AD08A1" w:rsidRDefault="00AD08A1" w:rsidP="00AD08A1">
            <w:pPr>
              <w:jc w:val="center"/>
              <w:rPr>
                <w:lang w:eastAsia="sk-SK"/>
              </w:rPr>
            </w:pPr>
            <w:r w:rsidRPr="00AD08A1">
              <w:rPr>
                <w:lang w:eastAsia="sk-SK"/>
              </w:rPr>
              <w:t>5.</w:t>
            </w:r>
          </w:p>
        </w:tc>
        <w:tc>
          <w:tcPr>
            <w:tcW w:w="8710" w:type="dxa"/>
            <w:gridSpan w:val="2"/>
            <w:tcBorders>
              <w:top w:val="nil"/>
              <w:left w:val="nil"/>
              <w:bottom w:val="nil"/>
              <w:right w:val="nil"/>
            </w:tcBorders>
            <w:shd w:val="clear" w:color="auto" w:fill="auto"/>
            <w:noWrap/>
            <w:vAlign w:val="bottom"/>
            <w:hideMark/>
          </w:tcPr>
          <w:p w14:paraId="145FB304" w14:textId="77777777" w:rsidR="00AD08A1" w:rsidRPr="00AD08A1" w:rsidRDefault="00AD08A1" w:rsidP="00AD08A1">
            <w:pPr>
              <w:rPr>
                <w:lang w:eastAsia="sk-SK"/>
              </w:rPr>
            </w:pPr>
            <w:r w:rsidRPr="00AD08A1">
              <w:rPr>
                <w:lang w:eastAsia="sk-SK"/>
              </w:rPr>
              <w:t>Úver poskytnutý spoločnosti SWAN od banky Tatrabanka so sadzbou 1M Euribor +2,9%</w:t>
            </w:r>
          </w:p>
        </w:tc>
        <w:tc>
          <w:tcPr>
            <w:tcW w:w="190" w:type="dxa"/>
            <w:tcBorders>
              <w:top w:val="nil"/>
              <w:left w:val="nil"/>
              <w:bottom w:val="nil"/>
              <w:right w:val="nil"/>
            </w:tcBorders>
            <w:shd w:val="clear" w:color="auto" w:fill="auto"/>
            <w:vAlign w:val="bottom"/>
            <w:hideMark/>
          </w:tcPr>
          <w:p w14:paraId="36635AE6"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1CA2F71C" w14:textId="77777777" w:rsidR="00AD08A1" w:rsidRPr="00AD08A1" w:rsidRDefault="00AD08A1" w:rsidP="00AD08A1">
            <w:pPr>
              <w:jc w:val="right"/>
              <w:rPr>
                <w:lang w:eastAsia="sk-SK"/>
              </w:rPr>
            </w:pPr>
            <w:r w:rsidRPr="00AD08A1">
              <w:rPr>
                <w:lang w:eastAsia="sk-SK"/>
              </w:rPr>
              <w:t>366 667</w:t>
            </w:r>
          </w:p>
        </w:tc>
        <w:tc>
          <w:tcPr>
            <w:tcW w:w="1134" w:type="dxa"/>
            <w:tcBorders>
              <w:top w:val="nil"/>
              <w:left w:val="nil"/>
              <w:bottom w:val="nil"/>
              <w:right w:val="nil"/>
            </w:tcBorders>
            <w:shd w:val="clear" w:color="auto" w:fill="auto"/>
            <w:vAlign w:val="bottom"/>
            <w:hideMark/>
          </w:tcPr>
          <w:p w14:paraId="32EEA093" w14:textId="77777777" w:rsidR="00AD08A1" w:rsidRPr="00AD08A1" w:rsidRDefault="00AD08A1" w:rsidP="00AD08A1">
            <w:pPr>
              <w:jc w:val="right"/>
              <w:rPr>
                <w:lang w:eastAsia="sk-SK"/>
              </w:rPr>
            </w:pPr>
            <w:r w:rsidRPr="00AD08A1">
              <w:rPr>
                <w:lang w:eastAsia="sk-SK"/>
              </w:rPr>
              <w:t>366 667</w:t>
            </w:r>
          </w:p>
        </w:tc>
        <w:tc>
          <w:tcPr>
            <w:tcW w:w="1134" w:type="dxa"/>
            <w:tcBorders>
              <w:top w:val="nil"/>
              <w:left w:val="nil"/>
              <w:bottom w:val="nil"/>
              <w:right w:val="nil"/>
            </w:tcBorders>
            <w:shd w:val="clear" w:color="auto" w:fill="auto"/>
            <w:vAlign w:val="bottom"/>
            <w:hideMark/>
          </w:tcPr>
          <w:p w14:paraId="0792F21C" w14:textId="77777777" w:rsidR="00AD08A1" w:rsidRPr="00AD08A1" w:rsidRDefault="00AD08A1" w:rsidP="00AD08A1">
            <w:pPr>
              <w:jc w:val="right"/>
              <w:rPr>
                <w:lang w:eastAsia="sk-SK"/>
              </w:rPr>
            </w:pPr>
            <w:r w:rsidRPr="00AD08A1">
              <w:rPr>
                <w:lang w:eastAsia="sk-SK"/>
              </w:rPr>
              <w:t>1 166 667</w:t>
            </w:r>
          </w:p>
        </w:tc>
        <w:tc>
          <w:tcPr>
            <w:tcW w:w="850" w:type="dxa"/>
            <w:tcBorders>
              <w:top w:val="nil"/>
              <w:left w:val="nil"/>
              <w:bottom w:val="nil"/>
              <w:right w:val="nil"/>
            </w:tcBorders>
            <w:shd w:val="clear" w:color="auto" w:fill="auto"/>
            <w:vAlign w:val="bottom"/>
            <w:hideMark/>
          </w:tcPr>
          <w:p w14:paraId="2B5ED352"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6FDDBEA3" w14:textId="77777777" w:rsidR="00AD08A1" w:rsidRPr="00AD08A1" w:rsidRDefault="00AD08A1" w:rsidP="00AD08A1">
            <w:pPr>
              <w:jc w:val="right"/>
              <w:rPr>
                <w:b/>
                <w:lang w:eastAsia="sk-SK"/>
              </w:rPr>
            </w:pPr>
            <w:r w:rsidRPr="00AD08A1">
              <w:rPr>
                <w:b/>
                <w:lang w:eastAsia="sk-SK"/>
              </w:rPr>
              <w:t>1 900 000</w:t>
            </w:r>
          </w:p>
        </w:tc>
      </w:tr>
      <w:tr w:rsidR="00AD08A1" w:rsidRPr="00AD08A1" w14:paraId="39B93844" w14:textId="77777777" w:rsidTr="008A6E58">
        <w:trPr>
          <w:trHeight w:val="264"/>
        </w:trPr>
        <w:tc>
          <w:tcPr>
            <w:tcW w:w="960" w:type="dxa"/>
            <w:tcBorders>
              <w:top w:val="nil"/>
              <w:left w:val="nil"/>
              <w:bottom w:val="nil"/>
              <w:right w:val="nil"/>
            </w:tcBorders>
            <w:shd w:val="clear" w:color="auto" w:fill="auto"/>
            <w:noWrap/>
            <w:hideMark/>
          </w:tcPr>
          <w:p w14:paraId="50AE53ED" w14:textId="77777777" w:rsidR="00AD08A1" w:rsidRPr="00AD08A1" w:rsidRDefault="00AD08A1" w:rsidP="00AD08A1">
            <w:pPr>
              <w:jc w:val="center"/>
              <w:rPr>
                <w:lang w:eastAsia="sk-SK"/>
              </w:rPr>
            </w:pPr>
            <w:r w:rsidRPr="00AD08A1">
              <w:rPr>
                <w:lang w:eastAsia="sk-SK"/>
              </w:rPr>
              <w:t>6.</w:t>
            </w:r>
          </w:p>
        </w:tc>
        <w:tc>
          <w:tcPr>
            <w:tcW w:w="8710" w:type="dxa"/>
            <w:gridSpan w:val="2"/>
            <w:tcBorders>
              <w:top w:val="nil"/>
              <w:left w:val="nil"/>
              <w:bottom w:val="nil"/>
              <w:right w:val="nil"/>
            </w:tcBorders>
            <w:shd w:val="clear" w:color="auto" w:fill="auto"/>
            <w:noWrap/>
            <w:vAlign w:val="bottom"/>
            <w:hideMark/>
          </w:tcPr>
          <w:p w14:paraId="4AD6980B" w14:textId="77777777" w:rsidR="00AD08A1" w:rsidRPr="00AD08A1" w:rsidRDefault="00AD08A1" w:rsidP="00AD08A1">
            <w:pPr>
              <w:rPr>
                <w:lang w:eastAsia="sk-SK"/>
              </w:rPr>
            </w:pPr>
            <w:r w:rsidRPr="00AD08A1">
              <w:rPr>
                <w:lang w:eastAsia="sk-SK"/>
              </w:rPr>
              <w:t>Úver poskytnutý spoločnosti SWAN od banky Tatrabanka so sadzbou 1M Euribor +2,9%</w:t>
            </w:r>
          </w:p>
        </w:tc>
        <w:tc>
          <w:tcPr>
            <w:tcW w:w="190" w:type="dxa"/>
            <w:tcBorders>
              <w:top w:val="nil"/>
              <w:left w:val="nil"/>
              <w:bottom w:val="nil"/>
              <w:right w:val="nil"/>
            </w:tcBorders>
            <w:shd w:val="clear" w:color="auto" w:fill="auto"/>
            <w:vAlign w:val="bottom"/>
            <w:hideMark/>
          </w:tcPr>
          <w:p w14:paraId="2593BBE2"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2F9B976F" w14:textId="77777777" w:rsidR="00AD08A1" w:rsidRPr="00AD08A1" w:rsidRDefault="00AD08A1" w:rsidP="00AD08A1">
            <w:pPr>
              <w:jc w:val="right"/>
              <w:rPr>
                <w:lang w:eastAsia="sk-SK"/>
              </w:rPr>
            </w:pPr>
            <w:r w:rsidRPr="00AD08A1">
              <w:rPr>
                <w:lang w:eastAsia="sk-SK"/>
              </w:rPr>
              <w:t>663 429</w:t>
            </w:r>
          </w:p>
        </w:tc>
        <w:tc>
          <w:tcPr>
            <w:tcW w:w="1134" w:type="dxa"/>
            <w:tcBorders>
              <w:top w:val="nil"/>
              <w:left w:val="nil"/>
              <w:bottom w:val="nil"/>
              <w:right w:val="nil"/>
            </w:tcBorders>
            <w:shd w:val="clear" w:color="auto" w:fill="auto"/>
            <w:vAlign w:val="bottom"/>
            <w:hideMark/>
          </w:tcPr>
          <w:p w14:paraId="7F0D37FD" w14:textId="77777777" w:rsidR="00AD08A1" w:rsidRPr="00AD08A1" w:rsidRDefault="00AD08A1" w:rsidP="00AD08A1">
            <w:pPr>
              <w:jc w:val="right"/>
              <w:rPr>
                <w:lang w:eastAsia="sk-SK"/>
              </w:rPr>
            </w:pPr>
            <w:r w:rsidRPr="00AD08A1">
              <w:rPr>
                <w:lang w:eastAsia="sk-SK"/>
              </w:rPr>
              <w:t>315 758</w:t>
            </w:r>
          </w:p>
        </w:tc>
        <w:tc>
          <w:tcPr>
            <w:tcW w:w="1134" w:type="dxa"/>
            <w:tcBorders>
              <w:top w:val="nil"/>
              <w:left w:val="nil"/>
              <w:bottom w:val="nil"/>
              <w:right w:val="nil"/>
            </w:tcBorders>
            <w:shd w:val="clear" w:color="auto" w:fill="auto"/>
            <w:vAlign w:val="bottom"/>
            <w:hideMark/>
          </w:tcPr>
          <w:p w14:paraId="3929EDBB" w14:textId="77777777" w:rsidR="00AD08A1" w:rsidRPr="00AD08A1" w:rsidRDefault="00AD08A1" w:rsidP="00AD08A1">
            <w:pPr>
              <w:jc w:val="right"/>
              <w:rPr>
                <w:lang w:eastAsia="sk-SK"/>
              </w:rPr>
            </w:pPr>
            <w:r w:rsidRPr="00AD08A1">
              <w:rPr>
                <w:lang w:eastAsia="sk-SK"/>
              </w:rPr>
              <w:t>1 602 305</w:t>
            </w:r>
          </w:p>
        </w:tc>
        <w:tc>
          <w:tcPr>
            <w:tcW w:w="850" w:type="dxa"/>
            <w:tcBorders>
              <w:top w:val="nil"/>
              <w:left w:val="nil"/>
              <w:bottom w:val="nil"/>
              <w:right w:val="nil"/>
            </w:tcBorders>
            <w:shd w:val="clear" w:color="auto" w:fill="auto"/>
            <w:vAlign w:val="bottom"/>
            <w:hideMark/>
          </w:tcPr>
          <w:p w14:paraId="1891EC7D"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312A2AD0" w14:textId="77777777" w:rsidR="00AD08A1" w:rsidRPr="00AD08A1" w:rsidRDefault="00AD08A1" w:rsidP="00AD08A1">
            <w:pPr>
              <w:jc w:val="right"/>
              <w:rPr>
                <w:b/>
                <w:lang w:eastAsia="sk-SK"/>
              </w:rPr>
            </w:pPr>
            <w:r w:rsidRPr="00AD08A1">
              <w:rPr>
                <w:b/>
                <w:lang w:eastAsia="sk-SK"/>
              </w:rPr>
              <w:t>2 581 492</w:t>
            </w:r>
          </w:p>
        </w:tc>
      </w:tr>
      <w:tr w:rsidR="00AD08A1" w:rsidRPr="00AD08A1" w14:paraId="107F6BD4" w14:textId="77777777" w:rsidTr="008A6E58">
        <w:trPr>
          <w:trHeight w:val="264"/>
        </w:trPr>
        <w:tc>
          <w:tcPr>
            <w:tcW w:w="960" w:type="dxa"/>
            <w:tcBorders>
              <w:top w:val="nil"/>
              <w:left w:val="nil"/>
              <w:bottom w:val="nil"/>
              <w:right w:val="nil"/>
            </w:tcBorders>
            <w:shd w:val="clear" w:color="auto" w:fill="auto"/>
            <w:noWrap/>
            <w:hideMark/>
          </w:tcPr>
          <w:p w14:paraId="11B06637" w14:textId="77777777" w:rsidR="00AD08A1" w:rsidRPr="00AD08A1" w:rsidRDefault="00AD08A1" w:rsidP="00AD08A1">
            <w:pPr>
              <w:jc w:val="center"/>
              <w:rPr>
                <w:lang w:eastAsia="sk-SK"/>
              </w:rPr>
            </w:pPr>
            <w:r w:rsidRPr="00AD08A1">
              <w:rPr>
                <w:lang w:eastAsia="sk-SK"/>
              </w:rPr>
              <w:t>7</w:t>
            </w:r>
            <w:r w:rsidR="008A6E58">
              <w:rPr>
                <w:lang w:eastAsia="sk-SK"/>
              </w:rPr>
              <w:t>.</w:t>
            </w:r>
          </w:p>
        </w:tc>
        <w:tc>
          <w:tcPr>
            <w:tcW w:w="8710" w:type="dxa"/>
            <w:gridSpan w:val="2"/>
            <w:tcBorders>
              <w:top w:val="nil"/>
              <w:left w:val="nil"/>
              <w:bottom w:val="nil"/>
              <w:right w:val="nil"/>
            </w:tcBorders>
            <w:shd w:val="clear" w:color="auto" w:fill="auto"/>
            <w:noWrap/>
            <w:vAlign w:val="bottom"/>
            <w:hideMark/>
          </w:tcPr>
          <w:p w14:paraId="374E19D5" w14:textId="77777777" w:rsidR="00AD08A1" w:rsidRPr="00AD08A1" w:rsidRDefault="00AD08A1" w:rsidP="00AD08A1">
            <w:pPr>
              <w:rPr>
                <w:lang w:eastAsia="sk-SK"/>
              </w:rPr>
            </w:pPr>
            <w:r w:rsidRPr="00AD08A1">
              <w:rPr>
                <w:lang w:eastAsia="sk-SK"/>
              </w:rPr>
              <w:t>Úver poskytnutý spoločnosti SWAN od banky ČSOB so sadzbou 3M Euribor +1,5%</w:t>
            </w:r>
          </w:p>
        </w:tc>
        <w:tc>
          <w:tcPr>
            <w:tcW w:w="190" w:type="dxa"/>
            <w:tcBorders>
              <w:top w:val="nil"/>
              <w:left w:val="nil"/>
              <w:bottom w:val="nil"/>
              <w:right w:val="nil"/>
            </w:tcBorders>
            <w:shd w:val="clear" w:color="auto" w:fill="auto"/>
            <w:vAlign w:val="bottom"/>
            <w:hideMark/>
          </w:tcPr>
          <w:p w14:paraId="4A41CFA7"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59C81A40" w14:textId="77777777" w:rsidR="00AD08A1" w:rsidRPr="00AD08A1" w:rsidRDefault="00AD08A1" w:rsidP="00AD08A1">
            <w:pPr>
              <w:jc w:val="right"/>
              <w:rPr>
                <w:lang w:eastAsia="sk-SK"/>
              </w:rPr>
            </w:pPr>
            <w:r w:rsidRPr="00AD08A1">
              <w:rPr>
                <w:lang w:eastAsia="sk-SK"/>
              </w:rPr>
              <w:t>379 359</w:t>
            </w:r>
          </w:p>
        </w:tc>
        <w:tc>
          <w:tcPr>
            <w:tcW w:w="1134" w:type="dxa"/>
            <w:tcBorders>
              <w:top w:val="nil"/>
              <w:left w:val="nil"/>
              <w:bottom w:val="nil"/>
              <w:right w:val="nil"/>
            </w:tcBorders>
            <w:shd w:val="clear" w:color="auto" w:fill="auto"/>
            <w:vAlign w:val="bottom"/>
            <w:hideMark/>
          </w:tcPr>
          <w:p w14:paraId="6CA3E842" w14:textId="77777777" w:rsidR="00AD08A1" w:rsidRPr="00AD08A1" w:rsidRDefault="00AD08A1" w:rsidP="00AD08A1">
            <w:pPr>
              <w:jc w:val="right"/>
              <w:rPr>
                <w:lang w:eastAsia="sk-SK"/>
              </w:rPr>
            </w:pPr>
            <w:r w:rsidRPr="00AD08A1">
              <w:rPr>
                <w:lang w:eastAsia="sk-SK"/>
              </w:rPr>
              <w:t>284 590</w:t>
            </w:r>
          </w:p>
        </w:tc>
        <w:tc>
          <w:tcPr>
            <w:tcW w:w="1134" w:type="dxa"/>
            <w:tcBorders>
              <w:top w:val="nil"/>
              <w:left w:val="nil"/>
              <w:bottom w:val="nil"/>
              <w:right w:val="nil"/>
            </w:tcBorders>
            <w:shd w:val="clear" w:color="auto" w:fill="auto"/>
            <w:vAlign w:val="bottom"/>
            <w:hideMark/>
          </w:tcPr>
          <w:p w14:paraId="6712121A" w14:textId="77777777" w:rsidR="00AD08A1" w:rsidRPr="00AD08A1" w:rsidRDefault="00AD08A1" w:rsidP="00AD08A1">
            <w:pPr>
              <w:jc w:val="right"/>
              <w:rPr>
                <w:lang w:eastAsia="sk-SK"/>
              </w:rPr>
            </w:pPr>
            <w:r w:rsidRPr="00AD08A1">
              <w:rPr>
                <w:lang w:eastAsia="sk-SK"/>
              </w:rPr>
              <w:t>94 840</w:t>
            </w:r>
          </w:p>
        </w:tc>
        <w:tc>
          <w:tcPr>
            <w:tcW w:w="850" w:type="dxa"/>
            <w:tcBorders>
              <w:top w:val="nil"/>
              <w:left w:val="nil"/>
              <w:bottom w:val="nil"/>
              <w:right w:val="nil"/>
            </w:tcBorders>
            <w:shd w:val="clear" w:color="auto" w:fill="auto"/>
            <w:vAlign w:val="bottom"/>
            <w:hideMark/>
          </w:tcPr>
          <w:p w14:paraId="3B4D5F77"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225420EA" w14:textId="77777777" w:rsidR="00AD08A1" w:rsidRPr="00AD08A1" w:rsidRDefault="00AD08A1" w:rsidP="00AD08A1">
            <w:pPr>
              <w:jc w:val="right"/>
              <w:rPr>
                <w:b/>
                <w:lang w:eastAsia="sk-SK"/>
              </w:rPr>
            </w:pPr>
            <w:r w:rsidRPr="00AD08A1">
              <w:rPr>
                <w:b/>
                <w:lang w:eastAsia="sk-SK"/>
              </w:rPr>
              <w:t>758 789</w:t>
            </w:r>
          </w:p>
        </w:tc>
      </w:tr>
      <w:tr w:rsidR="00AD08A1" w:rsidRPr="00AD08A1" w14:paraId="7540D19F" w14:textId="77777777" w:rsidTr="008A6E58">
        <w:trPr>
          <w:trHeight w:val="264"/>
        </w:trPr>
        <w:tc>
          <w:tcPr>
            <w:tcW w:w="960" w:type="dxa"/>
            <w:tcBorders>
              <w:top w:val="nil"/>
              <w:left w:val="nil"/>
              <w:bottom w:val="nil"/>
              <w:right w:val="nil"/>
            </w:tcBorders>
            <w:shd w:val="clear" w:color="auto" w:fill="auto"/>
            <w:noWrap/>
            <w:hideMark/>
          </w:tcPr>
          <w:p w14:paraId="03586E0C" w14:textId="77777777" w:rsidR="00AD08A1" w:rsidRPr="00AD08A1" w:rsidRDefault="00AD08A1" w:rsidP="00AD08A1">
            <w:pPr>
              <w:jc w:val="center"/>
              <w:rPr>
                <w:lang w:eastAsia="sk-SK"/>
              </w:rPr>
            </w:pPr>
            <w:r w:rsidRPr="00AD08A1">
              <w:rPr>
                <w:lang w:eastAsia="sk-SK"/>
              </w:rPr>
              <w:t>8</w:t>
            </w:r>
            <w:r w:rsidR="008A6E58">
              <w:rPr>
                <w:lang w:eastAsia="sk-SK"/>
              </w:rPr>
              <w:t>.</w:t>
            </w:r>
          </w:p>
        </w:tc>
        <w:tc>
          <w:tcPr>
            <w:tcW w:w="8710" w:type="dxa"/>
            <w:gridSpan w:val="2"/>
            <w:tcBorders>
              <w:top w:val="nil"/>
              <w:left w:val="nil"/>
              <w:bottom w:val="nil"/>
              <w:right w:val="nil"/>
            </w:tcBorders>
            <w:shd w:val="clear" w:color="auto" w:fill="auto"/>
            <w:noWrap/>
            <w:vAlign w:val="bottom"/>
            <w:hideMark/>
          </w:tcPr>
          <w:p w14:paraId="72828784" w14:textId="77777777" w:rsidR="00AD08A1" w:rsidRPr="00AD08A1" w:rsidRDefault="00AD08A1" w:rsidP="00AD08A1">
            <w:pPr>
              <w:rPr>
                <w:lang w:eastAsia="sk-SK"/>
              </w:rPr>
            </w:pPr>
            <w:r w:rsidRPr="00AD08A1">
              <w:rPr>
                <w:lang w:eastAsia="sk-SK"/>
              </w:rPr>
              <w:t>Úver poskytnutý spoločnosti SWAN od banky VÚB so sadzbou 1M Euribor +1,95%</w:t>
            </w:r>
          </w:p>
        </w:tc>
        <w:tc>
          <w:tcPr>
            <w:tcW w:w="190" w:type="dxa"/>
            <w:tcBorders>
              <w:top w:val="nil"/>
              <w:left w:val="nil"/>
              <w:bottom w:val="nil"/>
              <w:right w:val="nil"/>
            </w:tcBorders>
            <w:shd w:val="clear" w:color="auto" w:fill="auto"/>
            <w:vAlign w:val="bottom"/>
            <w:hideMark/>
          </w:tcPr>
          <w:p w14:paraId="1495C5E5"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50D5AE3E" w14:textId="77777777" w:rsidR="00AD08A1" w:rsidRPr="00AD08A1" w:rsidRDefault="00AD08A1" w:rsidP="00AD08A1">
            <w:pPr>
              <w:jc w:val="right"/>
              <w:rPr>
                <w:lang w:eastAsia="sk-SK"/>
              </w:rPr>
            </w:pPr>
            <w:r w:rsidRPr="00AD08A1">
              <w:rPr>
                <w:lang w:eastAsia="sk-SK"/>
              </w:rPr>
              <w:t>252 121</w:t>
            </w:r>
          </w:p>
        </w:tc>
        <w:tc>
          <w:tcPr>
            <w:tcW w:w="1134" w:type="dxa"/>
            <w:tcBorders>
              <w:top w:val="nil"/>
              <w:left w:val="nil"/>
              <w:bottom w:val="nil"/>
              <w:right w:val="nil"/>
            </w:tcBorders>
            <w:shd w:val="clear" w:color="auto" w:fill="auto"/>
            <w:vAlign w:val="bottom"/>
            <w:hideMark/>
          </w:tcPr>
          <w:p w14:paraId="308A6860" w14:textId="77777777" w:rsidR="00AD08A1" w:rsidRPr="00AD08A1" w:rsidRDefault="00AD08A1" w:rsidP="00AD08A1">
            <w:pPr>
              <w:jc w:val="right"/>
              <w:rPr>
                <w:lang w:eastAsia="sk-SK"/>
              </w:rPr>
            </w:pPr>
            <w:r w:rsidRPr="00AD08A1">
              <w:rPr>
                <w:lang w:eastAsia="sk-SK"/>
              </w:rPr>
              <w:t>0</w:t>
            </w:r>
          </w:p>
        </w:tc>
        <w:tc>
          <w:tcPr>
            <w:tcW w:w="1134" w:type="dxa"/>
            <w:tcBorders>
              <w:top w:val="nil"/>
              <w:left w:val="nil"/>
              <w:bottom w:val="nil"/>
              <w:right w:val="nil"/>
            </w:tcBorders>
            <w:shd w:val="clear" w:color="auto" w:fill="auto"/>
            <w:vAlign w:val="bottom"/>
            <w:hideMark/>
          </w:tcPr>
          <w:p w14:paraId="48D2FB46" w14:textId="77777777" w:rsidR="00AD08A1" w:rsidRPr="00AD08A1" w:rsidRDefault="00AD08A1" w:rsidP="00AD08A1">
            <w:pPr>
              <w:jc w:val="right"/>
              <w:rPr>
                <w:lang w:eastAsia="sk-SK"/>
              </w:rPr>
            </w:pPr>
            <w:r w:rsidRPr="00AD08A1">
              <w:rPr>
                <w:lang w:eastAsia="sk-SK"/>
              </w:rPr>
              <w:t>0</w:t>
            </w:r>
          </w:p>
        </w:tc>
        <w:tc>
          <w:tcPr>
            <w:tcW w:w="850" w:type="dxa"/>
            <w:tcBorders>
              <w:top w:val="nil"/>
              <w:left w:val="nil"/>
              <w:bottom w:val="nil"/>
              <w:right w:val="nil"/>
            </w:tcBorders>
            <w:shd w:val="clear" w:color="auto" w:fill="auto"/>
            <w:vAlign w:val="bottom"/>
            <w:hideMark/>
          </w:tcPr>
          <w:p w14:paraId="60FE8272"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1EDF3D56" w14:textId="77777777" w:rsidR="00AD08A1" w:rsidRPr="00AD08A1" w:rsidRDefault="00AD08A1" w:rsidP="00AD08A1">
            <w:pPr>
              <w:jc w:val="right"/>
              <w:rPr>
                <w:b/>
                <w:lang w:eastAsia="sk-SK"/>
              </w:rPr>
            </w:pPr>
            <w:r w:rsidRPr="00AD08A1">
              <w:rPr>
                <w:b/>
                <w:lang w:eastAsia="sk-SK"/>
              </w:rPr>
              <w:t>252 121</w:t>
            </w:r>
          </w:p>
        </w:tc>
      </w:tr>
      <w:tr w:rsidR="00AD08A1" w:rsidRPr="00AD08A1" w14:paraId="2B5D9B70" w14:textId="77777777" w:rsidTr="008A6E58">
        <w:trPr>
          <w:trHeight w:val="264"/>
        </w:trPr>
        <w:tc>
          <w:tcPr>
            <w:tcW w:w="960" w:type="dxa"/>
            <w:tcBorders>
              <w:top w:val="nil"/>
              <w:left w:val="nil"/>
              <w:bottom w:val="nil"/>
              <w:right w:val="nil"/>
            </w:tcBorders>
            <w:shd w:val="clear" w:color="auto" w:fill="auto"/>
            <w:noWrap/>
            <w:hideMark/>
          </w:tcPr>
          <w:p w14:paraId="52B6C89B" w14:textId="77777777" w:rsidR="00AD08A1" w:rsidRPr="00AD08A1" w:rsidRDefault="00AD08A1" w:rsidP="00AD08A1">
            <w:pPr>
              <w:jc w:val="center"/>
              <w:rPr>
                <w:lang w:eastAsia="sk-SK"/>
              </w:rPr>
            </w:pPr>
            <w:r w:rsidRPr="00AD08A1">
              <w:rPr>
                <w:lang w:eastAsia="sk-SK"/>
              </w:rPr>
              <w:t>9</w:t>
            </w:r>
            <w:r w:rsidR="008A6E58">
              <w:rPr>
                <w:lang w:eastAsia="sk-SK"/>
              </w:rPr>
              <w:t>.</w:t>
            </w:r>
          </w:p>
        </w:tc>
        <w:tc>
          <w:tcPr>
            <w:tcW w:w="8710" w:type="dxa"/>
            <w:gridSpan w:val="2"/>
            <w:tcBorders>
              <w:top w:val="nil"/>
              <w:left w:val="nil"/>
              <w:bottom w:val="nil"/>
              <w:right w:val="nil"/>
            </w:tcBorders>
            <w:shd w:val="clear" w:color="auto" w:fill="auto"/>
            <w:noWrap/>
            <w:vAlign w:val="bottom"/>
            <w:hideMark/>
          </w:tcPr>
          <w:p w14:paraId="493AC849" w14:textId="77777777" w:rsidR="00AD08A1" w:rsidRPr="00AD08A1" w:rsidRDefault="00AD08A1" w:rsidP="00AD08A1">
            <w:pPr>
              <w:rPr>
                <w:lang w:eastAsia="sk-SK"/>
              </w:rPr>
            </w:pPr>
            <w:r w:rsidRPr="00AD08A1">
              <w:rPr>
                <w:lang w:eastAsia="sk-SK"/>
              </w:rPr>
              <w:t>Úver poskytnutý spoločnosti SWAN od banky Tatrabanka so sadzbou fix 4%</w:t>
            </w:r>
          </w:p>
        </w:tc>
        <w:tc>
          <w:tcPr>
            <w:tcW w:w="190" w:type="dxa"/>
            <w:tcBorders>
              <w:top w:val="nil"/>
              <w:left w:val="nil"/>
              <w:bottom w:val="nil"/>
              <w:right w:val="nil"/>
            </w:tcBorders>
            <w:shd w:val="clear" w:color="auto" w:fill="auto"/>
            <w:vAlign w:val="bottom"/>
            <w:hideMark/>
          </w:tcPr>
          <w:p w14:paraId="6F227A86"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18C35700" w14:textId="77777777" w:rsidR="00AD08A1" w:rsidRPr="00AD08A1" w:rsidRDefault="00AD08A1" w:rsidP="00AD08A1">
            <w:pPr>
              <w:jc w:val="right"/>
              <w:rPr>
                <w:lang w:eastAsia="sk-SK"/>
              </w:rPr>
            </w:pPr>
            <w:r w:rsidRPr="00AD08A1">
              <w:rPr>
                <w:lang w:eastAsia="sk-SK"/>
              </w:rPr>
              <w:t>265 580</w:t>
            </w:r>
          </w:p>
        </w:tc>
        <w:tc>
          <w:tcPr>
            <w:tcW w:w="1134" w:type="dxa"/>
            <w:tcBorders>
              <w:top w:val="nil"/>
              <w:left w:val="nil"/>
              <w:bottom w:val="nil"/>
              <w:right w:val="nil"/>
            </w:tcBorders>
            <w:shd w:val="clear" w:color="auto" w:fill="auto"/>
            <w:vAlign w:val="bottom"/>
            <w:hideMark/>
          </w:tcPr>
          <w:p w14:paraId="18ED5945" w14:textId="77777777" w:rsidR="00AD08A1" w:rsidRPr="00AD08A1" w:rsidRDefault="00AD08A1" w:rsidP="00AD08A1">
            <w:pPr>
              <w:jc w:val="right"/>
              <w:rPr>
                <w:lang w:eastAsia="sk-SK"/>
              </w:rPr>
            </w:pPr>
            <w:r w:rsidRPr="00AD08A1">
              <w:rPr>
                <w:lang w:eastAsia="sk-SK"/>
              </w:rPr>
              <w:t>354 107</w:t>
            </w:r>
          </w:p>
        </w:tc>
        <w:tc>
          <w:tcPr>
            <w:tcW w:w="1134" w:type="dxa"/>
            <w:tcBorders>
              <w:top w:val="nil"/>
              <w:left w:val="nil"/>
              <w:bottom w:val="nil"/>
              <w:right w:val="nil"/>
            </w:tcBorders>
            <w:shd w:val="clear" w:color="auto" w:fill="auto"/>
            <w:vAlign w:val="bottom"/>
            <w:hideMark/>
          </w:tcPr>
          <w:p w14:paraId="64865D5E" w14:textId="77777777" w:rsidR="00AD08A1" w:rsidRPr="00AD08A1" w:rsidRDefault="00AD08A1" w:rsidP="00AD08A1">
            <w:pPr>
              <w:jc w:val="right"/>
              <w:rPr>
                <w:lang w:eastAsia="sk-SK"/>
              </w:rPr>
            </w:pPr>
            <w:r w:rsidRPr="00AD08A1">
              <w:rPr>
                <w:lang w:eastAsia="sk-SK"/>
              </w:rPr>
              <w:t>0</w:t>
            </w:r>
          </w:p>
        </w:tc>
        <w:tc>
          <w:tcPr>
            <w:tcW w:w="850" w:type="dxa"/>
            <w:tcBorders>
              <w:top w:val="nil"/>
              <w:left w:val="nil"/>
              <w:bottom w:val="nil"/>
              <w:right w:val="nil"/>
            </w:tcBorders>
            <w:shd w:val="clear" w:color="auto" w:fill="auto"/>
            <w:vAlign w:val="bottom"/>
            <w:hideMark/>
          </w:tcPr>
          <w:p w14:paraId="11B8CCEC"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799A312E" w14:textId="77777777" w:rsidR="00AD08A1" w:rsidRPr="00AD08A1" w:rsidRDefault="00AD08A1" w:rsidP="00AD08A1">
            <w:pPr>
              <w:jc w:val="right"/>
              <w:rPr>
                <w:b/>
                <w:lang w:eastAsia="sk-SK"/>
              </w:rPr>
            </w:pPr>
            <w:r w:rsidRPr="00AD08A1">
              <w:rPr>
                <w:b/>
                <w:lang w:eastAsia="sk-SK"/>
              </w:rPr>
              <w:t>619 687</w:t>
            </w:r>
          </w:p>
        </w:tc>
      </w:tr>
      <w:tr w:rsidR="00AD08A1" w:rsidRPr="00AD08A1" w14:paraId="3DDB4AFB" w14:textId="77777777" w:rsidTr="008A6E58">
        <w:trPr>
          <w:trHeight w:val="264"/>
        </w:trPr>
        <w:tc>
          <w:tcPr>
            <w:tcW w:w="960" w:type="dxa"/>
            <w:tcBorders>
              <w:top w:val="nil"/>
              <w:left w:val="nil"/>
              <w:bottom w:val="nil"/>
              <w:right w:val="nil"/>
            </w:tcBorders>
            <w:shd w:val="clear" w:color="auto" w:fill="auto"/>
            <w:noWrap/>
            <w:hideMark/>
          </w:tcPr>
          <w:p w14:paraId="4120D68D" w14:textId="77777777" w:rsidR="00AD08A1" w:rsidRPr="00AD08A1" w:rsidRDefault="00AD08A1" w:rsidP="00AD08A1">
            <w:pPr>
              <w:jc w:val="center"/>
              <w:rPr>
                <w:lang w:eastAsia="sk-SK"/>
              </w:rPr>
            </w:pPr>
            <w:r w:rsidRPr="00AD08A1">
              <w:rPr>
                <w:lang w:eastAsia="sk-SK"/>
              </w:rPr>
              <w:t>10</w:t>
            </w:r>
            <w:r w:rsidR="008A6E58">
              <w:rPr>
                <w:lang w:eastAsia="sk-SK"/>
              </w:rPr>
              <w:t>.</w:t>
            </w:r>
          </w:p>
        </w:tc>
        <w:tc>
          <w:tcPr>
            <w:tcW w:w="8710" w:type="dxa"/>
            <w:gridSpan w:val="2"/>
            <w:tcBorders>
              <w:top w:val="nil"/>
              <w:left w:val="nil"/>
              <w:bottom w:val="nil"/>
              <w:right w:val="nil"/>
            </w:tcBorders>
            <w:shd w:val="clear" w:color="auto" w:fill="auto"/>
            <w:noWrap/>
            <w:vAlign w:val="bottom"/>
            <w:hideMark/>
          </w:tcPr>
          <w:p w14:paraId="23D3C846" w14:textId="77777777" w:rsidR="00AD08A1" w:rsidRPr="00AD08A1" w:rsidRDefault="00AD08A1" w:rsidP="00AD08A1">
            <w:pPr>
              <w:rPr>
                <w:lang w:eastAsia="sk-SK"/>
              </w:rPr>
            </w:pPr>
            <w:r w:rsidRPr="00AD08A1">
              <w:rPr>
                <w:lang w:eastAsia="sk-SK"/>
              </w:rPr>
              <w:t>Úver poskytnutý spoločnosti CNC od banky VÚB so sadzbou fix 3,4%</w:t>
            </w:r>
          </w:p>
        </w:tc>
        <w:tc>
          <w:tcPr>
            <w:tcW w:w="190" w:type="dxa"/>
            <w:tcBorders>
              <w:top w:val="nil"/>
              <w:left w:val="nil"/>
              <w:bottom w:val="nil"/>
              <w:right w:val="nil"/>
            </w:tcBorders>
            <w:shd w:val="clear" w:color="auto" w:fill="auto"/>
            <w:vAlign w:val="bottom"/>
            <w:hideMark/>
          </w:tcPr>
          <w:p w14:paraId="0EB6F23C"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1B77A23E" w14:textId="77777777" w:rsidR="00AD08A1" w:rsidRPr="00AD08A1" w:rsidRDefault="00AD08A1" w:rsidP="00AD08A1">
            <w:pPr>
              <w:jc w:val="right"/>
              <w:rPr>
                <w:lang w:eastAsia="sk-SK"/>
              </w:rPr>
            </w:pPr>
            <w:r w:rsidRPr="00AD08A1">
              <w:rPr>
                <w:lang w:eastAsia="sk-SK"/>
              </w:rPr>
              <w:t>732 600</w:t>
            </w:r>
          </w:p>
        </w:tc>
        <w:tc>
          <w:tcPr>
            <w:tcW w:w="1134" w:type="dxa"/>
            <w:tcBorders>
              <w:top w:val="nil"/>
              <w:left w:val="nil"/>
              <w:bottom w:val="nil"/>
              <w:right w:val="nil"/>
            </w:tcBorders>
            <w:shd w:val="clear" w:color="auto" w:fill="auto"/>
            <w:vAlign w:val="bottom"/>
            <w:hideMark/>
          </w:tcPr>
          <w:p w14:paraId="5797F213" w14:textId="77777777" w:rsidR="00AD08A1" w:rsidRPr="00AD08A1" w:rsidRDefault="00AD08A1" w:rsidP="00AD08A1">
            <w:pPr>
              <w:jc w:val="right"/>
              <w:rPr>
                <w:lang w:eastAsia="sk-SK"/>
              </w:rPr>
            </w:pPr>
            <w:r w:rsidRPr="00AD08A1">
              <w:rPr>
                <w:lang w:eastAsia="sk-SK"/>
              </w:rPr>
              <w:t>732 600</w:t>
            </w:r>
          </w:p>
        </w:tc>
        <w:tc>
          <w:tcPr>
            <w:tcW w:w="1134" w:type="dxa"/>
            <w:tcBorders>
              <w:top w:val="nil"/>
              <w:left w:val="nil"/>
              <w:bottom w:val="nil"/>
              <w:right w:val="nil"/>
            </w:tcBorders>
            <w:shd w:val="clear" w:color="auto" w:fill="auto"/>
            <w:vAlign w:val="bottom"/>
            <w:hideMark/>
          </w:tcPr>
          <w:p w14:paraId="7B2E9CAA" w14:textId="77777777" w:rsidR="00AD08A1" w:rsidRPr="00AD08A1" w:rsidRDefault="00AD08A1" w:rsidP="00AD08A1">
            <w:pPr>
              <w:jc w:val="right"/>
              <w:rPr>
                <w:lang w:eastAsia="sk-SK"/>
              </w:rPr>
            </w:pPr>
            <w:r w:rsidRPr="00AD08A1">
              <w:rPr>
                <w:lang w:eastAsia="sk-SK"/>
              </w:rPr>
              <w:t>670 000</w:t>
            </w:r>
          </w:p>
        </w:tc>
        <w:tc>
          <w:tcPr>
            <w:tcW w:w="850" w:type="dxa"/>
            <w:tcBorders>
              <w:top w:val="nil"/>
              <w:left w:val="nil"/>
              <w:bottom w:val="nil"/>
              <w:right w:val="nil"/>
            </w:tcBorders>
            <w:shd w:val="clear" w:color="auto" w:fill="auto"/>
            <w:vAlign w:val="bottom"/>
            <w:hideMark/>
          </w:tcPr>
          <w:p w14:paraId="463D16D3"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30A17A3D" w14:textId="77777777" w:rsidR="00AD08A1" w:rsidRPr="00AD08A1" w:rsidRDefault="00AD08A1" w:rsidP="00AD08A1">
            <w:pPr>
              <w:jc w:val="right"/>
              <w:rPr>
                <w:b/>
                <w:lang w:eastAsia="sk-SK"/>
              </w:rPr>
            </w:pPr>
            <w:r w:rsidRPr="00AD08A1">
              <w:rPr>
                <w:b/>
                <w:lang w:eastAsia="sk-SK"/>
              </w:rPr>
              <w:t>2 135 200</w:t>
            </w:r>
          </w:p>
        </w:tc>
      </w:tr>
      <w:tr w:rsidR="00AD08A1" w:rsidRPr="00AD08A1" w14:paraId="272DE0D3" w14:textId="77777777" w:rsidTr="008A6E58">
        <w:trPr>
          <w:trHeight w:val="264"/>
        </w:trPr>
        <w:tc>
          <w:tcPr>
            <w:tcW w:w="960" w:type="dxa"/>
            <w:tcBorders>
              <w:top w:val="nil"/>
              <w:left w:val="nil"/>
              <w:bottom w:val="nil"/>
              <w:right w:val="nil"/>
            </w:tcBorders>
            <w:shd w:val="clear" w:color="auto" w:fill="auto"/>
            <w:noWrap/>
            <w:hideMark/>
          </w:tcPr>
          <w:p w14:paraId="20D84A57" w14:textId="77777777" w:rsidR="00AD08A1" w:rsidRPr="00AD08A1" w:rsidRDefault="00AD08A1" w:rsidP="00AD08A1">
            <w:pPr>
              <w:jc w:val="center"/>
              <w:rPr>
                <w:lang w:eastAsia="sk-SK"/>
              </w:rPr>
            </w:pPr>
            <w:r w:rsidRPr="00AD08A1">
              <w:rPr>
                <w:lang w:eastAsia="sk-SK"/>
              </w:rPr>
              <w:t>11</w:t>
            </w:r>
            <w:r w:rsidR="008A6E58">
              <w:rPr>
                <w:lang w:eastAsia="sk-SK"/>
              </w:rPr>
              <w:t>.</w:t>
            </w:r>
          </w:p>
        </w:tc>
        <w:tc>
          <w:tcPr>
            <w:tcW w:w="8710" w:type="dxa"/>
            <w:gridSpan w:val="2"/>
            <w:tcBorders>
              <w:top w:val="nil"/>
              <w:left w:val="nil"/>
              <w:bottom w:val="nil"/>
              <w:right w:val="nil"/>
            </w:tcBorders>
            <w:shd w:val="clear" w:color="auto" w:fill="auto"/>
            <w:noWrap/>
            <w:vAlign w:val="bottom"/>
            <w:hideMark/>
          </w:tcPr>
          <w:p w14:paraId="24A8A634" w14:textId="77777777" w:rsidR="00AD08A1" w:rsidRPr="00AD08A1" w:rsidRDefault="00AD08A1" w:rsidP="00AD08A1">
            <w:pPr>
              <w:rPr>
                <w:lang w:eastAsia="sk-SK"/>
              </w:rPr>
            </w:pPr>
            <w:r w:rsidRPr="00AD08A1">
              <w:rPr>
                <w:lang w:eastAsia="sk-SK"/>
              </w:rPr>
              <w:t>Kontokorentný úver poskytnutý spoločnosti Swan od banky Tatrabanka so sadzbou 1M Euribor + 1,5%</w:t>
            </w:r>
          </w:p>
        </w:tc>
        <w:tc>
          <w:tcPr>
            <w:tcW w:w="190" w:type="dxa"/>
            <w:tcBorders>
              <w:top w:val="nil"/>
              <w:left w:val="nil"/>
              <w:bottom w:val="nil"/>
              <w:right w:val="nil"/>
            </w:tcBorders>
            <w:shd w:val="clear" w:color="auto" w:fill="auto"/>
            <w:vAlign w:val="bottom"/>
            <w:hideMark/>
          </w:tcPr>
          <w:p w14:paraId="74FCCE03"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217840FA" w14:textId="77777777" w:rsidR="00AD08A1" w:rsidRPr="00AD08A1" w:rsidRDefault="00AD08A1" w:rsidP="00AD08A1">
            <w:pPr>
              <w:jc w:val="right"/>
              <w:rPr>
                <w:lang w:eastAsia="sk-SK"/>
              </w:rPr>
            </w:pPr>
            <w:r w:rsidRPr="00AD08A1">
              <w:rPr>
                <w:lang w:eastAsia="sk-SK"/>
              </w:rPr>
              <w:t>0</w:t>
            </w:r>
          </w:p>
        </w:tc>
        <w:tc>
          <w:tcPr>
            <w:tcW w:w="1134" w:type="dxa"/>
            <w:tcBorders>
              <w:top w:val="nil"/>
              <w:left w:val="nil"/>
              <w:bottom w:val="nil"/>
              <w:right w:val="nil"/>
            </w:tcBorders>
            <w:shd w:val="clear" w:color="auto" w:fill="auto"/>
            <w:vAlign w:val="bottom"/>
            <w:hideMark/>
          </w:tcPr>
          <w:p w14:paraId="1D618247" w14:textId="77777777" w:rsidR="00AD08A1" w:rsidRPr="00AD08A1" w:rsidRDefault="00AD08A1" w:rsidP="00AD08A1">
            <w:pPr>
              <w:jc w:val="right"/>
              <w:rPr>
                <w:lang w:eastAsia="sk-SK"/>
              </w:rPr>
            </w:pPr>
            <w:r w:rsidRPr="00AD08A1">
              <w:rPr>
                <w:lang w:eastAsia="sk-SK"/>
              </w:rPr>
              <w:t>0</w:t>
            </w:r>
          </w:p>
        </w:tc>
        <w:tc>
          <w:tcPr>
            <w:tcW w:w="1134" w:type="dxa"/>
            <w:tcBorders>
              <w:top w:val="nil"/>
              <w:left w:val="nil"/>
              <w:bottom w:val="nil"/>
              <w:right w:val="nil"/>
            </w:tcBorders>
            <w:shd w:val="clear" w:color="auto" w:fill="auto"/>
            <w:vAlign w:val="bottom"/>
            <w:hideMark/>
          </w:tcPr>
          <w:p w14:paraId="40CF8DE6" w14:textId="77777777" w:rsidR="00AD08A1" w:rsidRPr="00AD08A1" w:rsidRDefault="00AD08A1" w:rsidP="00AD08A1">
            <w:pPr>
              <w:jc w:val="right"/>
              <w:rPr>
                <w:lang w:eastAsia="sk-SK"/>
              </w:rPr>
            </w:pPr>
            <w:r w:rsidRPr="00AD08A1">
              <w:rPr>
                <w:lang w:eastAsia="sk-SK"/>
              </w:rPr>
              <w:t>0</w:t>
            </w:r>
          </w:p>
        </w:tc>
        <w:tc>
          <w:tcPr>
            <w:tcW w:w="850" w:type="dxa"/>
            <w:tcBorders>
              <w:top w:val="nil"/>
              <w:left w:val="nil"/>
              <w:bottom w:val="nil"/>
              <w:right w:val="nil"/>
            </w:tcBorders>
            <w:shd w:val="clear" w:color="auto" w:fill="auto"/>
            <w:vAlign w:val="bottom"/>
            <w:hideMark/>
          </w:tcPr>
          <w:p w14:paraId="75837B8E"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5027EFF8" w14:textId="77777777" w:rsidR="00AD08A1" w:rsidRPr="00AD08A1" w:rsidRDefault="00AD08A1" w:rsidP="00AD08A1">
            <w:pPr>
              <w:jc w:val="right"/>
              <w:rPr>
                <w:b/>
                <w:lang w:eastAsia="sk-SK"/>
              </w:rPr>
            </w:pPr>
            <w:r w:rsidRPr="00AD08A1">
              <w:rPr>
                <w:b/>
                <w:lang w:eastAsia="sk-SK"/>
              </w:rPr>
              <w:t>0</w:t>
            </w:r>
          </w:p>
        </w:tc>
      </w:tr>
      <w:tr w:rsidR="00AD08A1" w:rsidRPr="00AD08A1" w14:paraId="31997580" w14:textId="77777777" w:rsidTr="008A6E58">
        <w:trPr>
          <w:trHeight w:val="264"/>
        </w:trPr>
        <w:tc>
          <w:tcPr>
            <w:tcW w:w="960" w:type="dxa"/>
            <w:tcBorders>
              <w:top w:val="nil"/>
              <w:left w:val="nil"/>
              <w:bottom w:val="nil"/>
              <w:right w:val="nil"/>
            </w:tcBorders>
            <w:shd w:val="clear" w:color="auto" w:fill="auto"/>
            <w:noWrap/>
            <w:hideMark/>
          </w:tcPr>
          <w:p w14:paraId="2616CF6D" w14:textId="77777777" w:rsidR="00AD08A1" w:rsidRPr="00AD08A1" w:rsidRDefault="00AD08A1" w:rsidP="00AD08A1">
            <w:pPr>
              <w:jc w:val="center"/>
              <w:rPr>
                <w:lang w:eastAsia="sk-SK"/>
              </w:rPr>
            </w:pPr>
            <w:r w:rsidRPr="00AD08A1">
              <w:rPr>
                <w:lang w:eastAsia="sk-SK"/>
              </w:rPr>
              <w:t>12</w:t>
            </w:r>
            <w:r w:rsidR="008A6E58">
              <w:rPr>
                <w:lang w:eastAsia="sk-SK"/>
              </w:rPr>
              <w:t>.</w:t>
            </w:r>
          </w:p>
        </w:tc>
        <w:tc>
          <w:tcPr>
            <w:tcW w:w="8710" w:type="dxa"/>
            <w:gridSpan w:val="2"/>
            <w:tcBorders>
              <w:top w:val="nil"/>
              <w:left w:val="nil"/>
              <w:bottom w:val="nil"/>
              <w:right w:val="nil"/>
            </w:tcBorders>
            <w:shd w:val="clear" w:color="auto" w:fill="auto"/>
            <w:noWrap/>
            <w:vAlign w:val="bottom"/>
            <w:hideMark/>
          </w:tcPr>
          <w:p w14:paraId="54205B18" w14:textId="77777777" w:rsidR="00AD08A1" w:rsidRPr="00AD08A1" w:rsidRDefault="00AD08A1" w:rsidP="00AD08A1">
            <w:pPr>
              <w:rPr>
                <w:lang w:eastAsia="sk-SK"/>
              </w:rPr>
            </w:pPr>
            <w:r w:rsidRPr="00AD08A1">
              <w:rPr>
                <w:lang w:eastAsia="sk-SK"/>
              </w:rPr>
              <w:t>Kontokorentný úver poskytnutý spoločnosti CNC od banky VÚB so sadzbou 1M Euribor + 1,15%</w:t>
            </w:r>
          </w:p>
        </w:tc>
        <w:tc>
          <w:tcPr>
            <w:tcW w:w="190" w:type="dxa"/>
            <w:tcBorders>
              <w:top w:val="nil"/>
              <w:left w:val="nil"/>
              <w:bottom w:val="nil"/>
              <w:right w:val="nil"/>
            </w:tcBorders>
            <w:shd w:val="clear" w:color="auto" w:fill="auto"/>
            <w:vAlign w:val="bottom"/>
            <w:hideMark/>
          </w:tcPr>
          <w:p w14:paraId="78538108"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3689FD87" w14:textId="77777777" w:rsidR="00AD08A1" w:rsidRPr="00AD08A1" w:rsidRDefault="00AD08A1" w:rsidP="00AD08A1">
            <w:pPr>
              <w:jc w:val="right"/>
              <w:rPr>
                <w:lang w:eastAsia="sk-SK"/>
              </w:rPr>
            </w:pPr>
            <w:r w:rsidRPr="00AD08A1">
              <w:rPr>
                <w:lang w:eastAsia="sk-SK"/>
              </w:rPr>
              <w:t>1 138 021</w:t>
            </w:r>
          </w:p>
        </w:tc>
        <w:tc>
          <w:tcPr>
            <w:tcW w:w="1134" w:type="dxa"/>
            <w:tcBorders>
              <w:top w:val="nil"/>
              <w:left w:val="nil"/>
              <w:bottom w:val="nil"/>
              <w:right w:val="nil"/>
            </w:tcBorders>
            <w:shd w:val="clear" w:color="auto" w:fill="auto"/>
            <w:vAlign w:val="bottom"/>
            <w:hideMark/>
          </w:tcPr>
          <w:p w14:paraId="66CFF3FD" w14:textId="77777777" w:rsidR="00AD08A1" w:rsidRPr="00AD08A1" w:rsidRDefault="00AD08A1" w:rsidP="00AD08A1">
            <w:pPr>
              <w:jc w:val="right"/>
              <w:rPr>
                <w:lang w:eastAsia="sk-SK"/>
              </w:rPr>
            </w:pPr>
            <w:r w:rsidRPr="00AD08A1">
              <w:rPr>
                <w:lang w:eastAsia="sk-SK"/>
              </w:rPr>
              <w:t>0</w:t>
            </w:r>
          </w:p>
        </w:tc>
        <w:tc>
          <w:tcPr>
            <w:tcW w:w="1134" w:type="dxa"/>
            <w:tcBorders>
              <w:top w:val="nil"/>
              <w:left w:val="nil"/>
              <w:bottom w:val="nil"/>
              <w:right w:val="nil"/>
            </w:tcBorders>
            <w:shd w:val="clear" w:color="auto" w:fill="auto"/>
            <w:vAlign w:val="bottom"/>
            <w:hideMark/>
          </w:tcPr>
          <w:p w14:paraId="52D029D8" w14:textId="77777777" w:rsidR="00AD08A1" w:rsidRPr="00AD08A1" w:rsidRDefault="00AD08A1" w:rsidP="00AD08A1">
            <w:pPr>
              <w:jc w:val="right"/>
              <w:rPr>
                <w:lang w:eastAsia="sk-SK"/>
              </w:rPr>
            </w:pPr>
            <w:r w:rsidRPr="00AD08A1">
              <w:rPr>
                <w:lang w:eastAsia="sk-SK"/>
              </w:rPr>
              <w:t>0</w:t>
            </w:r>
          </w:p>
        </w:tc>
        <w:tc>
          <w:tcPr>
            <w:tcW w:w="850" w:type="dxa"/>
            <w:tcBorders>
              <w:top w:val="nil"/>
              <w:left w:val="nil"/>
              <w:bottom w:val="nil"/>
              <w:right w:val="nil"/>
            </w:tcBorders>
            <w:shd w:val="clear" w:color="auto" w:fill="auto"/>
            <w:vAlign w:val="bottom"/>
            <w:hideMark/>
          </w:tcPr>
          <w:p w14:paraId="16E223C1" w14:textId="77777777" w:rsidR="00AD08A1" w:rsidRPr="00AD08A1" w:rsidRDefault="00AD08A1" w:rsidP="00AD08A1">
            <w:pPr>
              <w:jc w:val="right"/>
              <w:rPr>
                <w:lang w:eastAsia="sk-SK"/>
              </w:rPr>
            </w:pPr>
            <w:r w:rsidRPr="00AD08A1">
              <w:rPr>
                <w:lang w:eastAsia="sk-SK"/>
              </w:rPr>
              <w:t>0</w:t>
            </w:r>
          </w:p>
        </w:tc>
        <w:tc>
          <w:tcPr>
            <w:tcW w:w="1276" w:type="dxa"/>
            <w:tcBorders>
              <w:top w:val="nil"/>
              <w:left w:val="nil"/>
              <w:bottom w:val="nil"/>
              <w:right w:val="nil"/>
            </w:tcBorders>
            <w:shd w:val="clear" w:color="auto" w:fill="auto"/>
            <w:vAlign w:val="bottom"/>
            <w:hideMark/>
          </w:tcPr>
          <w:p w14:paraId="7C82663F" w14:textId="77777777" w:rsidR="00AD08A1" w:rsidRPr="00AD08A1" w:rsidRDefault="00AD08A1" w:rsidP="00AD08A1">
            <w:pPr>
              <w:jc w:val="right"/>
              <w:rPr>
                <w:b/>
                <w:lang w:eastAsia="sk-SK"/>
              </w:rPr>
            </w:pPr>
            <w:r w:rsidRPr="00AD08A1">
              <w:rPr>
                <w:b/>
                <w:lang w:eastAsia="sk-SK"/>
              </w:rPr>
              <w:t>1 138 021</w:t>
            </w:r>
          </w:p>
        </w:tc>
      </w:tr>
      <w:tr w:rsidR="00AD08A1" w:rsidRPr="00AD08A1" w14:paraId="1A3AB3DB" w14:textId="77777777" w:rsidTr="008A6E58">
        <w:trPr>
          <w:trHeight w:val="276"/>
        </w:trPr>
        <w:tc>
          <w:tcPr>
            <w:tcW w:w="960" w:type="dxa"/>
            <w:tcBorders>
              <w:top w:val="nil"/>
              <w:left w:val="nil"/>
              <w:bottom w:val="single" w:sz="12" w:space="0" w:color="auto"/>
              <w:right w:val="nil"/>
            </w:tcBorders>
            <w:shd w:val="clear" w:color="auto" w:fill="auto"/>
            <w:noWrap/>
            <w:hideMark/>
          </w:tcPr>
          <w:p w14:paraId="673D77A7" w14:textId="77777777" w:rsidR="00AD08A1" w:rsidRPr="00AD08A1" w:rsidRDefault="00AD08A1" w:rsidP="00AD08A1">
            <w:pPr>
              <w:jc w:val="center"/>
              <w:rPr>
                <w:lang w:eastAsia="sk-SK"/>
              </w:rPr>
            </w:pPr>
            <w:r w:rsidRPr="00AD08A1">
              <w:rPr>
                <w:lang w:eastAsia="sk-SK"/>
              </w:rPr>
              <w:t> </w:t>
            </w:r>
          </w:p>
        </w:tc>
        <w:tc>
          <w:tcPr>
            <w:tcW w:w="8710" w:type="dxa"/>
            <w:gridSpan w:val="2"/>
            <w:tcBorders>
              <w:top w:val="nil"/>
              <w:left w:val="nil"/>
              <w:bottom w:val="single" w:sz="12" w:space="0" w:color="auto"/>
              <w:right w:val="nil"/>
            </w:tcBorders>
            <w:shd w:val="clear" w:color="auto" w:fill="auto"/>
            <w:noWrap/>
            <w:vAlign w:val="bottom"/>
            <w:hideMark/>
          </w:tcPr>
          <w:p w14:paraId="3C243ECC" w14:textId="77777777" w:rsidR="00AD08A1" w:rsidRPr="00AD08A1" w:rsidRDefault="00AD08A1" w:rsidP="00AD08A1">
            <w:pPr>
              <w:rPr>
                <w:lang w:eastAsia="sk-SK"/>
              </w:rPr>
            </w:pPr>
            <w:r w:rsidRPr="00AD08A1">
              <w:rPr>
                <w:lang w:eastAsia="sk-SK"/>
              </w:rPr>
              <w:t>Záväzky z finančného leasingu (pozri poznámku 20) s úrokovou sadzbou 5.5% - 14.5%</w:t>
            </w:r>
          </w:p>
        </w:tc>
        <w:tc>
          <w:tcPr>
            <w:tcW w:w="190" w:type="dxa"/>
            <w:tcBorders>
              <w:top w:val="nil"/>
              <w:left w:val="nil"/>
              <w:bottom w:val="single" w:sz="12" w:space="0" w:color="auto"/>
              <w:right w:val="nil"/>
            </w:tcBorders>
            <w:shd w:val="clear" w:color="auto" w:fill="auto"/>
            <w:vAlign w:val="bottom"/>
            <w:hideMark/>
          </w:tcPr>
          <w:p w14:paraId="5589FEFC" w14:textId="77777777" w:rsidR="00AD08A1" w:rsidRPr="00AD08A1" w:rsidRDefault="00AD08A1" w:rsidP="00AD08A1">
            <w:pPr>
              <w:rPr>
                <w:lang w:eastAsia="sk-SK"/>
              </w:rPr>
            </w:pPr>
            <w:r w:rsidRPr="00AD08A1">
              <w:rPr>
                <w:lang w:eastAsia="sk-SK"/>
              </w:rPr>
              <w:t> </w:t>
            </w:r>
          </w:p>
        </w:tc>
        <w:tc>
          <w:tcPr>
            <w:tcW w:w="1070" w:type="dxa"/>
            <w:tcBorders>
              <w:top w:val="nil"/>
              <w:left w:val="nil"/>
              <w:bottom w:val="single" w:sz="12" w:space="0" w:color="auto"/>
              <w:right w:val="nil"/>
            </w:tcBorders>
            <w:shd w:val="clear" w:color="auto" w:fill="auto"/>
            <w:vAlign w:val="bottom"/>
            <w:hideMark/>
          </w:tcPr>
          <w:p w14:paraId="2A07F273" w14:textId="77777777" w:rsidR="00AD08A1" w:rsidRPr="00AD08A1" w:rsidRDefault="00AD08A1" w:rsidP="00AD08A1">
            <w:pPr>
              <w:jc w:val="right"/>
              <w:rPr>
                <w:lang w:eastAsia="sk-SK"/>
              </w:rPr>
            </w:pPr>
            <w:r w:rsidRPr="00AD08A1">
              <w:rPr>
                <w:lang w:eastAsia="sk-SK"/>
              </w:rPr>
              <w:t>1 869 183</w:t>
            </w:r>
          </w:p>
        </w:tc>
        <w:tc>
          <w:tcPr>
            <w:tcW w:w="1134" w:type="dxa"/>
            <w:tcBorders>
              <w:top w:val="nil"/>
              <w:left w:val="nil"/>
              <w:bottom w:val="single" w:sz="12" w:space="0" w:color="auto"/>
              <w:right w:val="nil"/>
            </w:tcBorders>
            <w:shd w:val="clear" w:color="auto" w:fill="auto"/>
            <w:vAlign w:val="bottom"/>
            <w:hideMark/>
          </w:tcPr>
          <w:p w14:paraId="0DECE4A5" w14:textId="77777777" w:rsidR="00AD08A1" w:rsidRPr="00AD08A1" w:rsidRDefault="00AD08A1" w:rsidP="00AD08A1">
            <w:pPr>
              <w:jc w:val="right"/>
              <w:rPr>
                <w:lang w:eastAsia="sk-SK"/>
              </w:rPr>
            </w:pPr>
            <w:r w:rsidRPr="00AD08A1">
              <w:rPr>
                <w:lang w:eastAsia="sk-SK"/>
              </w:rPr>
              <w:t>1 122 913</w:t>
            </w:r>
          </w:p>
        </w:tc>
        <w:tc>
          <w:tcPr>
            <w:tcW w:w="1134" w:type="dxa"/>
            <w:tcBorders>
              <w:top w:val="nil"/>
              <w:left w:val="nil"/>
              <w:bottom w:val="single" w:sz="12" w:space="0" w:color="auto"/>
              <w:right w:val="nil"/>
            </w:tcBorders>
            <w:shd w:val="clear" w:color="auto" w:fill="auto"/>
            <w:vAlign w:val="bottom"/>
            <w:hideMark/>
          </w:tcPr>
          <w:p w14:paraId="540C50A0" w14:textId="77777777" w:rsidR="00AD08A1" w:rsidRPr="00AD08A1" w:rsidRDefault="00AD08A1" w:rsidP="00AD08A1">
            <w:pPr>
              <w:jc w:val="right"/>
              <w:rPr>
                <w:lang w:eastAsia="sk-SK"/>
              </w:rPr>
            </w:pPr>
            <w:r w:rsidRPr="00AD08A1">
              <w:rPr>
                <w:lang w:eastAsia="sk-SK"/>
              </w:rPr>
              <w:t>423 726</w:t>
            </w:r>
          </w:p>
        </w:tc>
        <w:tc>
          <w:tcPr>
            <w:tcW w:w="850" w:type="dxa"/>
            <w:tcBorders>
              <w:top w:val="nil"/>
              <w:left w:val="nil"/>
              <w:bottom w:val="single" w:sz="12" w:space="0" w:color="auto"/>
              <w:right w:val="nil"/>
            </w:tcBorders>
            <w:shd w:val="clear" w:color="auto" w:fill="auto"/>
            <w:vAlign w:val="bottom"/>
            <w:hideMark/>
          </w:tcPr>
          <w:p w14:paraId="777DFD49" w14:textId="77777777" w:rsidR="00AD08A1" w:rsidRPr="00AD08A1" w:rsidRDefault="00AD08A1" w:rsidP="00AD08A1">
            <w:pPr>
              <w:rPr>
                <w:lang w:eastAsia="sk-SK"/>
              </w:rPr>
            </w:pPr>
            <w:r w:rsidRPr="00AD08A1">
              <w:rPr>
                <w:lang w:eastAsia="sk-SK"/>
              </w:rPr>
              <w:t> </w:t>
            </w:r>
          </w:p>
        </w:tc>
        <w:tc>
          <w:tcPr>
            <w:tcW w:w="1276" w:type="dxa"/>
            <w:tcBorders>
              <w:top w:val="nil"/>
              <w:left w:val="nil"/>
              <w:bottom w:val="single" w:sz="12" w:space="0" w:color="auto"/>
              <w:right w:val="nil"/>
            </w:tcBorders>
            <w:shd w:val="clear" w:color="auto" w:fill="auto"/>
            <w:vAlign w:val="bottom"/>
            <w:hideMark/>
          </w:tcPr>
          <w:p w14:paraId="376AE0B1" w14:textId="77777777" w:rsidR="00AD08A1" w:rsidRPr="00AD08A1" w:rsidRDefault="00AD08A1" w:rsidP="00AD08A1">
            <w:pPr>
              <w:jc w:val="right"/>
              <w:rPr>
                <w:b/>
                <w:lang w:eastAsia="sk-SK"/>
              </w:rPr>
            </w:pPr>
            <w:r w:rsidRPr="00AD08A1">
              <w:rPr>
                <w:b/>
                <w:lang w:eastAsia="sk-SK"/>
              </w:rPr>
              <w:t>3 415 822</w:t>
            </w:r>
          </w:p>
        </w:tc>
      </w:tr>
      <w:tr w:rsidR="00AD08A1" w:rsidRPr="00AD08A1" w14:paraId="17994099" w14:textId="77777777" w:rsidTr="008A6E58">
        <w:trPr>
          <w:trHeight w:val="276"/>
        </w:trPr>
        <w:tc>
          <w:tcPr>
            <w:tcW w:w="960" w:type="dxa"/>
            <w:tcBorders>
              <w:top w:val="nil"/>
              <w:left w:val="nil"/>
              <w:bottom w:val="nil"/>
              <w:right w:val="nil"/>
            </w:tcBorders>
            <w:shd w:val="clear" w:color="auto" w:fill="auto"/>
            <w:noWrap/>
            <w:hideMark/>
          </w:tcPr>
          <w:p w14:paraId="59128BF5" w14:textId="77777777" w:rsidR="00AD08A1" w:rsidRPr="00AD08A1" w:rsidRDefault="00AD08A1" w:rsidP="00AD08A1">
            <w:pPr>
              <w:jc w:val="center"/>
              <w:rPr>
                <w:lang w:eastAsia="sk-SK"/>
              </w:rPr>
            </w:pPr>
          </w:p>
        </w:tc>
        <w:tc>
          <w:tcPr>
            <w:tcW w:w="4620" w:type="dxa"/>
            <w:tcBorders>
              <w:top w:val="nil"/>
              <w:left w:val="nil"/>
              <w:bottom w:val="nil"/>
              <w:right w:val="nil"/>
            </w:tcBorders>
            <w:shd w:val="clear" w:color="auto" w:fill="auto"/>
            <w:noWrap/>
            <w:vAlign w:val="bottom"/>
            <w:hideMark/>
          </w:tcPr>
          <w:p w14:paraId="37902712" w14:textId="77777777" w:rsidR="00AD08A1" w:rsidRPr="00AD08A1" w:rsidRDefault="00AD08A1" w:rsidP="00AD08A1">
            <w:pPr>
              <w:rPr>
                <w:lang w:eastAsia="sk-SK"/>
              </w:rPr>
            </w:pPr>
          </w:p>
        </w:tc>
        <w:tc>
          <w:tcPr>
            <w:tcW w:w="4090" w:type="dxa"/>
            <w:tcBorders>
              <w:top w:val="nil"/>
              <w:left w:val="nil"/>
              <w:bottom w:val="nil"/>
              <w:right w:val="nil"/>
            </w:tcBorders>
            <w:shd w:val="clear" w:color="auto" w:fill="auto"/>
            <w:noWrap/>
            <w:vAlign w:val="bottom"/>
            <w:hideMark/>
          </w:tcPr>
          <w:p w14:paraId="3037BB0D" w14:textId="77777777" w:rsidR="00AD08A1" w:rsidRPr="00AD08A1" w:rsidRDefault="00AD08A1" w:rsidP="00AD08A1">
            <w:pPr>
              <w:rPr>
                <w:lang w:eastAsia="sk-SK"/>
              </w:rPr>
            </w:pPr>
          </w:p>
        </w:tc>
        <w:tc>
          <w:tcPr>
            <w:tcW w:w="190" w:type="dxa"/>
            <w:tcBorders>
              <w:top w:val="nil"/>
              <w:left w:val="nil"/>
              <w:bottom w:val="nil"/>
              <w:right w:val="nil"/>
            </w:tcBorders>
            <w:shd w:val="clear" w:color="auto" w:fill="auto"/>
            <w:vAlign w:val="bottom"/>
            <w:hideMark/>
          </w:tcPr>
          <w:p w14:paraId="650FAF92" w14:textId="77777777" w:rsidR="00AD08A1" w:rsidRPr="00AD08A1" w:rsidRDefault="00AD08A1" w:rsidP="00AD08A1">
            <w:pPr>
              <w:rPr>
                <w:lang w:eastAsia="sk-SK"/>
              </w:rPr>
            </w:pPr>
          </w:p>
        </w:tc>
        <w:tc>
          <w:tcPr>
            <w:tcW w:w="1070" w:type="dxa"/>
            <w:tcBorders>
              <w:top w:val="nil"/>
              <w:left w:val="nil"/>
              <w:bottom w:val="nil"/>
              <w:right w:val="nil"/>
            </w:tcBorders>
            <w:shd w:val="clear" w:color="auto" w:fill="auto"/>
            <w:vAlign w:val="bottom"/>
            <w:hideMark/>
          </w:tcPr>
          <w:p w14:paraId="25CF69AE" w14:textId="77777777" w:rsidR="00AD08A1" w:rsidRPr="00AD08A1" w:rsidRDefault="00AD08A1" w:rsidP="00AD08A1">
            <w:pPr>
              <w:jc w:val="right"/>
              <w:rPr>
                <w:b/>
                <w:bCs/>
                <w:lang w:eastAsia="sk-SK"/>
              </w:rPr>
            </w:pPr>
            <w:r w:rsidRPr="00AD08A1">
              <w:rPr>
                <w:b/>
                <w:bCs/>
                <w:lang w:eastAsia="sk-SK"/>
              </w:rPr>
              <w:t>8 849 627</w:t>
            </w:r>
          </w:p>
        </w:tc>
        <w:tc>
          <w:tcPr>
            <w:tcW w:w="1134" w:type="dxa"/>
            <w:tcBorders>
              <w:top w:val="nil"/>
              <w:left w:val="nil"/>
              <w:bottom w:val="nil"/>
              <w:right w:val="nil"/>
            </w:tcBorders>
            <w:shd w:val="clear" w:color="auto" w:fill="auto"/>
            <w:vAlign w:val="bottom"/>
            <w:hideMark/>
          </w:tcPr>
          <w:p w14:paraId="2115F26F" w14:textId="77777777" w:rsidR="00AD08A1" w:rsidRPr="00AD08A1" w:rsidRDefault="00AD08A1" w:rsidP="00AD08A1">
            <w:pPr>
              <w:jc w:val="right"/>
              <w:rPr>
                <w:b/>
                <w:bCs/>
                <w:lang w:eastAsia="sk-SK"/>
              </w:rPr>
            </w:pPr>
            <w:r w:rsidRPr="00AD08A1">
              <w:rPr>
                <w:b/>
                <w:bCs/>
                <w:lang w:eastAsia="sk-SK"/>
              </w:rPr>
              <w:t>6 359 301</w:t>
            </w:r>
          </w:p>
        </w:tc>
        <w:tc>
          <w:tcPr>
            <w:tcW w:w="1134" w:type="dxa"/>
            <w:tcBorders>
              <w:top w:val="nil"/>
              <w:left w:val="nil"/>
              <w:bottom w:val="nil"/>
              <w:right w:val="nil"/>
            </w:tcBorders>
            <w:shd w:val="clear" w:color="auto" w:fill="auto"/>
            <w:vAlign w:val="bottom"/>
            <w:hideMark/>
          </w:tcPr>
          <w:p w14:paraId="620244F8" w14:textId="77777777" w:rsidR="00AD08A1" w:rsidRPr="00AD08A1" w:rsidRDefault="00AD08A1" w:rsidP="00AD08A1">
            <w:pPr>
              <w:jc w:val="right"/>
              <w:rPr>
                <w:b/>
                <w:bCs/>
                <w:lang w:eastAsia="sk-SK"/>
              </w:rPr>
            </w:pPr>
            <w:r w:rsidRPr="00AD08A1">
              <w:rPr>
                <w:b/>
                <w:bCs/>
                <w:lang w:eastAsia="sk-SK"/>
              </w:rPr>
              <w:t>10 492 538</w:t>
            </w:r>
          </w:p>
        </w:tc>
        <w:tc>
          <w:tcPr>
            <w:tcW w:w="850" w:type="dxa"/>
            <w:tcBorders>
              <w:top w:val="nil"/>
              <w:left w:val="nil"/>
              <w:bottom w:val="nil"/>
              <w:right w:val="nil"/>
            </w:tcBorders>
            <w:shd w:val="clear" w:color="auto" w:fill="auto"/>
            <w:vAlign w:val="bottom"/>
            <w:hideMark/>
          </w:tcPr>
          <w:p w14:paraId="0C1CC439" w14:textId="77777777" w:rsidR="00AD08A1" w:rsidRPr="00AD08A1" w:rsidRDefault="00AD08A1" w:rsidP="00AD08A1">
            <w:pPr>
              <w:jc w:val="right"/>
              <w:rPr>
                <w:b/>
                <w:bCs/>
                <w:lang w:eastAsia="sk-SK"/>
              </w:rPr>
            </w:pPr>
            <w:r w:rsidRPr="00AD08A1">
              <w:rPr>
                <w:b/>
                <w:bCs/>
                <w:lang w:eastAsia="sk-SK"/>
              </w:rPr>
              <w:t>0</w:t>
            </w:r>
          </w:p>
        </w:tc>
        <w:tc>
          <w:tcPr>
            <w:tcW w:w="1276" w:type="dxa"/>
            <w:tcBorders>
              <w:top w:val="nil"/>
              <w:left w:val="nil"/>
              <w:bottom w:val="nil"/>
              <w:right w:val="nil"/>
            </w:tcBorders>
            <w:shd w:val="clear" w:color="auto" w:fill="auto"/>
            <w:vAlign w:val="bottom"/>
            <w:hideMark/>
          </w:tcPr>
          <w:p w14:paraId="46A08849" w14:textId="77777777" w:rsidR="00AD08A1" w:rsidRPr="00AD08A1" w:rsidRDefault="00AD08A1" w:rsidP="00AD08A1">
            <w:pPr>
              <w:jc w:val="right"/>
              <w:rPr>
                <w:b/>
                <w:bCs/>
                <w:lang w:eastAsia="sk-SK"/>
              </w:rPr>
            </w:pPr>
            <w:r w:rsidRPr="00AD08A1">
              <w:rPr>
                <w:b/>
                <w:bCs/>
                <w:lang w:eastAsia="sk-SK"/>
              </w:rPr>
              <w:t>25 701 466</w:t>
            </w:r>
          </w:p>
        </w:tc>
      </w:tr>
    </w:tbl>
    <w:p w14:paraId="6D4FEC85" w14:textId="77777777" w:rsidR="00AD08A1" w:rsidRPr="0056618A" w:rsidRDefault="00AD08A1">
      <w:pPr>
        <w:rPr>
          <w:b/>
          <w:highlight w:val="red"/>
        </w:rPr>
        <w:sectPr w:rsidR="00AD08A1" w:rsidRPr="0056618A" w:rsidSect="00413FCF">
          <w:pgSz w:w="16840" w:h="11907" w:orient="landscape" w:code="9"/>
          <w:pgMar w:top="1418" w:right="1531" w:bottom="1418" w:left="1701" w:header="851" w:footer="851" w:gutter="284"/>
          <w:cols w:space="708"/>
        </w:sectPr>
      </w:pPr>
    </w:p>
    <w:p w14:paraId="2E319A56" w14:textId="77777777" w:rsidR="00855626" w:rsidRPr="00C67A5B" w:rsidRDefault="00855626">
      <w:pPr>
        <w:pStyle w:val="Numberedheading"/>
        <w:rPr>
          <w:lang w:val="sk-SK"/>
        </w:rPr>
      </w:pPr>
      <w:bookmarkStart w:id="825" w:name="_Ref41475388"/>
      <w:r w:rsidRPr="00C67A5B">
        <w:rPr>
          <w:lang w:val="sk-SK"/>
        </w:rPr>
        <w:lastRenderedPageBreak/>
        <w:t>Vlastné imanie</w:t>
      </w:r>
      <w:bookmarkEnd w:id="825"/>
    </w:p>
    <w:p w14:paraId="3FFA9DFF" w14:textId="77777777" w:rsidR="00855626" w:rsidRPr="00C67A5B" w:rsidRDefault="00855626">
      <w:pPr>
        <w:pStyle w:val="Heading2"/>
      </w:pPr>
      <w:r w:rsidRPr="00C67A5B">
        <w:t>Základné imanie</w:t>
      </w:r>
    </w:p>
    <w:p w14:paraId="0C8C27CA" w14:textId="77777777" w:rsidR="00E51DDB" w:rsidRPr="00C67A5B" w:rsidRDefault="00855626">
      <w:pPr>
        <w:pStyle w:val="Zkladntext"/>
      </w:pPr>
      <w:r w:rsidRPr="00C67A5B">
        <w:t>Základné</w:t>
      </w:r>
      <w:r w:rsidR="00E51DDB" w:rsidRPr="00C67A5B">
        <w:t xml:space="preserve"> imanie pozostáva z </w:t>
      </w:r>
      <w:r w:rsidR="002F1D4F" w:rsidRPr="00C67A5B">
        <w:t>200</w:t>
      </w:r>
      <w:r w:rsidR="00E51DDB" w:rsidRPr="00C67A5B">
        <w:t xml:space="preserve"> </w:t>
      </w:r>
      <w:r w:rsidRPr="00C67A5B">
        <w:t xml:space="preserve">kmeňových akcií s nominálnou hodnotou </w:t>
      </w:r>
      <w:r w:rsidR="00317261" w:rsidRPr="00C67A5B">
        <w:t>EUR 4</w:t>
      </w:r>
      <w:r w:rsidR="00DF2ECE">
        <w:t> </w:t>
      </w:r>
      <w:r w:rsidR="00317261" w:rsidRPr="00C67A5B">
        <w:t>980</w:t>
      </w:r>
      <w:r w:rsidR="00DF2ECE">
        <w:t xml:space="preserve"> a 1 000 ks </w:t>
      </w:r>
      <w:r w:rsidR="00DF2ECE" w:rsidRPr="00C67A5B">
        <w:t>kmeňových akcií</w:t>
      </w:r>
      <w:r w:rsidR="00DF2ECE">
        <w:t xml:space="preserve"> znejúcich na meno s nominálnou hodnotou EUR 3 000</w:t>
      </w:r>
      <w:r w:rsidRPr="00C67A5B">
        <w:t xml:space="preserve">. </w:t>
      </w:r>
    </w:p>
    <w:p w14:paraId="77DF364A" w14:textId="77777777" w:rsidR="00855626" w:rsidRPr="00C67A5B" w:rsidRDefault="00656F69">
      <w:pPr>
        <w:pStyle w:val="Heading2"/>
      </w:pPr>
      <w:r w:rsidRPr="00C67A5B">
        <w:t>Zákonné rezervné fondy</w:t>
      </w:r>
    </w:p>
    <w:p w14:paraId="4932A0C8" w14:textId="77777777" w:rsidR="00855626" w:rsidRPr="00C67A5B" w:rsidRDefault="00855626">
      <w:pPr>
        <w:pStyle w:val="Zkladntext"/>
      </w:pPr>
      <w:r w:rsidRPr="00C67A5B">
        <w:t>Zákonn</w:t>
      </w:r>
      <w:r w:rsidR="00656F69" w:rsidRPr="00C67A5B">
        <w:t>é</w:t>
      </w:r>
      <w:r w:rsidRPr="00C67A5B">
        <w:t xml:space="preserve"> rezervn</w:t>
      </w:r>
      <w:r w:rsidR="00656F69" w:rsidRPr="00C67A5B">
        <w:t>é</w:t>
      </w:r>
      <w:r w:rsidRPr="00C67A5B">
        <w:t xml:space="preserve"> fond</w:t>
      </w:r>
      <w:r w:rsidR="00656F69" w:rsidRPr="00C67A5B">
        <w:t>y</w:t>
      </w:r>
      <w:r w:rsidRPr="00C67A5B">
        <w:t xml:space="preserve"> nie je možné rozdeliť </w:t>
      </w:r>
      <w:r w:rsidR="00933AC1" w:rsidRPr="00C67A5B">
        <w:t>akcionárom</w:t>
      </w:r>
      <w:r w:rsidRPr="00C67A5B">
        <w:t>.</w:t>
      </w:r>
      <w:r w:rsidR="00656F69" w:rsidRPr="00C67A5B">
        <w:t xml:space="preserve"> Tieto fondy je možné použiť na vykrytie vzniknutej straty v tej skupinovej spoločnosti, v ktorej boli vytvorené.</w:t>
      </w:r>
    </w:p>
    <w:p w14:paraId="364EE1B6" w14:textId="77777777" w:rsidR="00855626" w:rsidRPr="00C67A5B" w:rsidRDefault="00855626">
      <w:pPr>
        <w:pStyle w:val="Zkladntext"/>
        <w:spacing w:before="120" w:after="0"/>
        <w:rPr>
          <w:b/>
          <w:bCs/>
          <w:i/>
          <w:iCs/>
        </w:rPr>
      </w:pPr>
      <w:r w:rsidRPr="00C67A5B">
        <w:rPr>
          <w:b/>
          <w:bCs/>
          <w:i/>
          <w:iCs/>
        </w:rPr>
        <w:t>Nerozdelené zisky</w:t>
      </w:r>
    </w:p>
    <w:p w14:paraId="0B35E0C8" w14:textId="77777777" w:rsidR="00672E63" w:rsidRPr="00C67A5B" w:rsidRDefault="00855626" w:rsidP="00E445DE">
      <w:pPr>
        <w:pStyle w:val="Zkladntext"/>
        <w:spacing w:before="120" w:after="0"/>
      </w:pPr>
      <w:r w:rsidRPr="00C67A5B">
        <w:t xml:space="preserve">Nerozdelené zisky je možné rozdeliť </w:t>
      </w:r>
      <w:r w:rsidR="00A36EE1" w:rsidRPr="00C67A5B">
        <w:t>akcionárom</w:t>
      </w:r>
      <w:r w:rsidRPr="00C67A5B">
        <w:t>.</w:t>
      </w:r>
      <w:r w:rsidR="002F1D4F" w:rsidRPr="00C67A5B">
        <w:t xml:space="preserve"> Ich vyplatenie nepodlieha ďalšiemu zdaneniu.</w:t>
      </w:r>
      <w:bookmarkStart w:id="826" w:name="_Ref41475553"/>
    </w:p>
    <w:p w14:paraId="2CFD0E15" w14:textId="77777777" w:rsidR="00E445DE" w:rsidRPr="00C67A5B" w:rsidRDefault="00E445DE" w:rsidP="00E445DE">
      <w:pPr>
        <w:pStyle w:val="Zkladntext"/>
        <w:spacing w:before="120" w:after="0"/>
      </w:pPr>
    </w:p>
    <w:p w14:paraId="031202AA" w14:textId="77777777" w:rsidR="00672E63" w:rsidRPr="00DD05B6" w:rsidRDefault="00672E63" w:rsidP="00672E63">
      <w:pPr>
        <w:pStyle w:val="Numberedheading"/>
        <w:rPr>
          <w:lang w:val="sk-SK"/>
        </w:rPr>
      </w:pPr>
      <w:r w:rsidRPr="00DD05B6">
        <w:rPr>
          <w:lang w:val="sk-SK"/>
        </w:rPr>
        <w:t>Nakúpené služby</w:t>
      </w:r>
    </w:p>
    <w:bookmarkStart w:id="827" w:name="_MON_1346180887"/>
    <w:bookmarkStart w:id="828" w:name="_MON_1346181269"/>
    <w:bookmarkStart w:id="829" w:name="_MON_1346181284"/>
    <w:bookmarkStart w:id="830" w:name="_MON_1346269221"/>
    <w:bookmarkStart w:id="831" w:name="_MON_1346329208"/>
    <w:bookmarkStart w:id="832" w:name="_MON_1376737716"/>
    <w:bookmarkStart w:id="833" w:name="_MON_1378666642"/>
    <w:bookmarkStart w:id="834" w:name="_MON_1378666649"/>
    <w:bookmarkStart w:id="835" w:name="_MON_1378731496"/>
    <w:bookmarkStart w:id="836" w:name="_MON_1378731533"/>
    <w:bookmarkStart w:id="837" w:name="_MON_1379161022"/>
    <w:bookmarkStart w:id="838" w:name="_MON_1379162773"/>
    <w:bookmarkStart w:id="839" w:name="_MON_1401029123"/>
    <w:bookmarkStart w:id="840" w:name="_MON_1401029129"/>
    <w:bookmarkStart w:id="841" w:name="_MON_1401089833"/>
    <w:bookmarkStart w:id="842" w:name="_MON_1401111665"/>
    <w:bookmarkStart w:id="843" w:name="_MON_1401112126"/>
    <w:bookmarkStart w:id="844" w:name="_MON_1401112237"/>
    <w:bookmarkStart w:id="845" w:name="_MON_1401112763"/>
    <w:bookmarkStart w:id="846" w:name="_MON_1430509412"/>
    <w:bookmarkStart w:id="847" w:name="_MON_1290156504"/>
    <w:bookmarkStart w:id="848" w:name="_MON_1290164672"/>
    <w:bookmarkStart w:id="849" w:name="_MON_1290773098"/>
    <w:bookmarkStart w:id="850" w:name="_MON_1290968575"/>
    <w:bookmarkStart w:id="851" w:name="_MON_1290968661"/>
    <w:bookmarkStart w:id="852" w:name="_MON_1290968732"/>
    <w:bookmarkStart w:id="853" w:name="_MON_1290968791"/>
    <w:bookmarkStart w:id="854" w:name="_MON_1290968800"/>
    <w:bookmarkStart w:id="855" w:name="_MON_1290968835"/>
    <w:bookmarkStart w:id="856" w:name="_MON_1290968889"/>
    <w:bookmarkStart w:id="857" w:name="_MON_1290969000"/>
    <w:bookmarkStart w:id="858" w:name="_MON_1290969014"/>
    <w:bookmarkStart w:id="859" w:name="_MON_1290969033"/>
    <w:bookmarkStart w:id="860" w:name="_MON_1290969046"/>
    <w:bookmarkStart w:id="861" w:name="_MON_1290969157"/>
    <w:bookmarkStart w:id="862" w:name="_MON_1290969204"/>
    <w:bookmarkStart w:id="863" w:name="_MON_1290969398"/>
    <w:bookmarkStart w:id="864" w:name="_MON_1290969421"/>
    <w:bookmarkStart w:id="865" w:name="_MON_1290969609"/>
    <w:bookmarkStart w:id="866" w:name="_MON_1290969640"/>
    <w:bookmarkStart w:id="867" w:name="_MON_1290970297"/>
    <w:bookmarkStart w:id="868" w:name="_MON_1290970362"/>
    <w:bookmarkStart w:id="869" w:name="_MON_1290970442"/>
    <w:bookmarkStart w:id="870" w:name="_MON_1290972012"/>
    <w:bookmarkStart w:id="871" w:name="_MON_1311518011"/>
    <w:bookmarkStart w:id="872" w:name="_MON_1313352693"/>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Start w:id="873" w:name="_MON_1313783513"/>
    <w:bookmarkEnd w:id="873"/>
    <w:p w14:paraId="64FCEEB9" w14:textId="77777777" w:rsidR="00CB3AB5" w:rsidRPr="0056618A" w:rsidRDefault="00EA3D91" w:rsidP="00CB3AB5">
      <w:pPr>
        <w:pStyle w:val="Textkomentra"/>
        <w:rPr>
          <w:highlight w:val="red"/>
        </w:rPr>
      </w:pPr>
      <w:r w:rsidRPr="00DD05B6">
        <w:object w:dxaOrig="9825" w:dyaOrig="3747" w14:anchorId="0B8BD948">
          <v:shape id="_x0000_i1038" type="#_x0000_t75" style="width:449.5pt;height:192.5pt" o:ole="">
            <v:imagedata r:id="rId55" o:title=""/>
            <o:lock v:ext="edit" aspectratio="f"/>
          </v:shape>
          <o:OLEObject Type="Embed" ProgID="Excel.Sheet.8" ShapeID="_x0000_i1038" DrawAspect="Content" ObjectID="_1497427345" r:id="rId56"/>
        </w:object>
      </w:r>
      <w:r w:rsidR="00802744">
        <w:tab/>
      </w:r>
    </w:p>
    <w:p w14:paraId="565F2D8A" w14:textId="77777777" w:rsidR="00855626" w:rsidRPr="00D25B05" w:rsidRDefault="00855626">
      <w:pPr>
        <w:pStyle w:val="Numberedheading"/>
        <w:rPr>
          <w:lang w:val="sk-SK"/>
        </w:rPr>
      </w:pPr>
      <w:r w:rsidRPr="00D25B05">
        <w:rPr>
          <w:lang w:val="sk-SK"/>
        </w:rPr>
        <w:t>Mzdové náklady</w:t>
      </w:r>
      <w:bookmarkEnd w:id="826"/>
    </w:p>
    <w:bookmarkStart w:id="874" w:name="_MON_1346183827"/>
    <w:bookmarkStart w:id="875" w:name="_MON_1376737738"/>
    <w:bookmarkStart w:id="876" w:name="_MON_1378659769"/>
    <w:bookmarkStart w:id="877" w:name="_MON_1401027783"/>
    <w:bookmarkStart w:id="878" w:name="_MON_1430509444"/>
    <w:bookmarkStart w:id="879" w:name="_MON_1313397581"/>
    <w:bookmarkStart w:id="880" w:name="_MON_1346181750"/>
    <w:bookmarkEnd w:id="874"/>
    <w:bookmarkEnd w:id="875"/>
    <w:bookmarkEnd w:id="876"/>
    <w:bookmarkEnd w:id="877"/>
    <w:bookmarkEnd w:id="878"/>
    <w:bookmarkEnd w:id="879"/>
    <w:bookmarkEnd w:id="880"/>
    <w:bookmarkStart w:id="881" w:name="_MON_1346181840"/>
    <w:bookmarkEnd w:id="881"/>
    <w:p w14:paraId="1C62DB0E" w14:textId="77777777" w:rsidR="00571F4B" w:rsidRPr="0056618A" w:rsidRDefault="00802744" w:rsidP="00571F4B">
      <w:pPr>
        <w:pStyle w:val="Textkomentra"/>
        <w:rPr>
          <w:highlight w:val="red"/>
        </w:rPr>
      </w:pPr>
      <w:r w:rsidRPr="00D25B05">
        <w:object w:dxaOrig="8960" w:dyaOrig="1534" w14:anchorId="0F1B4CCA">
          <v:shape id="_x0000_i1039" type="#_x0000_t75" style="width:447.5pt;height:77.5pt" o:ole="">
            <v:imagedata r:id="rId57" o:title=""/>
          </v:shape>
          <o:OLEObject Type="Embed" ProgID="Excel.Sheet.8" ShapeID="_x0000_i1039" DrawAspect="Content" ObjectID="_1497427346" r:id="rId58"/>
        </w:object>
      </w:r>
    </w:p>
    <w:p w14:paraId="177A6C59" w14:textId="77777777" w:rsidR="00FE1EED" w:rsidRPr="0056618A" w:rsidRDefault="00FE1EED">
      <w:pPr>
        <w:pStyle w:val="Zkladntext"/>
        <w:rPr>
          <w:highlight w:val="red"/>
        </w:rPr>
      </w:pPr>
    </w:p>
    <w:p w14:paraId="4E9B5804" w14:textId="77777777" w:rsidR="00855626" w:rsidRPr="00271DB2" w:rsidRDefault="00855626">
      <w:pPr>
        <w:pStyle w:val="Zkladntext"/>
      </w:pPr>
      <w:r w:rsidRPr="00271DB2">
        <w:t>Priemerný počet zamestnancov počas roka</w:t>
      </w:r>
      <w:r w:rsidR="0082140D" w:rsidRPr="00271DB2">
        <w:t xml:space="preserve"> 201</w:t>
      </w:r>
      <w:r w:rsidR="003B303D">
        <w:t>4</w:t>
      </w:r>
      <w:r w:rsidR="0082140D" w:rsidRPr="00271DB2">
        <w:t xml:space="preserve"> </w:t>
      </w:r>
      <w:r w:rsidRPr="00DE1939">
        <w:t xml:space="preserve">bol </w:t>
      </w:r>
      <w:r w:rsidR="0093113D" w:rsidRPr="00DE1939">
        <w:t>3</w:t>
      </w:r>
      <w:r w:rsidR="00DE1939" w:rsidRPr="00DE1939">
        <w:t>97</w:t>
      </w:r>
      <w:r w:rsidRPr="00271DB2">
        <w:t xml:space="preserve"> (</w:t>
      </w:r>
      <w:r w:rsidR="000E50CB" w:rsidRPr="00271DB2">
        <w:t>201</w:t>
      </w:r>
      <w:r w:rsidR="003B303D">
        <w:t>3</w:t>
      </w:r>
      <w:r w:rsidRPr="00271DB2">
        <w:t xml:space="preserve">: </w:t>
      </w:r>
      <w:r w:rsidR="00271DB2" w:rsidRPr="00271DB2">
        <w:t>3</w:t>
      </w:r>
      <w:r w:rsidR="003B303D">
        <w:t>23</w:t>
      </w:r>
      <w:r w:rsidR="00AD79A1" w:rsidRPr="00271DB2">
        <w:t>)</w:t>
      </w:r>
    </w:p>
    <w:p w14:paraId="388C6872" w14:textId="77777777" w:rsidR="00855626" w:rsidRPr="003334B6" w:rsidRDefault="00124B7E">
      <w:pPr>
        <w:pStyle w:val="Numberedheading"/>
        <w:rPr>
          <w:lang w:val="sk-SK"/>
        </w:rPr>
      </w:pPr>
      <w:bookmarkStart w:id="882" w:name="_Ref41475605"/>
      <w:r w:rsidRPr="0056618A">
        <w:rPr>
          <w:highlight w:val="red"/>
          <w:lang w:val="sk-SK"/>
        </w:rPr>
        <w:br w:type="page"/>
      </w:r>
      <w:r w:rsidR="00855626" w:rsidRPr="003334B6">
        <w:rPr>
          <w:lang w:val="sk-SK"/>
        </w:rPr>
        <w:lastRenderedPageBreak/>
        <w:t>Daň z príjmov</w:t>
      </w:r>
      <w:bookmarkEnd w:id="882"/>
    </w:p>
    <w:bookmarkStart w:id="883" w:name="_MON_1313397564"/>
    <w:bookmarkStart w:id="884" w:name="_MON_1313696656"/>
    <w:bookmarkStart w:id="885" w:name="_MON_1313752615"/>
    <w:bookmarkStart w:id="886" w:name="_MON_1313783541"/>
    <w:bookmarkStart w:id="887" w:name="_MON_1346181854"/>
    <w:bookmarkStart w:id="888" w:name="_MON_1346181944"/>
    <w:bookmarkStart w:id="889" w:name="_MON_1346183836"/>
    <w:bookmarkStart w:id="890" w:name="_MON_1346325444"/>
    <w:bookmarkStart w:id="891" w:name="_MON_1376737764"/>
    <w:bookmarkStart w:id="892" w:name="_MON_1378656043"/>
    <w:bookmarkStart w:id="893" w:name="_MON_1401024718"/>
    <w:bookmarkStart w:id="894" w:name="_MON_1401025469"/>
    <w:bookmarkStart w:id="895" w:name="_MON_1430509482"/>
    <w:bookmarkStart w:id="896" w:name="_MON_1290162346"/>
    <w:bookmarkStart w:id="897" w:name="_MON_1290164688"/>
    <w:bookmarkStart w:id="898" w:name="_MON_1290171166"/>
    <w:bookmarkStart w:id="899" w:name="_MON_1290281848"/>
    <w:bookmarkStart w:id="900" w:name="_MON_1311518071"/>
    <w:bookmarkStart w:id="901" w:name="_MON_1313353018"/>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Start w:id="902" w:name="_MON_1313397490"/>
    <w:bookmarkEnd w:id="902"/>
    <w:p w14:paraId="7D8FB2D4" w14:textId="77777777" w:rsidR="00995584" w:rsidRPr="0056618A" w:rsidRDefault="00DE1939" w:rsidP="00995584">
      <w:pPr>
        <w:pStyle w:val="Textkomentra"/>
        <w:rPr>
          <w:highlight w:val="red"/>
        </w:rPr>
      </w:pPr>
      <w:r w:rsidRPr="003334B6">
        <w:object w:dxaOrig="8740" w:dyaOrig="1286" w14:anchorId="255DAC9D">
          <v:shape id="_x0000_i1040" type="#_x0000_t75" style="width:437pt;height:64pt" o:ole="">
            <v:imagedata r:id="rId59" o:title=""/>
          </v:shape>
          <o:OLEObject Type="Embed" ProgID="Excel.Sheet.8" ShapeID="_x0000_i1040" DrawAspect="Content" ObjectID="_1497427347" r:id="rId60"/>
        </w:object>
      </w:r>
    </w:p>
    <w:p w14:paraId="0CCC71EB" w14:textId="77777777" w:rsidR="00855626" w:rsidRPr="003334B6" w:rsidRDefault="00855626">
      <w:pPr>
        <w:pStyle w:val="Heading2"/>
      </w:pPr>
      <w:r w:rsidRPr="003334B6">
        <w:t xml:space="preserve">Zmeny v efektívnej </w:t>
      </w:r>
      <w:r w:rsidR="00995584" w:rsidRPr="003334B6">
        <w:t xml:space="preserve">sadzbe </w:t>
      </w:r>
      <w:r w:rsidRPr="003334B6">
        <w:t>da</w:t>
      </w:r>
      <w:r w:rsidR="00995584" w:rsidRPr="003334B6">
        <w:t>n</w:t>
      </w:r>
      <w:r w:rsidRPr="003334B6">
        <w:t xml:space="preserve">e </w:t>
      </w:r>
    </w:p>
    <w:p w14:paraId="1A3B0470" w14:textId="77777777" w:rsidR="007F44BB" w:rsidRPr="003334B6" w:rsidRDefault="00855626">
      <w:pPr>
        <w:pStyle w:val="Zkladntext"/>
      </w:pPr>
      <w:r w:rsidRPr="00A01443">
        <w:t xml:space="preserve">Dane z príjmov boli zaúčtované v súlade so slovenskými zákonmi pri použití sadzby </w:t>
      </w:r>
      <w:r w:rsidR="00D25B05" w:rsidRPr="00A01443">
        <w:t>22</w:t>
      </w:r>
      <w:r w:rsidRPr="00A01443">
        <w:t>% (</w:t>
      </w:r>
      <w:r w:rsidR="002F3AF3" w:rsidRPr="00A01443">
        <w:t>201</w:t>
      </w:r>
      <w:r w:rsidR="00A01443" w:rsidRPr="00A01443">
        <w:rPr>
          <w:lang w:val="sk-SK"/>
        </w:rPr>
        <w:t>3</w:t>
      </w:r>
      <w:r w:rsidRPr="00A01443">
        <w:t xml:space="preserve">: </w:t>
      </w:r>
      <w:r w:rsidR="00A01443" w:rsidRPr="00A01443">
        <w:t>2</w:t>
      </w:r>
      <w:r w:rsidR="00A01443" w:rsidRPr="00A01443">
        <w:rPr>
          <w:lang w:val="sk-SK"/>
        </w:rPr>
        <w:t>2</w:t>
      </w:r>
      <w:r w:rsidRPr="00A01443">
        <w:t xml:space="preserve">%) zo zdaniteľných príjmov podľa slovenských účtovných a daňových predpisov. </w:t>
      </w:r>
      <w:r w:rsidR="009804A2" w:rsidRPr="00A01443">
        <w:t>Pre odloženú daň bola aplikovaná sadzba 2</w:t>
      </w:r>
      <w:r w:rsidR="00D25B05" w:rsidRPr="00A01443">
        <w:t>2</w:t>
      </w:r>
      <w:r w:rsidR="009804A2" w:rsidRPr="00A01443">
        <w:t xml:space="preserve">% keďže táto sadzba bude platná v budúcich obdobiach. </w:t>
      </w:r>
      <w:r w:rsidRPr="00A01443">
        <w:t xml:space="preserve">Efektívna sadzba dane Skupiny vyjadrená ako percento zo zisku pred </w:t>
      </w:r>
      <w:r w:rsidRPr="00124677">
        <w:t xml:space="preserve">zdanením je </w:t>
      </w:r>
      <w:r w:rsidR="00124677" w:rsidRPr="00124677">
        <w:rPr>
          <w:lang w:val="sk-SK"/>
        </w:rPr>
        <w:t>31,63</w:t>
      </w:r>
      <w:r w:rsidRPr="00124677">
        <w:t>% (</w:t>
      </w:r>
      <w:r w:rsidR="002F3AF3" w:rsidRPr="00124677">
        <w:t>201</w:t>
      </w:r>
      <w:r w:rsidR="00A01443" w:rsidRPr="00124677">
        <w:rPr>
          <w:lang w:val="sk-SK"/>
        </w:rPr>
        <w:t>3</w:t>
      </w:r>
      <w:r w:rsidRPr="00124677">
        <w:t>:</w:t>
      </w:r>
      <w:r w:rsidRPr="00A01443">
        <w:t xml:space="preserve"> </w:t>
      </w:r>
      <w:r w:rsidR="000E50CB" w:rsidRPr="00A01443">
        <w:t>2</w:t>
      </w:r>
      <w:r w:rsidR="00A01443" w:rsidRPr="00A01443">
        <w:rPr>
          <w:lang w:val="sk-SK"/>
        </w:rPr>
        <w:t>8</w:t>
      </w:r>
      <w:r w:rsidR="000E50CB" w:rsidRPr="00A01443">
        <w:t>,</w:t>
      </w:r>
      <w:r w:rsidR="00A01443" w:rsidRPr="00A01443">
        <w:rPr>
          <w:lang w:val="sk-SK"/>
        </w:rPr>
        <w:t>09</w:t>
      </w:r>
      <w:r w:rsidR="00110FB7" w:rsidRPr="00A01443">
        <w:t>%</w:t>
      </w:r>
      <w:r w:rsidRPr="00A01443">
        <w:t xml:space="preserve">). Rozdiel medzi touto efektívnou sadzbou a sadzou dane podľa zákona je spôsobený trvalými rozdielmi, ktoré vznikli zahrnutím určitých výnosových a nákladových položiek do účtovného zisku, ale </w:t>
      </w:r>
      <w:r w:rsidR="00995584" w:rsidRPr="00A01443">
        <w:t xml:space="preserve">v súlade s legislatívou </w:t>
      </w:r>
      <w:r w:rsidRPr="00A01443">
        <w:t xml:space="preserve">nie sú </w:t>
      </w:r>
      <w:r w:rsidR="00995584" w:rsidRPr="00A01443">
        <w:t>a</w:t>
      </w:r>
      <w:r w:rsidR="0018795A" w:rsidRPr="00A01443">
        <w:t xml:space="preserve"> pravdepodobne </w:t>
      </w:r>
      <w:r w:rsidR="00995584" w:rsidRPr="00A01443">
        <w:t xml:space="preserve">ani nebudú neskôr </w:t>
      </w:r>
      <w:r w:rsidRPr="00A01443">
        <w:t>zahrnuté do výpočtu základu dane.</w:t>
      </w:r>
      <w:r w:rsidR="003334B6" w:rsidRPr="00A01443">
        <w:t xml:space="preserve"> Odložená daňová pohľadávka nebola tvorená zo straty spoločnosti Youstice a.s., pretože v nasledujúcich rokoch existuje riziko neumorenie týchto strát.</w:t>
      </w:r>
      <w:r w:rsidR="003334B6" w:rsidRPr="003334B6">
        <w:t xml:space="preserve"> </w:t>
      </w:r>
    </w:p>
    <w:p w14:paraId="6525FBC6" w14:textId="77777777" w:rsidR="00855626" w:rsidRPr="00F335B4" w:rsidRDefault="00855626">
      <w:pPr>
        <w:pStyle w:val="Zkladntext"/>
      </w:pPr>
      <w:r w:rsidRPr="00F335B4">
        <w:t>Odsúhlasenie účtovného zisku a základu dane je nasledovné:</w:t>
      </w:r>
    </w:p>
    <w:bookmarkStart w:id="903" w:name="_MON_1346182090"/>
    <w:bookmarkStart w:id="904" w:name="_MON_1346182203"/>
    <w:bookmarkStart w:id="905" w:name="_MON_1346182344"/>
    <w:bookmarkStart w:id="906" w:name="_MON_1346182355"/>
    <w:bookmarkStart w:id="907" w:name="_MON_1346182383"/>
    <w:bookmarkStart w:id="908" w:name="_MON_1346328534"/>
    <w:bookmarkStart w:id="909" w:name="_MON_1376737805"/>
    <w:bookmarkStart w:id="910" w:name="_MON_1378161228"/>
    <w:bookmarkStart w:id="911" w:name="_MON_1378648638"/>
    <w:bookmarkStart w:id="912" w:name="_MON_1378648648"/>
    <w:bookmarkStart w:id="913" w:name="_MON_1378648658"/>
    <w:bookmarkStart w:id="914" w:name="_MON_1378648780"/>
    <w:bookmarkStart w:id="915" w:name="_MON_1378648794"/>
    <w:bookmarkStart w:id="916" w:name="_MON_1378648851"/>
    <w:bookmarkStart w:id="917" w:name="_MON_1378648869"/>
    <w:bookmarkStart w:id="918" w:name="_MON_1378648888"/>
    <w:bookmarkStart w:id="919" w:name="_MON_1378649119"/>
    <w:bookmarkStart w:id="920" w:name="_MON_1378649267"/>
    <w:bookmarkStart w:id="921" w:name="_MON_1378649380"/>
    <w:bookmarkStart w:id="922" w:name="_MON_1379162417"/>
    <w:bookmarkStart w:id="923" w:name="_MON_1379162780"/>
    <w:bookmarkStart w:id="924" w:name="_MON_1379162793"/>
    <w:bookmarkStart w:id="925" w:name="_MON_1379226672"/>
    <w:bookmarkStart w:id="926" w:name="_MON_1401025644"/>
    <w:bookmarkStart w:id="927" w:name="_MON_1401025933"/>
    <w:bookmarkStart w:id="928" w:name="_MON_1430509526"/>
    <w:bookmarkStart w:id="929" w:name="_MON_1290162747"/>
    <w:bookmarkStart w:id="930" w:name="_MON_1290163202"/>
    <w:bookmarkStart w:id="931" w:name="_MON_1290163213"/>
    <w:bookmarkStart w:id="932" w:name="_MON_1290163231"/>
    <w:bookmarkStart w:id="933" w:name="_MON_1290163266"/>
    <w:bookmarkStart w:id="934" w:name="_MON_1290163280"/>
    <w:bookmarkStart w:id="935" w:name="_MON_1290163292"/>
    <w:bookmarkStart w:id="936" w:name="_MON_1290163302"/>
    <w:bookmarkStart w:id="937" w:name="_MON_1290163350"/>
    <w:bookmarkStart w:id="938" w:name="_MON_1290164695"/>
    <w:bookmarkStart w:id="939" w:name="_MON_1290164801"/>
    <w:bookmarkStart w:id="940" w:name="_MON_1290165130"/>
    <w:bookmarkStart w:id="941" w:name="_MON_1290171079"/>
    <w:bookmarkStart w:id="942" w:name="_MON_1290171937"/>
    <w:bookmarkStart w:id="943" w:name="_MON_1290171951"/>
    <w:bookmarkStart w:id="944" w:name="_MON_1290172021"/>
    <w:bookmarkStart w:id="945" w:name="_MON_1290281952"/>
    <w:bookmarkStart w:id="946" w:name="_MON_1290285619"/>
    <w:bookmarkStart w:id="947" w:name="_MON_1311518132"/>
    <w:bookmarkStart w:id="948" w:name="_MON_1313353078"/>
    <w:bookmarkStart w:id="949" w:name="_MON_1313353203"/>
    <w:bookmarkStart w:id="950" w:name="_MON_1313353355"/>
    <w:bookmarkStart w:id="951" w:name="_MON_1313696714"/>
    <w:bookmarkStart w:id="952" w:name="_MON_1313752542"/>
    <w:bookmarkStart w:id="953" w:name="_MON_1313783552"/>
    <w:bookmarkStart w:id="954" w:name="_MON_1313783646"/>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Start w:id="955" w:name="_MON_1313783689"/>
    <w:bookmarkEnd w:id="955"/>
    <w:p w14:paraId="7D38D8E1" w14:textId="1D797602" w:rsidR="007F44BB" w:rsidRPr="0056618A" w:rsidRDefault="0089361D">
      <w:pPr>
        <w:rPr>
          <w:highlight w:val="red"/>
        </w:rPr>
      </w:pPr>
      <w:r w:rsidRPr="00F335B4">
        <w:object w:dxaOrig="9392" w:dyaOrig="2507" w14:anchorId="15B3C49A">
          <v:shape id="_x0000_i1048" type="#_x0000_t75" style="width:465.5pt;height:125pt" o:ole="">
            <v:imagedata r:id="rId61" o:title=""/>
          </v:shape>
          <o:OLEObject Type="Embed" ProgID="Excel.Sheet.8" ShapeID="_x0000_i1048" DrawAspect="Content" ObjectID="_1497427348" r:id="rId62"/>
        </w:object>
      </w:r>
    </w:p>
    <w:p w14:paraId="08E53CE8" w14:textId="77777777" w:rsidR="00855626" w:rsidRPr="00C67A5B" w:rsidRDefault="00855626" w:rsidP="005A1BDC">
      <w:pPr>
        <w:pStyle w:val="Numberedheading"/>
        <w:rPr>
          <w:lang w:val="sk-SK"/>
        </w:rPr>
      </w:pPr>
      <w:r w:rsidRPr="00C67A5B">
        <w:rPr>
          <w:lang w:val="sk-SK"/>
        </w:rPr>
        <w:t>Transakcie so spriaznenými osobami</w:t>
      </w:r>
    </w:p>
    <w:p w14:paraId="5D5E4BD9" w14:textId="77777777" w:rsidR="00855626" w:rsidRPr="00C67A5B" w:rsidRDefault="00855626" w:rsidP="005A1BDC">
      <w:pPr>
        <w:pStyle w:val="Heading2"/>
      </w:pPr>
      <w:r w:rsidRPr="00C67A5B">
        <w:t>Riaditelia a riadiaci pracovníci</w:t>
      </w:r>
    </w:p>
    <w:p w14:paraId="0590AD2F" w14:textId="77777777" w:rsidR="00855626" w:rsidRPr="00D25B05" w:rsidRDefault="00855626" w:rsidP="005A1BDC">
      <w:pPr>
        <w:pStyle w:val="Zkladntext"/>
      </w:pPr>
      <w:r w:rsidRPr="00D25B05">
        <w:t xml:space="preserve">Počas roka končiaceho </w:t>
      </w:r>
      <w:r w:rsidR="006E0E21" w:rsidRPr="00D25B05">
        <w:t>31</w:t>
      </w:r>
      <w:bookmarkStart w:id="956" w:name="_GoBack"/>
      <w:bookmarkEnd w:id="956"/>
      <w:r w:rsidR="006E0E21" w:rsidRPr="00D25B05">
        <w:t>. decembrom 201</w:t>
      </w:r>
      <w:r w:rsidR="00CD2980">
        <w:t>4</w:t>
      </w:r>
      <w:r w:rsidR="0082140D" w:rsidRPr="00D25B05">
        <w:t xml:space="preserve"> </w:t>
      </w:r>
      <w:r w:rsidRPr="00D25B05">
        <w:t xml:space="preserve">boli členom štatutárnych, riadiacich a dozorných orgánov vyplatené riaditeľské platy, odmeny a prémie </w:t>
      </w:r>
      <w:r w:rsidRPr="0092086E">
        <w:t xml:space="preserve">vo výške </w:t>
      </w:r>
      <w:r w:rsidR="00D25B05" w:rsidRPr="0092086E">
        <w:t xml:space="preserve"> </w:t>
      </w:r>
      <w:r w:rsidR="0092086E" w:rsidRPr="0092086E">
        <w:t>1.024.64</w:t>
      </w:r>
      <w:r w:rsidR="0092086E" w:rsidRPr="0092086E">
        <w:rPr>
          <w:lang w:val="sk-SK"/>
        </w:rPr>
        <w:t>6</w:t>
      </w:r>
      <w:r w:rsidR="0092086E">
        <w:rPr>
          <w:lang w:val="sk-SK"/>
        </w:rPr>
        <w:t xml:space="preserve"> </w:t>
      </w:r>
      <w:r w:rsidR="00E95AA0" w:rsidRPr="00D25B05">
        <w:t>EUR</w:t>
      </w:r>
      <w:r w:rsidR="005B392A" w:rsidRPr="00D25B05">
        <w:t xml:space="preserve"> </w:t>
      </w:r>
      <w:r w:rsidRPr="00D25B05">
        <w:t>(</w:t>
      </w:r>
      <w:r w:rsidR="000E50CB" w:rsidRPr="00D25B05">
        <w:t>201</w:t>
      </w:r>
      <w:r w:rsidR="00CD2980">
        <w:t>3</w:t>
      </w:r>
      <w:r w:rsidRPr="00D25B05">
        <w:t xml:space="preserve">: </w:t>
      </w:r>
      <w:r w:rsidR="00E95AA0" w:rsidRPr="00D25B05">
        <w:t>EUR</w:t>
      </w:r>
      <w:r w:rsidRPr="00D25B05">
        <w:t xml:space="preserve"> </w:t>
      </w:r>
      <w:r w:rsidR="00CD2980" w:rsidRPr="00CD2980">
        <w:t>778.961</w:t>
      </w:r>
      <w:r w:rsidR="00D65D65" w:rsidRPr="00D25B05">
        <w:t>)</w:t>
      </w:r>
      <w:r w:rsidRPr="00D25B05">
        <w:t>.</w:t>
      </w:r>
    </w:p>
    <w:p w14:paraId="1A50A663" w14:textId="77777777" w:rsidR="00855626" w:rsidRPr="003334B6" w:rsidRDefault="00855626" w:rsidP="005A1BDC">
      <w:pPr>
        <w:pStyle w:val="Heading2"/>
      </w:pPr>
      <w:r w:rsidRPr="003334B6">
        <w:t>Spriaznené spoločnosti a osoby</w:t>
      </w:r>
    </w:p>
    <w:p w14:paraId="230BF44A" w14:textId="77777777" w:rsidR="00855626" w:rsidRPr="00EA3D91" w:rsidRDefault="00855626" w:rsidP="00EA3D91">
      <w:pPr>
        <w:jc w:val="both"/>
        <w:rPr>
          <w:rFonts w:ascii="Calibri" w:hAnsi="Calibri"/>
          <w:color w:val="000000"/>
          <w:sz w:val="22"/>
          <w:szCs w:val="22"/>
          <w:lang w:eastAsia="sk-SK" w:bidi="sa-IN"/>
        </w:rPr>
      </w:pPr>
      <w:r w:rsidRPr="00404F46">
        <w:t>Počas roka</w:t>
      </w:r>
      <w:r w:rsidR="000E50CB" w:rsidRPr="00404F46">
        <w:t xml:space="preserve"> 201</w:t>
      </w:r>
      <w:r w:rsidR="00CD2980">
        <w:t>4</w:t>
      </w:r>
      <w:r w:rsidR="0082140D" w:rsidRPr="00404F46">
        <w:t xml:space="preserve"> </w:t>
      </w:r>
      <w:r w:rsidRPr="00404F46">
        <w:t xml:space="preserve">Skupina </w:t>
      </w:r>
      <w:r w:rsidR="00383421" w:rsidRPr="008C0DA0">
        <w:t>dodala</w:t>
      </w:r>
      <w:r w:rsidR="000A2250" w:rsidRPr="008C0DA0">
        <w:t xml:space="preserve"> </w:t>
      </w:r>
      <w:r w:rsidRPr="008C0DA0">
        <w:t>tovar</w:t>
      </w:r>
      <w:r w:rsidR="000A2250" w:rsidRPr="008C0DA0">
        <w:t xml:space="preserve"> a služby</w:t>
      </w:r>
      <w:r w:rsidRPr="008C0DA0">
        <w:t xml:space="preserve"> </w:t>
      </w:r>
      <w:r w:rsidR="003A112B" w:rsidRPr="008C0DA0">
        <w:t xml:space="preserve">spriazneným </w:t>
      </w:r>
      <w:r w:rsidRPr="008C0DA0">
        <w:t xml:space="preserve">spoločnostiam za bežných obchodných podmienok vo výške </w:t>
      </w:r>
      <w:r w:rsidR="00600123" w:rsidRPr="00314AFF">
        <w:t xml:space="preserve">EUR </w:t>
      </w:r>
      <w:r w:rsidR="00314AFF" w:rsidRPr="00314AFF">
        <w:t>22.239.258</w:t>
      </w:r>
      <w:r w:rsidR="00600123" w:rsidRPr="00314AFF">
        <w:t xml:space="preserve"> </w:t>
      </w:r>
      <w:r w:rsidR="000E50CB" w:rsidRPr="00314AFF">
        <w:t>(201</w:t>
      </w:r>
      <w:r w:rsidR="00CD2980" w:rsidRPr="00314AFF">
        <w:t>3</w:t>
      </w:r>
      <w:r w:rsidR="001B4DB2" w:rsidRPr="008C0DA0">
        <w:t>:</w:t>
      </w:r>
      <w:r w:rsidR="00600123" w:rsidRPr="008C0DA0">
        <w:t xml:space="preserve"> EUR</w:t>
      </w:r>
      <w:r w:rsidR="001B4DB2" w:rsidRPr="008C0DA0">
        <w:t xml:space="preserve"> </w:t>
      </w:r>
      <w:r w:rsidR="00CD2980" w:rsidRPr="00CD2980">
        <w:t>17.358.821</w:t>
      </w:r>
      <w:r w:rsidR="00501549" w:rsidRPr="00404F46">
        <w:t>)</w:t>
      </w:r>
      <w:r w:rsidR="00981A9D" w:rsidRPr="00404F46">
        <w:t xml:space="preserve"> a nakúpila </w:t>
      </w:r>
      <w:r w:rsidR="00600123" w:rsidRPr="00404F46">
        <w:t>v </w:t>
      </w:r>
      <w:r w:rsidR="00600123" w:rsidRPr="008C0DA0">
        <w:t xml:space="preserve">hodnote </w:t>
      </w:r>
      <w:r w:rsidR="00600123" w:rsidRPr="00314AFF">
        <w:t xml:space="preserve">EUR </w:t>
      </w:r>
      <w:r w:rsidR="00314AFF" w:rsidRPr="00314AFF">
        <w:t>22.730.810</w:t>
      </w:r>
      <w:r w:rsidR="00EA3D91" w:rsidRPr="00314AFF">
        <w:t xml:space="preserve"> </w:t>
      </w:r>
      <w:r w:rsidR="00F81B72" w:rsidRPr="00404F46">
        <w:t>(20</w:t>
      </w:r>
      <w:r w:rsidR="00972AB1" w:rsidRPr="00404F46">
        <w:t>1</w:t>
      </w:r>
      <w:r w:rsidR="00CD2980">
        <w:t>3</w:t>
      </w:r>
      <w:r w:rsidR="00600123" w:rsidRPr="00404F46">
        <w:t xml:space="preserve">: EUR </w:t>
      </w:r>
      <w:r w:rsidR="00CD2980" w:rsidRPr="00CD2980">
        <w:t>17.251.526</w:t>
      </w:r>
      <w:r w:rsidR="00981A9D" w:rsidRPr="00404F46">
        <w:t>).</w:t>
      </w:r>
    </w:p>
    <w:p w14:paraId="1CA789EF" w14:textId="77777777" w:rsidR="009713A7" w:rsidRPr="00615FF1" w:rsidRDefault="009713A7">
      <w:pPr>
        <w:pStyle w:val="Zkladntext"/>
      </w:pPr>
      <w:r w:rsidRPr="00D25B05">
        <w:t xml:space="preserve">Zostatky pohľadávok a záväzkov so spriaznenými spoločnosťami sú uvedené </w:t>
      </w:r>
      <w:r w:rsidRPr="00615FF1">
        <w:t xml:space="preserve">v bode </w:t>
      </w:r>
      <w:r w:rsidR="00C56455">
        <w:fldChar w:fldCharType="begin"/>
      </w:r>
      <w:r w:rsidR="00C56455">
        <w:instrText xml:space="preserve"> REF _Ref41475190 \r \h  \* MERGEFORMAT </w:instrText>
      </w:r>
      <w:r w:rsidR="00C56455">
        <w:fldChar w:fldCharType="separate"/>
      </w:r>
      <w:r w:rsidR="0089361D">
        <w:t>3</w:t>
      </w:r>
      <w:r w:rsidR="00C56455">
        <w:fldChar w:fldCharType="end"/>
      </w:r>
      <w:r w:rsidRPr="00615FF1">
        <w:t xml:space="preserve"> a </w:t>
      </w:r>
      <w:r w:rsidR="00C56455">
        <w:fldChar w:fldCharType="begin"/>
      </w:r>
      <w:r w:rsidR="00C56455">
        <w:instrText xml:space="preserve"> REF _Ref41475381 \r \h  \* MERGEFORMAT </w:instrText>
      </w:r>
      <w:r w:rsidR="00C56455">
        <w:fldChar w:fldCharType="separate"/>
      </w:r>
      <w:r w:rsidR="0089361D">
        <w:t>10</w:t>
      </w:r>
      <w:r w:rsidR="00C56455">
        <w:fldChar w:fldCharType="end"/>
      </w:r>
      <w:r w:rsidRPr="00615FF1">
        <w:t>.</w:t>
      </w:r>
    </w:p>
    <w:p w14:paraId="62636180" w14:textId="77777777" w:rsidR="00537A32" w:rsidRPr="00D25B05" w:rsidRDefault="00537A32" w:rsidP="00537A32">
      <w:pPr>
        <w:pStyle w:val="Numberedheading"/>
        <w:rPr>
          <w:lang w:val="sk-SK"/>
        </w:rPr>
      </w:pPr>
      <w:r w:rsidRPr="00D25B05">
        <w:rPr>
          <w:lang w:val="sk-SK"/>
        </w:rPr>
        <w:t>Zisk na akciu</w:t>
      </w:r>
    </w:p>
    <w:p w14:paraId="19A056E0" w14:textId="77777777" w:rsidR="00537A32" w:rsidRPr="00D25B05" w:rsidRDefault="00537A32" w:rsidP="00537A32">
      <w:pPr>
        <w:pStyle w:val="Zkladntext"/>
      </w:pPr>
      <w:r w:rsidRPr="00D25B05">
        <w:t xml:space="preserve">Zisk na akciu sa vypočíta ako podiel čistého zisku, ktorý pripadá na akcionárov DanubiaTel, a.s., a váženého aritmetického priemeru počtu akcií počas roka. Zisk na akciu </w:t>
      </w:r>
      <w:r w:rsidR="001A3491">
        <w:rPr>
          <w:lang w:val="sk-SK"/>
        </w:rPr>
        <w:t xml:space="preserve">pripadajúci akcionárom materskej spoločnosti </w:t>
      </w:r>
      <w:r w:rsidRPr="00D25B05">
        <w:t xml:space="preserve">predstavuje </w:t>
      </w:r>
      <w:r w:rsidR="001A3491">
        <w:rPr>
          <w:lang w:val="sk-SK"/>
        </w:rPr>
        <w:t>2.562</w:t>
      </w:r>
      <w:r w:rsidR="009804A2" w:rsidRPr="00D25B05">
        <w:t xml:space="preserve"> </w:t>
      </w:r>
      <w:r w:rsidRPr="00D25B05">
        <w:t xml:space="preserve"> (201</w:t>
      </w:r>
      <w:r w:rsidR="00673F88">
        <w:t>3</w:t>
      </w:r>
      <w:r w:rsidRPr="00D25B05">
        <w:t xml:space="preserve">:  </w:t>
      </w:r>
      <w:r w:rsidR="00673F88" w:rsidRPr="00673F88">
        <w:t>27.496</w:t>
      </w:r>
      <w:r w:rsidRPr="00D25B05">
        <w:t xml:space="preserve"> EUR)</w:t>
      </w:r>
    </w:p>
    <w:p w14:paraId="37318E04" w14:textId="77777777" w:rsidR="00537A32" w:rsidRPr="0056618A" w:rsidRDefault="00537A32" w:rsidP="00537A32">
      <w:pPr>
        <w:pStyle w:val="Zkladntext"/>
        <w:rPr>
          <w:highlight w:val="red"/>
        </w:rPr>
      </w:pPr>
      <w:r w:rsidRPr="0056618A">
        <w:rPr>
          <w:highlight w:val="red"/>
        </w:rPr>
        <w:br w:type="page"/>
      </w:r>
    </w:p>
    <w:p w14:paraId="0322039A" w14:textId="77777777" w:rsidR="00855626" w:rsidRPr="00546BD6" w:rsidRDefault="00855626">
      <w:pPr>
        <w:pStyle w:val="Numberedheading"/>
        <w:rPr>
          <w:lang w:val="sk-SK"/>
        </w:rPr>
      </w:pPr>
      <w:bookmarkStart w:id="957" w:name="_Ref217224752"/>
      <w:r w:rsidRPr="00546BD6">
        <w:rPr>
          <w:lang w:val="sk-SK"/>
        </w:rPr>
        <w:lastRenderedPageBreak/>
        <w:t>Ostatné finančné povinnosti</w:t>
      </w:r>
      <w:bookmarkEnd w:id="957"/>
    </w:p>
    <w:p w14:paraId="4AF0DDBF" w14:textId="77777777" w:rsidR="00855626" w:rsidRPr="00546BD6" w:rsidRDefault="00855626">
      <w:pPr>
        <w:pStyle w:val="Zkladntext"/>
      </w:pPr>
      <w:r w:rsidRPr="00546BD6">
        <w:t>Spoločnosť má v prenájme na leasing určitý hmotný investičný majetok. Doba prenájmu je tri a štyri roky. Splátky finančného leasingu, obsahujúce kapitálovú aj úrokovú zložku, sú nasledovné:</w:t>
      </w:r>
    </w:p>
    <w:bookmarkStart w:id="958" w:name="_MON_1346182762"/>
    <w:bookmarkStart w:id="959" w:name="_MON_1346182785"/>
    <w:bookmarkStart w:id="960" w:name="_MON_1346182804"/>
    <w:bookmarkStart w:id="961" w:name="_MON_1346182991"/>
    <w:bookmarkStart w:id="962" w:name="_MON_1346259873"/>
    <w:bookmarkStart w:id="963" w:name="_MON_1346326000"/>
    <w:bookmarkStart w:id="964" w:name="_MON_1346326021"/>
    <w:bookmarkStart w:id="965" w:name="_MON_1346326033"/>
    <w:bookmarkStart w:id="966" w:name="_MON_1376737888"/>
    <w:bookmarkStart w:id="967" w:name="_MON_1378648239"/>
    <w:bookmarkStart w:id="968" w:name="_MON_1401089789"/>
    <w:bookmarkStart w:id="969" w:name="_MON_1401093732"/>
    <w:bookmarkStart w:id="970" w:name="_MON_1401102412"/>
    <w:bookmarkStart w:id="971" w:name="_MON_1401129739"/>
    <w:bookmarkStart w:id="972" w:name="_MON_1430509658"/>
    <w:bookmarkStart w:id="973" w:name="_MON_1290965898"/>
    <w:bookmarkStart w:id="974" w:name="_MON_1290966101"/>
    <w:bookmarkStart w:id="975" w:name="_MON_1311518288"/>
    <w:bookmarkStart w:id="976" w:name="_MON_1313400161"/>
    <w:bookmarkStart w:id="977" w:name="_MON_1346180656"/>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Start w:id="978" w:name="_MON_1346182712"/>
    <w:bookmarkEnd w:id="978"/>
    <w:p w14:paraId="1577C813" w14:textId="77777777" w:rsidR="00D575C6" w:rsidRPr="0056618A" w:rsidRDefault="00423D45" w:rsidP="00D575C6">
      <w:pPr>
        <w:rPr>
          <w:highlight w:val="red"/>
        </w:rPr>
      </w:pPr>
      <w:r w:rsidRPr="00546BD6">
        <w:object w:dxaOrig="9093" w:dyaOrig="1822" w14:anchorId="2C89F8F3">
          <v:shape id="_x0000_i1041" type="#_x0000_t75" style="width:452.5pt;height:90.5pt" o:ole="">
            <v:imagedata r:id="rId63" o:title=""/>
          </v:shape>
          <o:OLEObject Type="Embed" ProgID="Excel.Sheet.8" ShapeID="_x0000_i1041" DrawAspect="Content" ObjectID="_1497427349" r:id="rId64"/>
        </w:object>
      </w:r>
    </w:p>
    <w:p w14:paraId="2F4349A9" w14:textId="77777777" w:rsidR="00855626" w:rsidRPr="00253ACE" w:rsidRDefault="00855626">
      <w:pPr>
        <w:pStyle w:val="Numberedheading"/>
        <w:rPr>
          <w:lang w:val="sk-SK"/>
        </w:rPr>
      </w:pPr>
      <w:bookmarkStart w:id="979" w:name="_Ref9655880"/>
      <w:r w:rsidRPr="00253ACE">
        <w:rPr>
          <w:lang w:val="sk-SK"/>
        </w:rPr>
        <w:t>Finančné nástroje</w:t>
      </w:r>
      <w:bookmarkEnd w:id="979"/>
    </w:p>
    <w:p w14:paraId="436D9A2F" w14:textId="77777777" w:rsidR="00855626" w:rsidRPr="00253ACE" w:rsidRDefault="00253ACE">
      <w:pPr>
        <w:pStyle w:val="Zkladntext"/>
      </w:pPr>
      <w:r w:rsidRPr="00253ACE">
        <w:t>Skupina je vystavená rôznym finančným rizikám, ktoré zahŕňajú dôsledky pohybu úrokových sadzieb z úverov. Vo svojom komplexnom programe riadenia rizika sa skupina sústreďuje na nepredvídateľnosť finančných trhov a snaží sa minimalizovať možné negatívne dôsledky na finančnú situáciu skupiny.</w:t>
      </w:r>
    </w:p>
    <w:p w14:paraId="5EC0C2FB" w14:textId="77777777" w:rsidR="00253ACE" w:rsidRPr="00253ACE" w:rsidRDefault="00253ACE">
      <w:pPr>
        <w:pStyle w:val="Zkladntext"/>
      </w:pPr>
      <w:r w:rsidRPr="00253ACE">
        <w:t>Skupina sa nezúčastňuje na obchodovaní s finančnými nástrojmi, neobchoduje s nimi, ani nepoužíva finančné deriváty na špekulatívne účely.</w:t>
      </w:r>
    </w:p>
    <w:p w14:paraId="24050315" w14:textId="77777777" w:rsidR="00855626" w:rsidRPr="00253ACE" w:rsidRDefault="00855626">
      <w:pPr>
        <w:pStyle w:val="Heading2"/>
      </w:pPr>
      <w:r w:rsidRPr="00253ACE">
        <w:t>Riziko nedobytných pohľadávok</w:t>
      </w:r>
    </w:p>
    <w:p w14:paraId="6F5405AE" w14:textId="77777777" w:rsidR="00855626" w:rsidRPr="00253ACE" w:rsidRDefault="00855626">
      <w:pPr>
        <w:pStyle w:val="Zkladntext"/>
      </w:pPr>
      <w:r w:rsidRPr="00253ACE">
        <w:t>Riziko nedobytných pohľadávok spočíva v tom, že dlžník alebo zmluvná strana zlyhá pri plnení zmluvných povinností.</w:t>
      </w:r>
    </w:p>
    <w:p w14:paraId="056AE83D" w14:textId="77777777" w:rsidR="00855626" w:rsidRPr="00253ACE" w:rsidRDefault="00855626">
      <w:pPr>
        <w:pStyle w:val="Zkladntext"/>
      </w:pPr>
      <w:r w:rsidRPr="00253ACE">
        <w:t>Manažment má stanovenú úverovú politiku a vystavenie sa riziku nedobytných pohľadávok je nepretržite sledované. Úverové hodnotenia sa vykonávajú pre všetkých zákazníkov požadujúcich úverový rámec nad určitú sumu. Skupina nevyžaduje zábezpeku v súvislosti s finančným majetkom. K </w:t>
      </w:r>
      <w:r w:rsidR="00871F30" w:rsidRPr="00253ACE">
        <w:t>31. decembru</w:t>
      </w:r>
      <w:r w:rsidR="000E50CB" w:rsidRPr="00253ACE">
        <w:t xml:space="preserve"> 201</w:t>
      </w:r>
      <w:r w:rsidR="00E00FE4">
        <w:t>4</w:t>
      </w:r>
      <w:r w:rsidR="0082140D" w:rsidRPr="00253ACE">
        <w:t xml:space="preserve"> </w:t>
      </w:r>
      <w:r w:rsidRPr="00253ACE">
        <w:t>nebola vo finančnom majetku žiadna významná koncentrácia rizika.</w:t>
      </w:r>
    </w:p>
    <w:p w14:paraId="715C21BB" w14:textId="77777777" w:rsidR="0076502C" w:rsidRPr="00253ACE" w:rsidRDefault="0076502C">
      <w:pPr>
        <w:pStyle w:val="Heading2"/>
      </w:pPr>
      <w:r w:rsidRPr="00253ACE">
        <w:t>Úrokové riziko</w:t>
      </w:r>
    </w:p>
    <w:p w14:paraId="7686FE43" w14:textId="77777777" w:rsidR="0076502C" w:rsidRPr="00253ACE" w:rsidRDefault="0076502C" w:rsidP="0076502C">
      <w:pPr>
        <w:pStyle w:val="Zkladntext"/>
      </w:pPr>
      <w:r w:rsidRPr="00253ACE">
        <w:t>Úrokové riziko spočíva v neistote výšky úrokových nákladov, ktoré sú závislé od pohyblivých úrokových sadzieb úverov (pozri tiež bod 11).</w:t>
      </w:r>
    </w:p>
    <w:p w14:paraId="33D54FF2" w14:textId="77777777" w:rsidR="0076502C" w:rsidRPr="00253ACE" w:rsidRDefault="0076502C" w:rsidP="0076502C">
      <w:pPr>
        <w:pStyle w:val="Zkladntext"/>
      </w:pPr>
      <w:r w:rsidRPr="00253ACE">
        <w:t xml:space="preserve">Skupina </w:t>
      </w:r>
      <w:r w:rsidR="006E359C" w:rsidRPr="00253ACE">
        <w:t xml:space="preserve">v priebehu </w:t>
      </w:r>
      <w:r w:rsidR="006E359C" w:rsidRPr="00D90CA3">
        <w:t>roka 2012</w:t>
      </w:r>
      <w:r w:rsidR="006E359C" w:rsidRPr="00253ACE">
        <w:t xml:space="preserve"> reštrukturalizovala úvery a tým toto riziko významne znížila. Vzhľadom na krátke doby splatnosti úverov sa toto riziko postupne z</w:t>
      </w:r>
      <w:r w:rsidR="00E56FAA" w:rsidRPr="00253ACE">
        <w:t>nižuje</w:t>
      </w:r>
      <w:r w:rsidR="006E359C" w:rsidRPr="00253ACE">
        <w:t xml:space="preserve">. </w:t>
      </w:r>
    </w:p>
    <w:p w14:paraId="1968B748" w14:textId="77777777" w:rsidR="00855626" w:rsidRPr="00253ACE" w:rsidRDefault="00855626">
      <w:pPr>
        <w:pStyle w:val="Heading2"/>
      </w:pPr>
      <w:r w:rsidRPr="00253ACE">
        <w:t>Kurzové riziko</w:t>
      </w:r>
    </w:p>
    <w:p w14:paraId="614BF9C1" w14:textId="77777777" w:rsidR="00855626" w:rsidRPr="00253ACE" w:rsidRDefault="00855626">
      <w:pPr>
        <w:pStyle w:val="Zkladntext"/>
      </w:pPr>
      <w:r w:rsidRPr="00253ACE">
        <w:t>Kurzové riziko vzniká v dôsledku zmien kurzov zahraničných mien na finančný majetok a záväzky.</w:t>
      </w:r>
    </w:p>
    <w:p w14:paraId="3AB94E96" w14:textId="77777777" w:rsidR="00E5398D" w:rsidRPr="00253ACE" w:rsidRDefault="00E5398D" w:rsidP="00E5398D">
      <w:pPr>
        <w:pStyle w:val="Zkladntext"/>
      </w:pPr>
      <w:r w:rsidRPr="00253ACE">
        <w:t xml:space="preserve">Kurzové riziko </w:t>
      </w:r>
      <w:r w:rsidR="00600123" w:rsidRPr="00253ACE">
        <w:t>počnúc 1.1.2009</w:t>
      </w:r>
      <w:r w:rsidRPr="00253ACE">
        <w:t xml:space="preserve"> </w:t>
      </w:r>
      <w:r w:rsidR="0076502C" w:rsidRPr="00253ACE">
        <w:t>je minimálne</w:t>
      </w:r>
      <w:r w:rsidRPr="00253ACE">
        <w:t xml:space="preserve">, nakoľko sa </w:t>
      </w:r>
      <w:r w:rsidR="0076502C" w:rsidRPr="00253ACE">
        <w:t xml:space="preserve">EUR </w:t>
      </w:r>
      <w:r w:rsidR="00600123" w:rsidRPr="00253ACE">
        <w:t>stalo</w:t>
      </w:r>
      <w:r w:rsidRPr="00253ACE">
        <w:t xml:space="preserve"> účtovnou menou skupiny</w:t>
      </w:r>
      <w:r w:rsidR="0076502C" w:rsidRPr="00253ACE">
        <w:t xml:space="preserve"> a väčšina transakcií sa realizuje v tejto mene</w:t>
      </w:r>
      <w:r w:rsidRPr="00253ACE">
        <w:t>.</w:t>
      </w:r>
    </w:p>
    <w:p w14:paraId="7208926D" w14:textId="77777777" w:rsidR="00253ACE" w:rsidRPr="00253ACE" w:rsidRDefault="00253ACE" w:rsidP="00253ACE">
      <w:pPr>
        <w:rPr>
          <w:b/>
          <w:bCs/>
        </w:rPr>
      </w:pPr>
      <w:r w:rsidRPr="00253ACE">
        <w:rPr>
          <w:b/>
          <w:bCs/>
        </w:rPr>
        <w:t>Riziko nedostatočnej likvidity</w:t>
      </w:r>
    </w:p>
    <w:p w14:paraId="4DE659CE" w14:textId="77777777" w:rsidR="00253ACE" w:rsidRPr="00253ACE" w:rsidRDefault="00253ACE" w:rsidP="00253ACE">
      <w:pPr>
        <w:rPr>
          <w:sz w:val="14"/>
          <w:szCs w:val="14"/>
        </w:rPr>
      </w:pPr>
    </w:p>
    <w:p w14:paraId="19101791" w14:textId="77777777" w:rsidR="00253ACE" w:rsidRPr="00253ACE" w:rsidRDefault="00253ACE" w:rsidP="00253ACE">
      <w:pPr>
        <w:pStyle w:val="Zkladntext"/>
      </w:pPr>
      <w:r w:rsidRPr="00253ACE">
        <w:t>Obozretné riadenie rizika nedostatočnej likvidity predpokladá udržiavanie dostatočného objemu peňažných prostriedkov s primeranou splatnosťou a dostupnosť financovania prostredníctvom primeraného objemu úverových prostriedkov.</w:t>
      </w:r>
    </w:p>
    <w:p w14:paraId="1964E673" w14:textId="77777777" w:rsidR="00537A32" w:rsidRPr="0056618A" w:rsidRDefault="00537A32" w:rsidP="00E5398D">
      <w:pPr>
        <w:pStyle w:val="Zkladntext"/>
        <w:rPr>
          <w:highlight w:val="red"/>
        </w:rPr>
      </w:pPr>
      <w:r w:rsidRPr="0056618A">
        <w:rPr>
          <w:highlight w:val="red"/>
        </w:rPr>
        <w:br w:type="page"/>
      </w:r>
    </w:p>
    <w:p w14:paraId="4EE99C46" w14:textId="77777777" w:rsidR="00855626" w:rsidRPr="006F2ACE" w:rsidRDefault="00855626">
      <w:pPr>
        <w:pStyle w:val="Numberedheading"/>
        <w:rPr>
          <w:lang w:val="sk-SK"/>
        </w:rPr>
      </w:pPr>
      <w:bookmarkStart w:id="980" w:name="_Ref216714204"/>
      <w:r w:rsidRPr="006F2ACE">
        <w:rPr>
          <w:lang w:val="sk-SK"/>
        </w:rPr>
        <w:lastRenderedPageBreak/>
        <w:t>Podniky v Skupine</w:t>
      </w:r>
      <w:bookmarkEnd w:id="980"/>
    </w:p>
    <w:p w14:paraId="731D02BE" w14:textId="77777777" w:rsidR="00855626" w:rsidRPr="006F2ACE" w:rsidRDefault="00855626">
      <w:pPr>
        <w:pStyle w:val="Heading2"/>
      </w:pPr>
      <w:r w:rsidRPr="006F2ACE">
        <w:t>Kontrola Skupiny</w:t>
      </w:r>
    </w:p>
    <w:p w14:paraId="3AFF20A5" w14:textId="77777777" w:rsidR="00855626" w:rsidRPr="006F2ACE" w:rsidRDefault="0024774A">
      <w:pPr>
        <w:pStyle w:val="Zkladntext"/>
        <w:rPr>
          <w:bCs/>
        </w:rPr>
      </w:pPr>
      <w:r w:rsidRPr="006F2ACE">
        <w:rPr>
          <w:color w:val="000000"/>
          <w:lang w:eastAsia="sk-SK"/>
        </w:rPr>
        <w:t xml:space="preserve">Skupina je ovládaná spoločnosťou Danubia Holding a.s. </w:t>
      </w:r>
    </w:p>
    <w:p w14:paraId="689429E3" w14:textId="77777777" w:rsidR="00855626" w:rsidRPr="003334B6" w:rsidRDefault="00855626">
      <w:pPr>
        <w:pStyle w:val="Heading2"/>
      </w:pPr>
      <w:r w:rsidRPr="003334B6">
        <w:t>Dcérske spoločnosti</w:t>
      </w:r>
    </w:p>
    <w:tbl>
      <w:tblPr>
        <w:tblW w:w="0" w:type="auto"/>
        <w:tblInd w:w="106" w:type="dxa"/>
        <w:tblBorders>
          <w:top w:val="single" w:sz="4" w:space="0" w:color="auto"/>
        </w:tblBorders>
        <w:tblLayout w:type="fixed"/>
        <w:tblCellMar>
          <w:left w:w="106" w:type="dxa"/>
          <w:right w:w="106" w:type="dxa"/>
        </w:tblCellMar>
        <w:tblLook w:val="0000" w:firstRow="0" w:lastRow="0" w:firstColumn="0" w:lastColumn="0" w:noHBand="0" w:noVBand="0"/>
      </w:tblPr>
      <w:tblGrid>
        <w:gridCol w:w="6237"/>
        <w:gridCol w:w="142"/>
        <w:gridCol w:w="1134"/>
        <w:gridCol w:w="1276"/>
      </w:tblGrid>
      <w:tr w:rsidR="00855626" w:rsidRPr="0056618A" w14:paraId="54390045" w14:textId="77777777" w:rsidTr="00BE34BC">
        <w:tc>
          <w:tcPr>
            <w:tcW w:w="6237" w:type="dxa"/>
            <w:tcBorders>
              <w:top w:val="single" w:sz="12" w:space="0" w:color="000000"/>
              <w:bottom w:val="nil"/>
            </w:tcBorders>
          </w:tcPr>
          <w:p w14:paraId="1717E267" w14:textId="77777777" w:rsidR="00855626" w:rsidRPr="0056618A" w:rsidRDefault="00855626" w:rsidP="00F93C23">
            <w:pPr>
              <w:spacing w:before="60"/>
              <w:jc w:val="center"/>
              <w:rPr>
                <w:highlight w:val="red"/>
              </w:rPr>
            </w:pPr>
          </w:p>
        </w:tc>
        <w:tc>
          <w:tcPr>
            <w:tcW w:w="1276" w:type="dxa"/>
            <w:gridSpan w:val="2"/>
            <w:tcBorders>
              <w:top w:val="single" w:sz="12" w:space="0" w:color="000000"/>
              <w:bottom w:val="nil"/>
            </w:tcBorders>
            <w:vAlign w:val="bottom"/>
          </w:tcPr>
          <w:p w14:paraId="0A554357" w14:textId="77777777" w:rsidR="00855626" w:rsidRPr="008F4112" w:rsidRDefault="00855626" w:rsidP="00F93C23">
            <w:pPr>
              <w:spacing w:before="60"/>
              <w:jc w:val="center"/>
              <w:rPr>
                <w:b/>
              </w:rPr>
            </w:pPr>
            <w:r w:rsidRPr="008F4112">
              <w:rPr>
                <w:b/>
              </w:rPr>
              <w:t>Vlastníctvo</w:t>
            </w:r>
          </w:p>
        </w:tc>
        <w:tc>
          <w:tcPr>
            <w:tcW w:w="1276" w:type="dxa"/>
            <w:tcBorders>
              <w:top w:val="single" w:sz="12" w:space="0" w:color="000000"/>
              <w:bottom w:val="nil"/>
            </w:tcBorders>
            <w:vAlign w:val="bottom"/>
          </w:tcPr>
          <w:p w14:paraId="040523BF" w14:textId="77777777" w:rsidR="00855626" w:rsidRPr="008F4112" w:rsidRDefault="00855626" w:rsidP="00F93C23">
            <w:pPr>
              <w:spacing w:before="60"/>
              <w:jc w:val="center"/>
              <w:rPr>
                <w:b/>
              </w:rPr>
            </w:pPr>
            <w:r w:rsidRPr="008F4112">
              <w:rPr>
                <w:b/>
              </w:rPr>
              <w:t>Vlastníctvo</w:t>
            </w:r>
          </w:p>
        </w:tc>
      </w:tr>
      <w:tr w:rsidR="003334B6" w:rsidRPr="0056618A" w14:paraId="679197E4" w14:textId="77777777" w:rsidTr="00BE34BC">
        <w:tc>
          <w:tcPr>
            <w:tcW w:w="6237" w:type="dxa"/>
            <w:tcBorders>
              <w:top w:val="nil"/>
              <w:bottom w:val="single" w:sz="4" w:space="0" w:color="000000"/>
            </w:tcBorders>
          </w:tcPr>
          <w:p w14:paraId="29CC4583" w14:textId="77777777" w:rsidR="003334B6" w:rsidRPr="0056618A" w:rsidRDefault="003334B6" w:rsidP="00F93C23">
            <w:pPr>
              <w:spacing w:before="60"/>
              <w:jc w:val="center"/>
              <w:rPr>
                <w:highlight w:val="red"/>
              </w:rPr>
            </w:pPr>
          </w:p>
        </w:tc>
        <w:tc>
          <w:tcPr>
            <w:tcW w:w="1276" w:type="dxa"/>
            <w:gridSpan w:val="2"/>
            <w:tcBorders>
              <w:top w:val="nil"/>
              <w:bottom w:val="single" w:sz="4" w:space="0" w:color="000000"/>
            </w:tcBorders>
            <w:vAlign w:val="bottom"/>
          </w:tcPr>
          <w:p w14:paraId="1C938264" w14:textId="77777777" w:rsidR="003334B6" w:rsidRPr="008F4112" w:rsidRDefault="003334B6" w:rsidP="00E00FE4">
            <w:pPr>
              <w:spacing w:before="60"/>
              <w:jc w:val="right"/>
              <w:rPr>
                <w:b/>
              </w:rPr>
            </w:pPr>
            <w:r w:rsidRPr="008F4112">
              <w:rPr>
                <w:b/>
              </w:rPr>
              <w:t>201</w:t>
            </w:r>
            <w:r w:rsidR="00E00FE4">
              <w:rPr>
                <w:b/>
              </w:rPr>
              <w:t>4</w:t>
            </w:r>
          </w:p>
        </w:tc>
        <w:tc>
          <w:tcPr>
            <w:tcW w:w="1276" w:type="dxa"/>
            <w:tcBorders>
              <w:top w:val="nil"/>
              <w:bottom w:val="single" w:sz="4" w:space="0" w:color="000000"/>
            </w:tcBorders>
            <w:vAlign w:val="bottom"/>
          </w:tcPr>
          <w:p w14:paraId="61FDFAF6" w14:textId="77777777" w:rsidR="003334B6" w:rsidRPr="008F4112" w:rsidRDefault="003334B6" w:rsidP="00E00FE4">
            <w:pPr>
              <w:spacing w:before="60"/>
              <w:jc w:val="right"/>
              <w:rPr>
                <w:b/>
              </w:rPr>
            </w:pPr>
            <w:r w:rsidRPr="008F4112">
              <w:rPr>
                <w:b/>
              </w:rPr>
              <w:t>201</w:t>
            </w:r>
            <w:r w:rsidR="00E00FE4">
              <w:rPr>
                <w:b/>
              </w:rPr>
              <w:t>3</w:t>
            </w:r>
          </w:p>
        </w:tc>
      </w:tr>
      <w:tr w:rsidR="00E00FE4" w:rsidRPr="0056618A" w14:paraId="089E8A4B" w14:textId="77777777" w:rsidTr="00A2645B">
        <w:tc>
          <w:tcPr>
            <w:tcW w:w="6379" w:type="dxa"/>
            <w:gridSpan w:val="2"/>
            <w:tcBorders>
              <w:bottom w:val="nil"/>
            </w:tcBorders>
            <w:vAlign w:val="bottom"/>
          </w:tcPr>
          <w:p w14:paraId="577CEE94" w14:textId="77777777" w:rsidR="00E00FE4" w:rsidRPr="00594307" w:rsidRDefault="00E00FE4" w:rsidP="00A2645B">
            <w:pPr>
              <w:keepNext/>
              <w:spacing w:before="60"/>
            </w:pPr>
            <w:r w:rsidRPr="00594307">
              <w:t>SWAN, a.s.</w:t>
            </w:r>
          </w:p>
        </w:tc>
        <w:tc>
          <w:tcPr>
            <w:tcW w:w="1134" w:type="dxa"/>
            <w:tcBorders>
              <w:bottom w:val="nil"/>
            </w:tcBorders>
            <w:vAlign w:val="bottom"/>
          </w:tcPr>
          <w:p w14:paraId="6ED97B0E" w14:textId="77777777" w:rsidR="00E00FE4" w:rsidRPr="00594307" w:rsidRDefault="00E00FE4" w:rsidP="00972F33">
            <w:pPr>
              <w:keepNext/>
              <w:spacing w:before="60"/>
              <w:jc w:val="right"/>
            </w:pPr>
            <w:r w:rsidRPr="00594307">
              <w:t>100%</w:t>
            </w:r>
          </w:p>
        </w:tc>
        <w:tc>
          <w:tcPr>
            <w:tcW w:w="1276" w:type="dxa"/>
            <w:tcBorders>
              <w:bottom w:val="nil"/>
            </w:tcBorders>
            <w:vAlign w:val="bottom"/>
          </w:tcPr>
          <w:p w14:paraId="2852B961" w14:textId="77777777" w:rsidR="00E00FE4" w:rsidRPr="008F4112" w:rsidRDefault="00E00FE4" w:rsidP="00A82DF5">
            <w:pPr>
              <w:keepNext/>
              <w:spacing w:before="60"/>
              <w:jc w:val="right"/>
            </w:pPr>
            <w:r w:rsidRPr="008F4112">
              <w:t>100%</w:t>
            </w:r>
          </w:p>
        </w:tc>
      </w:tr>
      <w:tr w:rsidR="00E00FE4" w:rsidRPr="0056618A" w14:paraId="21E3B722" w14:textId="77777777" w:rsidTr="00A2645B">
        <w:tc>
          <w:tcPr>
            <w:tcW w:w="6379" w:type="dxa"/>
            <w:gridSpan w:val="2"/>
            <w:tcBorders>
              <w:top w:val="nil"/>
              <w:bottom w:val="nil"/>
            </w:tcBorders>
            <w:vAlign w:val="bottom"/>
          </w:tcPr>
          <w:p w14:paraId="452C20BC" w14:textId="77777777" w:rsidR="00E00FE4" w:rsidRPr="00594307" w:rsidRDefault="00E00FE4" w:rsidP="00A2645B">
            <w:pPr>
              <w:keepNext/>
              <w:spacing w:before="60"/>
            </w:pPr>
            <w:r w:rsidRPr="00594307">
              <w:t>GlobalTel, a.s.</w:t>
            </w:r>
          </w:p>
        </w:tc>
        <w:tc>
          <w:tcPr>
            <w:tcW w:w="1134" w:type="dxa"/>
            <w:tcBorders>
              <w:top w:val="nil"/>
              <w:bottom w:val="nil"/>
            </w:tcBorders>
            <w:vAlign w:val="bottom"/>
          </w:tcPr>
          <w:p w14:paraId="48F09CB2" w14:textId="77777777" w:rsidR="00E00FE4" w:rsidRPr="00594307" w:rsidRDefault="00E00FE4" w:rsidP="00972F33">
            <w:pPr>
              <w:keepNext/>
              <w:spacing w:before="60"/>
              <w:jc w:val="right"/>
            </w:pPr>
            <w:r w:rsidRPr="00594307">
              <w:t>55%</w:t>
            </w:r>
          </w:p>
        </w:tc>
        <w:tc>
          <w:tcPr>
            <w:tcW w:w="1276" w:type="dxa"/>
            <w:tcBorders>
              <w:top w:val="nil"/>
              <w:bottom w:val="nil"/>
            </w:tcBorders>
            <w:vAlign w:val="bottom"/>
          </w:tcPr>
          <w:p w14:paraId="51B82EAE" w14:textId="77777777" w:rsidR="00E00FE4" w:rsidRPr="008F4112" w:rsidRDefault="00E00FE4" w:rsidP="00A82DF5">
            <w:pPr>
              <w:keepNext/>
              <w:spacing w:before="60"/>
              <w:jc w:val="right"/>
            </w:pPr>
            <w:r w:rsidRPr="008F4112">
              <w:t>55%</w:t>
            </w:r>
          </w:p>
        </w:tc>
      </w:tr>
      <w:tr w:rsidR="00E00FE4" w:rsidRPr="0056618A" w14:paraId="72481E33" w14:textId="77777777" w:rsidTr="00A2645B">
        <w:tc>
          <w:tcPr>
            <w:tcW w:w="6379" w:type="dxa"/>
            <w:gridSpan w:val="2"/>
            <w:tcBorders>
              <w:top w:val="nil"/>
            </w:tcBorders>
            <w:vAlign w:val="bottom"/>
          </w:tcPr>
          <w:p w14:paraId="37F558BC" w14:textId="77777777" w:rsidR="00E00FE4" w:rsidRPr="00594307" w:rsidRDefault="00E00FE4" w:rsidP="00A2645B">
            <w:pPr>
              <w:keepNext/>
              <w:spacing w:before="60"/>
            </w:pPr>
            <w:r w:rsidRPr="00594307">
              <w:t>Viasec, s.r.o.</w:t>
            </w:r>
          </w:p>
        </w:tc>
        <w:tc>
          <w:tcPr>
            <w:tcW w:w="1134" w:type="dxa"/>
            <w:tcBorders>
              <w:top w:val="nil"/>
            </w:tcBorders>
            <w:vAlign w:val="bottom"/>
          </w:tcPr>
          <w:p w14:paraId="5A5A05C7" w14:textId="77777777" w:rsidR="00E00FE4" w:rsidRPr="00594307" w:rsidRDefault="00E00FE4" w:rsidP="00972F33">
            <w:pPr>
              <w:keepNext/>
              <w:spacing w:before="60"/>
              <w:jc w:val="right"/>
            </w:pPr>
            <w:r w:rsidRPr="00594307">
              <w:t>100%</w:t>
            </w:r>
          </w:p>
        </w:tc>
        <w:tc>
          <w:tcPr>
            <w:tcW w:w="1276" w:type="dxa"/>
            <w:tcBorders>
              <w:top w:val="nil"/>
            </w:tcBorders>
            <w:vAlign w:val="bottom"/>
          </w:tcPr>
          <w:p w14:paraId="4A9C8932" w14:textId="77777777" w:rsidR="00E00FE4" w:rsidRPr="008F4112" w:rsidRDefault="00E00FE4" w:rsidP="00A82DF5">
            <w:pPr>
              <w:keepNext/>
              <w:spacing w:before="60"/>
              <w:jc w:val="right"/>
            </w:pPr>
            <w:r w:rsidRPr="008F4112">
              <w:t>100%</w:t>
            </w:r>
          </w:p>
        </w:tc>
      </w:tr>
      <w:tr w:rsidR="00E00FE4" w:rsidRPr="0056618A" w14:paraId="7019AD32" w14:textId="77777777" w:rsidTr="00A2645B">
        <w:tc>
          <w:tcPr>
            <w:tcW w:w="6379" w:type="dxa"/>
            <w:gridSpan w:val="2"/>
            <w:tcBorders>
              <w:bottom w:val="nil"/>
            </w:tcBorders>
            <w:vAlign w:val="bottom"/>
          </w:tcPr>
          <w:p w14:paraId="53BB7EF7" w14:textId="77777777" w:rsidR="00E00FE4" w:rsidRPr="00594307" w:rsidRDefault="00E00FE4" w:rsidP="00A2645B">
            <w:pPr>
              <w:keepNext/>
              <w:spacing w:before="60"/>
            </w:pPr>
            <w:r w:rsidRPr="00594307">
              <w:t>SK-NIC, a.s.</w:t>
            </w:r>
          </w:p>
        </w:tc>
        <w:tc>
          <w:tcPr>
            <w:tcW w:w="1134" w:type="dxa"/>
            <w:tcBorders>
              <w:bottom w:val="nil"/>
            </w:tcBorders>
            <w:vAlign w:val="bottom"/>
          </w:tcPr>
          <w:p w14:paraId="5B02AE0F" w14:textId="77777777" w:rsidR="00E00FE4" w:rsidRPr="00594307" w:rsidRDefault="00E00FE4" w:rsidP="00972F33">
            <w:pPr>
              <w:keepNext/>
              <w:spacing w:before="60"/>
              <w:jc w:val="right"/>
            </w:pPr>
            <w:r w:rsidRPr="00594307">
              <w:t>100%</w:t>
            </w:r>
          </w:p>
        </w:tc>
        <w:tc>
          <w:tcPr>
            <w:tcW w:w="1276" w:type="dxa"/>
            <w:tcBorders>
              <w:bottom w:val="nil"/>
            </w:tcBorders>
            <w:vAlign w:val="bottom"/>
          </w:tcPr>
          <w:p w14:paraId="10DC579C" w14:textId="77777777" w:rsidR="00E00FE4" w:rsidRPr="008F4112" w:rsidRDefault="00E00FE4" w:rsidP="00A82DF5">
            <w:pPr>
              <w:keepNext/>
              <w:spacing w:before="60"/>
              <w:jc w:val="right"/>
            </w:pPr>
            <w:r w:rsidRPr="008F4112">
              <w:t>100%</w:t>
            </w:r>
          </w:p>
        </w:tc>
      </w:tr>
      <w:tr w:rsidR="00E00FE4" w:rsidRPr="0056618A" w14:paraId="562EB720" w14:textId="77777777" w:rsidTr="00A2645B">
        <w:tc>
          <w:tcPr>
            <w:tcW w:w="6379" w:type="dxa"/>
            <w:gridSpan w:val="2"/>
            <w:tcBorders>
              <w:bottom w:val="nil"/>
            </w:tcBorders>
            <w:vAlign w:val="bottom"/>
          </w:tcPr>
          <w:p w14:paraId="241659D7" w14:textId="77777777" w:rsidR="00E00FE4" w:rsidRPr="00594307" w:rsidRDefault="00E00FE4" w:rsidP="00A2645B">
            <w:pPr>
              <w:keepNext/>
              <w:spacing w:before="60"/>
            </w:pPr>
            <w:r w:rsidRPr="00594307">
              <w:t>PEEM Slovakia, s.r.o. (pôvodný názov: Net Slovakia, s.r.o.)</w:t>
            </w:r>
          </w:p>
        </w:tc>
        <w:tc>
          <w:tcPr>
            <w:tcW w:w="1134" w:type="dxa"/>
            <w:tcBorders>
              <w:bottom w:val="nil"/>
            </w:tcBorders>
            <w:vAlign w:val="bottom"/>
          </w:tcPr>
          <w:p w14:paraId="08815E8E" w14:textId="77777777" w:rsidR="00E00FE4" w:rsidRPr="00594307" w:rsidRDefault="00E00FE4" w:rsidP="00972F33">
            <w:pPr>
              <w:keepNext/>
              <w:spacing w:before="60"/>
              <w:jc w:val="right"/>
            </w:pPr>
            <w:r w:rsidRPr="00594307">
              <w:t>100%</w:t>
            </w:r>
          </w:p>
        </w:tc>
        <w:tc>
          <w:tcPr>
            <w:tcW w:w="1276" w:type="dxa"/>
            <w:tcBorders>
              <w:bottom w:val="nil"/>
            </w:tcBorders>
            <w:vAlign w:val="bottom"/>
          </w:tcPr>
          <w:p w14:paraId="66153212" w14:textId="77777777" w:rsidR="00E00FE4" w:rsidRPr="008F4112" w:rsidRDefault="00E00FE4" w:rsidP="00A82DF5">
            <w:pPr>
              <w:keepNext/>
              <w:spacing w:before="60"/>
              <w:jc w:val="right"/>
            </w:pPr>
            <w:r w:rsidRPr="008F4112">
              <w:t>100%</w:t>
            </w:r>
          </w:p>
        </w:tc>
      </w:tr>
      <w:tr w:rsidR="00E00FE4" w:rsidRPr="0056618A" w14:paraId="1EC0A495" w14:textId="77777777" w:rsidTr="00A2645B">
        <w:tc>
          <w:tcPr>
            <w:tcW w:w="6379" w:type="dxa"/>
            <w:gridSpan w:val="2"/>
            <w:tcBorders>
              <w:bottom w:val="nil"/>
            </w:tcBorders>
            <w:vAlign w:val="bottom"/>
          </w:tcPr>
          <w:p w14:paraId="5934379E" w14:textId="77777777" w:rsidR="00E00FE4" w:rsidRPr="00594307" w:rsidRDefault="00E00FE4" w:rsidP="00A2645B">
            <w:pPr>
              <w:keepNext/>
              <w:spacing w:before="60"/>
            </w:pPr>
            <w:r w:rsidRPr="00594307">
              <w:t>CNC, a.s.</w:t>
            </w:r>
          </w:p>
        </w:tc>
        <w:tc>
          <w:tcPr>
            <w:tcW w:w="1134" w:type="dxa"/>
            <w:tcBorders>
              <w:bottom w:val="nil"/>
            </w:tcBorders>
            <w:vAlign w:val="bottom"/>
          </w:tcPr>
          <w:p w14:paraId="43467EF1" w14:textId="77777777" w:rsidR="00E00FE4" w:rsidRPr="00594307" w:rsidRDefault="00E00FE4" w:rsidP="00972F33">
            <w:pPr>
              <w:keepNext/>
              <w:spacing w:before="60"/>
              <w:jc w:val="right"/>
            </w:pPr>
            <w:r w:rsidRPr="00594307">
              <w:t>100%</w:t>
            </w:r>
          </w:p>
        </w:tc>
        <w:tc>
          <w:tcPr>
            <w:tcW w:w="1276" w:type="dxa"/>
            <w:tcBorders>
              <w:bottom w:val="nil"/>
            </w:tcBorders>
            <w:vAlign w:val="bottom"/>
          </w:tcPr>
          <w:p w14:paraId="0280B587" w14:textId="77777777" w:rsidR="00E00FE4" w:rsidRPr="008F4112" w:rsidRDefault="00E00FE4" w:rsidP="00A82DF5">
            <w:pPr>
              <w:keepNext/>
              <w:spacing w:before="60"/>
              <w:jc w:val="right"/>
            </w:pPr>
            <w:r w:rsidRPr="008F4112">
              <w:t>100%</w:t>
            </w:r>
          </w:p>
        </w:tc>
      </w:tr>
      <w:tr w:rsidR="00E00FE4" w:rsidRPr="0056618A" w14:paraId="641845D7" w14:textId="77777777" w:rsidTr="00A2645B">
        <w:tc>
          <w:tcPr>
            <w:tcW w:w="6379" w:type="dxa"/>
            <w:gridSpan w:val="2"/>
            <w:tcBorders>
              <w:bottom w:val="nil"/>
            </w:tcBorders>
            <w:vAlign w:val="bottom"/>
          </w:tcPr>
          <w:p w14:paraId="5F76A5DF" w14:textId="77777777" w:rsidR="00E00FE4" w:rsidRPr="00594307" w:rsidRDefault="00E00FE4" w:rsidP="00A2645B">
            <w:pPr>
              <w:keepNext/>
              <w:spacing w:before="60"/>
            </w:pPr>
            <w:r w:rsidRPr="00594307">
              <w:t>estudy, a.s.</w:t>
            </w:r>
          </w:p>
        </w:tc>
        <w:tc>
          <w:tcPr>
            <w:tcW w:w="1134" w:type="dxa"/>
            <w:tcBorders>
              <w:bottom w:val="nil"/>
            </w:tcBorders>
            <w:vAlign w:val="bottom"/>
          </w:tcPr>
          <w:p w14:paraId="65C64044" w14:textId="77777777" w:rsidR="00E00FE4" w:rsidRPr="00594307" w:rsidRDefault="00E00FE4" w:rsidP="00D51DC4">
            <w:pPr>
              <w:keepNext/>
              <w:spacing w:before="60"/>
              <w:jc w:val="right"/>
            </w:pPr>
            <w:r w:rsidRPr="00594307">
              <w:t>66%</w:t>
            </w:r>
          </w:p>
        </w:tc>
        <w:tc>
          <w:tcPr>
            <w:tcW w:w="1276" w:type="dxa"/>
            <w:tcBorders>
              <w:bottom w:val="nil"/>
            </w:tcBorders>
            <w:vAlign w:val="bottom"/>
          </w:tcPr>
          <w:p w14:paraId="019C4BE5" w14:textId="77777777" w:rsidR="00E00FE4" w:rsidRPr="008F4112" w:rsidRDefault="00E00FE4" w:rsidP="00A82DF5">
            <w:pPr>
              <w:keepNext/>
              <w:spacing w:before="60"/>
              <w:jc w:val="right"/>
            </w:pPr>
            <w:r w:rsidRPr="008F4112">
              <w:t>66%</w:t>
            </w:r>
          </w:p>
        </w:tc>
      </w:tr>
      <w:tr w:rsidR="00E00FE4" w:rsidRPr="0056618A" w14:paraId="168B0947" w14:textId="77777777" w:rsidTr="00A2645B">
        <w:tc>
          <w:tcPr>
            <w:tcW w:w="6379" w:type="dxa"/>
            <w:gridSpan w:val="2"/>
            <w:tcBorders>
              <w:top w:val="nil"/>
              <w:bottom w:val="nil"/>
            </w:tcBorders>
            <w:vAlign w:val="bottom"/>
          </w:tcPr>
          <w:p w14:paraId="123C250C" w14:textId="77777777" w:rsidR="00E00FE4" w:rsidRPr="00594307" w:rsidRDefault="00E00FE4" w:rsidP="00A2645B">
            <w:pPr>
              <w:keepNext/>
              <w:spacing w:before="60"/>
            </w:pPr>
            <w:r w:rsidRPr="00594307">
              <w:t>Amtel Slovensko, s.r.o.</w:t>
            </w:r>
          </w:p>
        </w:tc>
        <w:tc>
          <w:tcPr>
            <w:tcW w:w="1134" w:type="dxa"/>
            <w:tcBorders>
              <w:top w:val="nil"/>
              <w:bottom w:val="nil"/>
            </w:tcBorders>
            <w:vAlign w:val="bottom"/>
          </w:tcPr>
          <w:p w14:paraId="2865F76E" w14:textId="77777777" w:rsidR="00E00FE4" w:rsidRPr="00594307" w:rsidRDefault="00E00FE4" w:rsidP="0030418D">
            <w:pPr>
              <w:keepNext/>
              <w:spacing w:before="60"/>
              <w:jc w:val="right"/>
            </w:pPr>
            <w:r w:rsidRPr="00594307">
              <w:t>100%</w:t>
            </w:r>
          </w:p>
        </w:tc>
        <w:tc>
          <w:tcPr>
            <w:tcW w:w="1276" w:type="dxa"/>
            <w:tcBorders>
              <w:top w:val="nil"/>
              <w:bottom w:val="nil"/>
            </w:tcBorders>
            <w:vAlign w:val="bottom"/>
          </w:tcPr>
          <w:p w14:paraId="6AD20808" w14:textId="77777777" w:rsidR="00E00FE4" w:rsidRPr="008F4112" w:rsidRDefault="00E00FE4" w:rsidP="00A82DF5">
            <w:pPr>
              <w:keepNext/>
              <w:spacing w:before="60"/>
              <w:jc w:val="right"/>
            </w:pPr>
            <w:r w:rsidRPr="008F4112">
              <w:t>100%</w:t>
            </w:r>
          </w:p>
        </w:tc>
      </w:tr>
      <w:tr w:rsidR="00E00FE4" w:rsidRPr="0056618A" w14:paraId="6B11CB03" w14:textId="77777777" w:rsidTr="00A2645B">
        <w:tc>
          <w:tcPr>
            <w:tcW w:w="6379" w:type="dxa"/>
            <w:gridSpan w:val="2"/>
            <w:tcBorders>
              <w:top w:val="nil"/>
              <w:bottom w:val="nil"/>
            </w:tcBorders>
            <w:vAlign w:val="bottom"/>
          </w:tcPr>
          <w:p w14:paraId="6EEFB1B2" w14:textId="77777777" w:rsidR="00E00FE4" w:rsidRPr="00594307" w:rsidRDefault="00594307" w:rsidP="003334B6">
            <w:pPr>
              <w:spacing w:before="60"/>
            </w:pPr>
            <w:r w:rsidRPr="00594307">
              <w:t xml:space="preserve">SWAN KE, s.r.o. (pôvodný názov:  </w:t>
            </w:r>
            <w:r w:rsidR="00E00FE4" w:rsidRPr="00594307">
              <w:t xml:space="preserve">Extel KBC Group, s.r.o. </w:t>
            </w:r>
            <w:r w:rsidRPr="00594307">
              <w:t>)</w:t>
            </w:r>
          </w:p>
        </w:tc>
        <w:tc>
          <w:tcPr>
            <w:tcW w:w="1134" w:type="dxa"/>
            <w:tcBorders>
              <w:top w:val="nil"/>
              <w:bottom w:val="nil"/>
            </w:tcBorders>
            <w:vAlign w:val="bottom"/>
          </w:tcPr>
          <w:p w14:paraId="7C80EFBF" w14:textId="77777777" w:rsidR="00E00FE4" w:rsidRPr="00594307" w:rsidRDefault="00E00FE4" w:rsidP="00615FF1">
            <w:pPr>
              <w:keepNext/>
              <w:spacing w:before="60"/>
              <w:jc w:val="right"/>
            </w:pPr>
            <w:r w:rsidRPr="00594307">
              <w:t>50%</w:t>
            </w:r>
          </w:p>
        </w:tc>
        <w:tc>
          <w:tcPr>
            <w:tcW w:w="1276" w:type="dxa"/>
            <w:tcBorders>
              <w:top w:val="nil"/>
              <w:bottom w:val="nil"/>
            </w:tcBorders>
            <w:vAlign w:val="bottom"/>
          </w:tcPr>
          <w:p w14:paraId="797A7CC7" w14:textId="77777777" w:rsidR="00E00FE4" w:rsidRPr="008F4112" w:rsidRDefault="00E00FE4" w:rsidP="00A82DF5">
            <w:pPr>
              <w:keepNext/>
              <w:spacing w:before="60"/>
              <w:jc w:val="right"/>
            </w:pPr>
            <w:r w:rsidRPr="008F4112">
              <w:t>50%</w:t>
            </w:r>
          </w:p>
        </w:tc>
      </w:tr>
      <w:tr w:rsidR="00E00FE4" w:rsidRPr="0056618A" w14:paraId="68080B89" w14:textId="77777777" w:rsidTr="00615FF1">
        <w:tc>
          <w:tcPr>
            <w:tcW w:w="6379" w:type="dxa"/>
            <w:gridSpan w:val="2"/>
            <w:tcBorders>
              <w:top w:val="nil"/>
              <w:bottom w:val="nil"/>
            </w:tcBorders>
          </w:tcPr>
          <w:p w14:paraId="24A62183" w14:textId="77777777" w:rsidR="00E00FE4" w:rsidRPr="00594307" w:rsidRDefault="00E00FE4" w:rsidP="00615FF1">
            <w:pPr>
              <w:spacing w:before="60"/>
            </w:pPr>
            <w:r w:rsidRPr="00594307">
              <w:t>Healthcheck, a.s.</w:t>
            </w:r>
          </w:p>
        </w:tc>
        <w:tc>
          <w:tcPr>
            <w:tcW w:w="1134" w:type="dxa"/>
            <w:tcBorders>
              <w:top w:val="nil"/>
              <w:bottom w:val="nil"/>
            </w:tcBorders>
            <w:vAlign w:val="bottom"/>
          </w:tcPr>
          <w:p w14:paraId="146055F7" w14:textId="77777777" w:rsidR="00E00FE4" w:rsidRPr="00594307" w:rsidRDefault="00E00FE4" w:rsidP="00615FF1">
            <w:pPr>
              <w:keepNext/>
              <w:spacing w:before="60"/>
              <w:jc w:val="right"/>
            </w:pPr>
            <w:r w:rsidRPr="00594307">
              <w:t>100%</w:t>
            </w:r>
          </w:p>
        </w:tc>
        <w:tc>
          <w:tcPr>
            <w:tcW w:w="1276" w:type="dxa"/>
            <w:tcBorders>
              <w:top w:val="nil"/>
              <w:bottom w:val="nil"/>
            </w:tcBorders>
            <w:vAlign w:val="bottom"/>
          </w:tcPr>
          <w:p w14:paraId="4ECEA11F" w14:textId="77777777" w:rsidR="00E00FE4" w:rsidRPr="008F4112" w:rsidRDefault="00E00FE4" w:rsidP="00A82DF5">
            <w:pPr>
              <w:keepNext/>
              <w:spacing w:before="60"/>
              <w:jc w:val="right"/>
            </w:pPr>
            <w:r w:rsidRPr="008F4112">
              <w:t>100%</w:t>
            </w:r>
          </w:p>
        </w:tc>
      </w:tr>
      <w:tr w:rsidR="00E00FE4" w:rsidRPr="0056618A" w14:paraId="1AF4E3F1" w14:textId="77777777" w:rsidTr="00A2645B">
        <w:tc>
          <w:tcPr>
            <w:tcW w:w="6379" w:type="dxa"/>
            <w:gridSpan w:val="2"/>
            <w:tcBorders>
              <w:top w:val="nil"/>
              <w:bottom w:val="nil"/>
            </w:tcBorders>
            <w:vAlign w:val="bottom"/>
          </w:tcPr>
          <w:p w14:paraId="17AF687B" w14:textId="77777777" w:rsidR="00E00FE4" w:rsidRPr="00594307" w:rsidRDefault="00E00FE4" w:rsidP="00A2645B">
            <w:pPr>
              <w:spacing w:before="60"/>
            </w:pPr>
            <w:r w:rsidRPr="00594307">
              <w:t>LightStorm, a.s.</w:t>
            </w:r>
          </w:p>
        </w:tc>
        <w:tc>
          <w:tcPr>
            <w:tcW w:w="1134" w:type="dxa"/>
            <w:tcBorders>
              <w:top w:val="nil"/>
              <w:bottom w:val="nil"/>
            </w:tcBorders>
            <w:vAlign w:val="bottom"/>
          </w:tcPr>
          <w:p w14:paraId="3F47E4C4" w14:textId="77777777" w:rsidR="00E00FE4" w:rsidRPr="00594307" w:rsidRDefault="00E00FE4" w:rsidP="00950BDA">
            <w:pPr>
              <w:keepNext/>
              <w:spacing w:before="60"/>
              <w:jc w:val="right"/>
            </w:pPr>
            <w:r w:rsidRPr="00594307">
              <w:t>100%</w:t>
            </w:r>
          </w:p>
        </w:tc>
        <w:tc>
          <w:tcPr>
            <w:tcW w:w="1276" w:type="dxa"/>
            <w:tcBorders>
              <w:top w:val="nil"/>
              <w:bottom w:val="nil"/>
            </w:tcBorders>
            <w:vAlign w:val="bottom"/>
          </w:tcPr>
          <w:p w14:paraId="442001E1" w14:textId="77777777" w:rsidR="00E00FE4" w:rsidRPr="008F4112" w:rsidRDefault="00E00FE4" w:rsidP="00A82DF5">
            <w:pPr>
              <w:keepNext/>
              <w:spacing w:before="60"/>
              <w:jc w:val="right"/>
            </w:pPr>
            <w:r w:rsidRPr="008F4112">
              <w:t>100%</w:t>
            </w:r>
          </w:p>
        </w:tc>
      </w:tr>
      <w:tr w:rsidR="00E00FE4" w:rsidRPr="0056618A" w14:paraId="7D912B20" w14:textId="77777777" w:rsidTr="00A2645B">
        <w:tc>
          <w:tcPr>
            <w:tcW w:w="6379" w:type="dxa"/>
            <w:gridSpan w:val="2"/>
            <w:tcBorders>
              <w:top w:val="nil"/>
              <w:bottom w:val="nil"/>
            </w:tcBorders>
            <w:vAlign w:val="bottom"/>
          </w:tcPr>
          <w:p w14:paraId="3FD947CD" w14:textId="77777777" w:rsidR="00E00FE4" w:rsidRPr="00594307" w:rsidRDefault="00E00FE4" w:rsidP="00A2645B">
            <w:pPr>
              <w:spacing w:before="60"/>
            </w:pPr>
            <w:r w:rsidRPr="00594307">
              <w:t>Secuteam, a.s.</w:t>
            </w:r>
          </w:p>
        </w:tc>
        <w:tc>
          <w:tcPr>
            <w:tcW w:w="1134" w:type="dxa"/>
            <w:tcBorders>
              <w:top w:val="nil"/>
              <w:bottom w:val="nil"/>
            </w:tcBorders>
            <w:vAlign w:val="bottom"/>
          </w:tcPr>
          <w:p w14:paraId="0DA4669B" w14:textId="77777777" w:rsidR="00E00FE4" w:rsidRPr="00594307" w:rsidRDefault="00E00FE4" w:rsidP="00950BDA">
            <w:pPr>
              <w:keepNext/>
              <w:spacing w:before="60"/>
              <w:jc w:val="right"/>
            </w:pPr>
            <w:r w:rsidRPr="00594307">
              <w:t>100%</w:t>
            </w:r>
          </w:p>
        </w:tc>
        <w:tc>
          <w:tcPr>
            <w:tcW w:w="1276" w:type="dxa"/>
            <w:tcBorders>
              <w:top w:val="nil"/>
              <w:bottom w:val="nil"/>
            </w:tcBorders>
            <w:vAlign w:val="bottom"/>
          </w:tcPr>
          <w:p w14:paraId="770107B2" w14:textId="77777777" w:rsidR="00E00FE4" w:rsidRPr="008F4112" w:rsidRDefault="00E00FE4" w:rsidP="00A82DF5">
            <w:pPr>
              <w:keepNext/>
              <w:spacing w:before="60"/>
              <w:jc w:val="right"/>
            </w:pPr>
            <w:r w:rsidRPr="008F4112">
              <w:t>100%</w:t>
            </w:r>
          </w:p>
        </w:tc>
      </w:tr>
      <w:tr w:rsidR="00E00FE4" w:rsidRPr="0056618A" w14:paraId="56E0F24E" w14:textId="77777777" w:rsidTr="00594307">
        <w:tc>
          <w:tcPr>
            <w:tcW w:w="6379" w:type="dxa"/>
            <w:gridSpan w:val="2"/>
            <w:tcBorders>
              <w:top w:val="nil"/>
              <w:bottom w:val="nil"/>
            </w:tcBorders>
          </w:tcPr>
          <w:p w14:paraId="45306761" w14:textId="77777777" w:rsidR="00E00FE4" w:rsidRPr="00594307" w:rsidRDefault="00E00FE4" w:rsidP="00D51DC4">
            <w:pPr>
              <w:spacing w:before="60"/>
            </w:pPr>
            <w:r w:rsidRPr="00594307">
              <w:t>Youstice, a.s., Praha</w:t>
            </w:r>
          </w:p>
        </w:tc>
        <w:tc>
          <w:tcPr>
            <w:tcW w:w="1134" w:type="dxa"/>
            <w:tcBorders>
              <w:top w:val="nil"/>
              <w:bottom w:val="nil"/>
            </w:tcBorders>
            <w:vAlign w:val="bottom"/>
          </w:tcPr>
          <w:p w14:paraId="6CFADEB5" w14:textId="77777777" w:rsidR="00E00FE4" w:rsidRPr="00594307" w:rsidRDefault="00E00FE4" w:rsidP="00950BDA">
            <w:pPr>
              <w:keepNext/>
              <w:spacing w:before="60"/>
              <w:jc w:val="right"/>
            </w:pPr>
            <w:r w:rsidRPr="00594307">
              <w:t>60%</w:t>
            </w:r>
          </w:p>
        </w:tc>
        <w:tc>
          <w:tcPr>
            <w:tcW w:w="1276" w:type="dxa"/>
            <w:tcBorders>
              <w:top w:val="nil"/>
              <w:bottom w:val="nil"/>
            </w:tcBorders>
            <w:vAlign w:val="bottom"/>
          </w:tcPr>
          <w:p w14:paraId="6F3ECA39" w14:textId="77777777" w:rsidR="00E00FE4" w:rsidRPr="008F4112" w:rsidRDefault="00E00FE4" w:rsidP="00A82DF5">
            <w:pPr>
              <w:keepNext/>
              <w:spacing w:before="60"/>
              <w:jc w:val="right"/>
            </w:pPr>
            <w:r w:rsidRPr="008F4112">
              <w:t>60%</w:t>
            </w:r>
          </w:p>
        </w:tc>
      </w:tr>
      <w:tr w:rsidR="00594307" w:rsidRPr="0056618A" w14:paraId="57705AC4" w14:textId="77777777" w:rsidTr="00594307">
        <w:tc>
          <w:tcPr>
            <w:tcW w:w="6379" w:type="dxa"/>
            <w:gridSpan w:val="2"/>
            <w:tcBorders>
              <w:top w:val="nil"/>
              <w:bottom w:val="nil"/>
            </w:tcBorders>
          </w:tcPr>
          <w:p w14:paraId="0EBC6F15" w14:textId="77777777" w:rsidR="00594307" w:rsidRPr="00594307" w:rsidRDefault="00594307" w:rsidP="00D51DC4">
            <w:pPr>
              <w:spacing w:before="60"/>
            </w:pPr>
            <w:r w:rsidRPr="00594307">
              <w:t>internet.sk, a.s.</w:t>
            </w:r>
          </w:p>
        </w:tc>
        <w:tc>
          <w:tcPr>
            <w:tcW w:w="1134" w:type="dxa"/>
            <w:tcBorders>
              <w:top w:val="nil"/>
              <w:bottom w:val="nil"/>
            </w:tcBorders>
            <w:vAlign w:val="bottom"/>
          </w:tcPr>
          <w:p w14:paraId="6DFE3CD0" w14:textId="77777777" w:rsidR="00594307" w:rsidRPr="00594307" w:rsidRDefault="00594307" w:rsidP="00950BDA">
            <w:pPr>
              <w:keepNext/>
              <w:spacing w:before="60"/>
              <w:jc w:val="right"/>
            </w:pPr>
            <w:r w:rsidRPr="00594307">
              <w:t>100%</w:t>
            </w:r>
          </w:p>
        </w:tc>
        <w:tc>
          <w:tcPr>
            <w:tcW w:w="1276" w:type="dxa"/>
            <w:tcBorders>
              <w:top w:val="nil"/>
              <w:bottom w:val="nil"/>
            </w:tcBorders>
            <w:vAlign w:val="bottom"/>
          </w:tcPr>
          <w:p w14:paraId="4D6FDCA4" w14:textId="77777777" w:rsidR="00594307" w:rsidRPr="008F4112" w:rsidRDefault="00594307" w:rsidP="00A82DF5">
            <w:pPr>
              <w:keepNext/>
              <w:spacing w:before="60"/>
              <w:jc w:val="right"/>
            </w:pPr>
            <w:r>
              <w:t>-</w:t>
            </w:r>
          </w:p>
        </w:tc>
      </w:tr>
      <w:tr w:rsidR="00594307" w:rsidRPr="0056618A" w14:paraId="193680D9" w14:textId="77777777" w:rsidTr="00594307">
        <w:tc>
          <w:tcPr>
            <w:tcW w:w="6379" w:type="dxa"/>
            <w:gridSpan w:val="2"/>
            <w:tcBorders>
              <w:top w:val="nil"/>
              <w:bottom w:val="nil"/>
            </w:tcBorders>
          </w:tcPr>
          <w:p w14:paraId="0C56ED38" w14:textId="77777777" w:rsidR="00594307" w:rsidRPr="00594307" w:rsidRDefault="00594307" w:rsidP="00D51DC4">
            <w:pPr>
              <w:spacing w:before="60"/>
            </w:pPr>
            <w:r w:rsidRPr="00594307">
              <w:t>SWAN Mobile, a.s.</w:t>
            </w:r>
          </w:p>
        </w:tc>
        <w:tc>
          <w:tcPr>
            <w:tcW w:w="1134" w:type="dxa"/>
            <w:tcBorders>
              <w:top w:val="nil"/>
              <w:bottom w:val="nil"/>
            </w:tcBorders>
            <w:vAlign w:val="bottom"/>
          </w:tcPr>
          <w:p w14:paraId="7DD732EA" w14:textId="77777777" w:rsidR="00594307" w:rsidRPr="00594307" w:rsidRDefault="00594307" w:rsidP="00950BDA">
            <w:pPr>
              <w:keepNext/>
              <w:spacing w:before="60"/>
              <w:jc w:val="right"/>
            </w:pPr>
            <w:r w:rsidRPr="00594307">
              <w:t>100%</w:t>
            </w:r>
          </w:p>
        </w:tc>
        <w:tc>
          <w:tcPr>
            <w:tcW w:w="1276" w:type="dxa"/>
            <w:tcBorders>
              <w:top w:val="nil"/>
              <w:bottom w:val="nil"/>
            </w:tcBorders>
            <w:vAlign w:val="bottom"/>
          </w:tcPr>
          <w:p w14:paraId="43C93657" w14:textId="77777777" w:rsidR="00594307" w:rsidRPr="008F4112" w:rsidRDefault="00594307" w:rsidP="00A82DF5">
            <w:pPr>
              <w:keepNext/>
              <w:spacing w:before="60"/>
              <w:jc w:val="right"/>
            </w:pPr>
            <w:r>
              <w:t>-</w:t>
            </w:r>
          </w:p>
        </w:tc>
      </w:tr>
      <w:tr w:rsidR="00594307" w:rsidRPr="0056618A" w14:paraId="06221FD2" w14:textId="77777777" w:rsidTr="00594307">
        <w:tc>
          <w:tcPr>
            <w:tcW w:w="6379" w:type="dxa"/>
            <w:gridSpan w:val="2"/>
            <w:tcBorders>
              <w:top w:val="nil"/>
              <w:bottom w:val="nil"/>
            </w:tcBorders>
          </w:tcPr>
          <w:p w14:paraId="5AF9C51F" w14:textId="77777777" w:rsidR="00594307" w:rsidRPr="00594307" w:rsidRDefault="00594307" w:rsidP="00D51DC4">
            <w:pPr>
              <w:spacing w:before="60"/>
            </w:pPr>
            <w:r w:rsidRPr="00594307">
              <w:t>SHIZARU,a.s.</w:t>
            </w:r>
          </w:p>
        </w:tc>
        <w:tc>
          <w:tcPr>
            <w:tcW w:w="1134" w:type="dxa"/>
            <w:tcBorders>
              <w:top w:val="nil"/>
              <w:bottom w:val="nil"/>
            </w:tcBorders>
            <w:vAlign w:val="bottom"/>
          </w:tcPr>
          <w:p w14:paraId="3B0C0A42" w14:textId="77777777" w:rsidR="00594307" w:rsidRPr="00594307" w:rsidRDefault="00594307" w:rsidP="00950BDA">
            <w:pPr>
              <w:keepNext/>
              <w:spacing w:before="60"/>
              <w:jc w:val="right"/>
            </w:pPr>
            <w:r w:rsidRPr="00594307">
              <w:t>100%</w:t>
            </w:r>
          </w:p>
        </w:tc>
        <w:tc>
          <w:tcPr>
            <w:tcW w:w="1276" w:type="dxa"/>
            <w:tcBorders>
              <w:top w:val="nil"/>
              <w:bottom w:val="nil"/>
            </w:tcBorders>
            <w:vAlign w:val="bottom"/>
          </w:tcPr>
          <w:p w14:paraId="57F25134" w14:textId="77777777" w:rsidR="00594307" w:rsidRPr="008F4112" w:rsidRDefault="00594307" w:rsidP="00A82DF5">
            <w:pPr>
              <w:keepNext/>
              <w:spacing w:before="60"/>
              <w:jc w:val="right"/>
            </w:pPr>
            <w:r>
              <w:t>-</w:t>
            </w:r>
          </w:p>
        </w:tc>
      </w:tr>
      <w:tr w:rsidR="00594307" w:rsidRPr="0056618A" w14:paraId="52452EBC" w14:textId="77777777">
        <w:tc>
          <w:tcPr>
            <w:tcW w:w="6379" w:type="dxa"/>
            <w:gridSpan w:val="2"/>
            <w:tcBorders>
              <w:top w:val="nil"/>
              <w:bottom w:val="single" w:sz="12" w:space="0" w:color="auto"/>
            </w:tcBorders>
          </w:tcPr>
          <w:p w14:paraId="662B6C4A" w14:textId="77777777" w:rsidR="00594307" w:rsidRPr="00594307" w:rsidRDefault="00594307" w:rsidP="00D51DC4">
            <w:pPr>
              <w:spacing w:before="60"/>
            </w:pPr>
            <w:r w:rsidRPr="00594307">
              <w:t>MP Slovreviz, s.r.o.</w:t>
            </w:r>
          </w:p>
        </w:tc>
        <w:tc>
          <w:tcPr>
            <w:tcW w:w="1134" w:type="dxa"/>
            <w:tcBorders>
              <w:top w:val="nil"/>
              <w:bottom w:val="single" w:sz="12" w:space="0" w:color="auto"/>
            </w:tcBorders>
            <w:vAlign w:val="bottom"/>
          </w:tcPr>
          <w:p w14:paraId="2AE64B25" w14:textId="77777777" w:rsidR="00594307" w:rsidRPr="00594307" w:rsidRDefault="00594307" w:rsidP="00950BDA">
            <w:pPr>
              <w:keepNext/>
              <w:spacing w:before="60"/>
              <w:jc w:val="right"/>
            </w:pPr>
            <w:r w:rsidRPr="00594307">
              <w:t>100%</w:t>
            </w:r>
          </w:p>
        </w:tc>
        <w:tc>
          <w:tcPr>
            <w:tcW w:w="1276" w:type="dxa"/>
            <w:tcBorders>
              <w:top w:val="nil"/>
              <w:bottom w:val="single" w:sz="12" w:space="0" w:color="auto"/>
            </w:tcBorders>
            <w:vAlign w:val="bottom"/>
          </w:tcPr>
          <w:p w14:paraId="5FDD925F" w14:textId="77777777" w:rsidR="00594307" w:rsidRPr="008F4112" w:rsidRDefault="00594307" w:rsidP="00A82DF5">
            <w:pPr>
              <w:keepNext/>
              <w:spacing w:before="60"/>
              <w:jc w:val="right"/>
            </w:pPr>
            <w:r>
              <w:t>-</w:t>
            </w:r>
          </w:p>
        </w:tc>
      </w:tr>
    </w:tbl>
    <w:p w14:paraId="431ED589" w14:textId="77777777" w:rsidR="00855626" w:rsidRPr="0056618A" w:rsidRDefault="00855626">
      <w:pPr>
        <w:rPr>
          <w:highlight w:val="red"/>
        </w:rPr>
      </w:pPr>
    </w:p>
    <w:p w14:paraId="10F2D08C" w14:textId="77777777" w:rsidR="00C00F4C" w:rsidRPr="003334B6" w:rsidRDefault="00C00F4C" w:rsidP="00B93122">
      <w:pPr>
        <w:pStyle w:val="Zkladntext"/>
      </w:pPr>
      <w:r w:rsidRPr="003334B6">
        <w:t>Hodnota investície v spoločnosti Extel plus je závislá od budúcich ukazovateľov</w:t>
      </w:r>
      <w:r w:rsidR="00FE1EED" w:rsidRPr="003334B6">
        <w:t xml:space="preserve"> tejto spoločnosti</w:t>
      </w:r>
      <w:r w:rsidRPr="003334B6">
        <w:t xml:space="preserve">. V súlade so zmluvou o kúpe obchodného podielu budú v budúcnosti ešte dve splátky, ktorých výška v súčasnosti nie je kvantifikovateľná. </w:t>
      </w:r>
    </w:p>
    <w:p w14:paraId="4E37544A" w14:textId="77777777" w:rsidR="00855626" w:rsidRDefault="00855626">
      <w:pPr>
        <w:pStyle w:val="Zkladntext"/>
      </w:pPr>
      <w:r w:rsidRPr="003334B6">
        <w:t>Všetky konsolidované dcérske spoločnosti sú registrované v Slovens</w:t>
      </w:r>
      <w:r w:rsidR="003334B6" w:rsidRPr="003334B6">
        <w:t xml:space="preserve">kej republike okrem spoločnosti Youstice a.s., ktorá je registrovaná v Českej republike. </w:t>
      </w:r>
    </w:p>
    <w:p w14:paraId="3BA97506" w14:textId="77777777" w:rsidR="003334B6" w:rsidRDefault="00615FF1">
      <w:pPr>
        <w:pStyle w:val="Zkladntext"/>
        <w:rPr>
          <w:lang w:val="sk-SK"/>
        </w:rPr>
      </w:pPr>
      <w:r>
        <w:t xml:space="preserve">Spoločnosť získala kontrolu v priebehu roku 2013 nad spoločnosťou </w:t>
      </w:r>
      <w:r w:rsidRPr="008F4112">
        <w:t>Youstice, a.s.</w:t>
      </w:r>
      <w:r>
        <w:t xml:space="preserve">, Praha preto bola táto spoločnosť posúdená ako dcérska spoločnosť. </w:t>
      </w:r>
    </w:p>
    <w:p w14:paraId="6EFB2E5C" w14:textId="77777777" w:rsidR="00594307" w:rsidRDefault="00594307">
      <w:pPr>
        <w:pStyle w:val="Zkladntext"/>
        <w:rPr>
          <w:lang w:val="sk-SK"/>
        </w:rPr>
      </w:pPr>
      <w:r>
        <w:rPr>
          <w:lang w:val="sk-SK"/>
        </w:rPr>
        <w:t xml:space="preserve">Skupina v priebehu roka 2014 obstaral podiel v spoločnosti SWAN Mobile, a.s. ktorý bude v budúcnosti poskytovať mobilné služby ako štvrtý mobilný operátor. Skupina v priebehu roka 2014 budovala infraštruktúru pre poskytovanie mobilných služieb. </w:t>
      </w:r>
    </w:p>
    <w:p w14:paraId="352E6EB1" w14:textId="77777777" w:rsidR="00594307" w:rsidRPr="00594307" w:rsidRDefault="00594307">
      <w:pPr>
        <w:pStyle w:val="Zkladntext"/>
        <w:rPr>
          <w:lang w:val="sk-SK"/>
        </w:rPr>
      </w:pPr>
    </w:p>
    <w:p w14:paraId="51594C19" w14:textId="77777777" w:rsidR="00855626" w:rsidRPr="00AB437E" w:rsidRDefault="00855626">
      <w:pPr>
        <w:pStyle w:val="Numberedheading"/>
        <w:rPr>
          <w:lang w:val="sk-SK"/>
        </w:rPr>
      </w:pPr>
      <w:bookmarkStart w:id="981" w:name="_Ref9749788"/>
      <w:r w:rsidRPr="00AB437E">
        <w:rPr>
          <w:lang w:val="sk-SK"/>
        </w:rPr>
        <w:t>Porovnateľné údaje</w:t>
      </w:r>
      <w:bookmarkEnd w:id="981"/>
    </w:p>
    <w:p w14:paraId="69C94614" w14:textId="0154A861" w:rsidR="00855626" w:rsidRPr="00AB437E" w:rsidRDefault="00855626">
      <w:pPr>
        <w:pStyle w:val="Zkladntext"/>
      </w:pPr>
      <w:r w:rsidRPr="00AB437E">
        <w:t xml:space="preserve">Niektoré porovnateľné údaje boli </w:t>
      </w:r>
      <w:r w:rsidR="00610017" w:rsidRPr="00AB437E">
        <w:t>preklasifikované</w:t>
      </w:r>
      <w:r w:rsidRPr="00AB437E">
        <w:t xml:space="preserve"> tak, aby boli porovnateľné s údajmi uvedenými v konsolidovanej účtovnej závierke bežného roka.</w:t>
      </w:r>
    </w:p>
    <w:p w14:paraId="699255CA" w14:textId="77777777" w:rsidR="00AB437E" w:rsidRPr="00AB437E" w:rsidRDefault="00AB437E">
      <w:pPr>
        <w:pStyle w:val="Zkladntext"/>
        <w:rPr>
          <w:highlight w:val="red"/>
        </w:rPr>
      </w:pPr>
    </w:p>
    <w:p w14:paraId="2DF20F22" w14:textId="77777777" w:rsidR="00827DA6" w:rsidRPr="0056618A" w:rsidRDefault="00827DA6" w:rsidP="00BA4A2E">
      <w:pPr>
        <w:pStyle w:val="Zkladntext"/>
        <w:spacing w:after="0"/>
        <w:rPr>
          <w:highlight w:val="red"/>
        </w:rPr>
      </w:pPr>
    </w:p>
    <w:p w14:paraId="3A3B62A5" w14:textId="77777777" w:rsidR="00827DA6" w:rsidRPr="0056618A" w:rsidRDefault="00827DA6" w:rsidP="00BA4A2E">
      <w:pPr>
        <w:pStyle w:val="Zkladntext"/>
        <w:spacing w:after="0"/>
        <w:rPr>
          <w:highlight w:val="red"/>
        </w:rPr>
      </w:pPr>
    </w:p>
    <w:p w14:paraId="13441EDF" w14:textId="77777777" w:rsidR="00FE1EED" w:rsidRPr="0056618A" w:rsidRDefault="00FE1EED" w:rsidP="00BA4A2E">
      <w:pPr>
        <w:pStyle w:val="Zkladntext"/>
        <w:spacing w:after="0"/>
        <w:rPr>
          <w:highlight w:val="red"/>
        </w:rPr>
      </w:pPr>
    </w:p>
    <w:p w14:paraId="37611D11" w14:textId="77777777" w:rsidR="00FE1EED" w:rsidRPr="0056618A" w:rsidRDefault="00FE1EED" w:rsidP="00BA4A2E">
      <w:pPr>
        <w:pStyle w:val="Zkladntext"/>
        <w:spacing w:after="0"/>
        <w:rPr>
          <w:highlight w:val="red"/>
        </w:rPr>
      </w:pPr>
    </w:p>
    <w:p w14:paraId="23A4D6AA" w14:textId="77777777" w:rsidR="00FE1EED" w:rsidRPr="0056618A" w:rsidRDefault="00FE1EED" w:rsidP="00BA4A2E">
      <w:pPr>
        <w:pStyle w:val="Zkladntext"/>
        <w:spacing w:after="0"/>
        <w:rPr>
          <w:highlight w:val="red"/>
        </w:rPr>
      </w:pPr>
    </w:p>
    <w:p w14:paraId="05CC0829" w14:textId="77777777" w:rsidR="00FE1EED" w:rsidRPr="0056618A" w:rsidRDefault="00FE1EED" w:rsidP="00BA4A2E">
      <w:pPr>
        <w:pStyle w:val="Zkladntext"/>
        <w:spacing w:after="0"/>
        <w:rPr>
          <w:highlight w:val="red"/>
        </w:rPr>
      </w:pPr>
    </w:p>
    <w:p w14:paraId="7F61BC8C" w14:textId="77777777" w:rsidR="00D324E9" w:rsidRPr="00AB437E" w:rsidRDefault="00700819" w:rsidP="00BA4A2E">
      <w:pPr>
        <w:pStyle w:val="Zkladntext"/>
        <w:spacing w:after="0"/>
      </w:pPr>
      <w:r w:rsidRPr="00AB437E">
        <w:lastRenderedPageBreak/>
        <w:t xml:space="preserve">Predstavenstvo spoločnosti DanubiaTel, a.s. </w:t>
      </w:r>
      <w:r w:rsidR="00BA4A2E" w:rsidRPr="00AB437E">
        <w:t>zabezpečilo zostavenie priloženej konsolidovanej účtovnej závierky, ktorá pozostáva z konsolidovanej súvahy, výkazu ziskov a</w:t>
      </w:r>
      <w:r w:rsidR="00AF539A">
        <w:t> </w:t>
      </w:r>
      <w:r w:rsidR="00BA4A2E" w:rsidRPr="00AB437E">
        <w:t>strát</w:t>
      </w:r>
      <w:r w:rsidR="00AF539A">
        <w:t xml:space="preserve"> a ostatných súčastí komplexného výsledku</w:t>
      </w:r>
      <w:r w:rsidR="00BA4A2E" w:rsidRPr="00AB437E">
        <w:t xml:space="preserve">, výkazu peňažných tokov, výkazu </w:t>
      </w:r>
      <w:r w:rsidR="00AF539A">
        <w:t>zmien</w:t>
      </w:r>
      <w:r w:rsidR="00BA4A2E" w:rsidRPr="00AB437E">
        <w:t xml:space="preserve"> vo vlastnom imaní a poznámok spoločnosti DanubiaTel, a.s., a jej dcérskych spoločností. Predstavenstvo schvaľuje priloženú konsolidovanú účtovnú závierku a zabezpečí jej zverejnenie podľa príslušných predpisov. </w:t>
      </w:r>
    </w:p>
    <w:p w14:paraId="638B34C7" w14:textId="77777777" w:rsidR="00BA4A2E" w:rsidRPr="00AB437E" w:rsidRDefault="00BA4A2E" w:rsidP="00BA4A2E">
      <w:pPr>
        <w:pStyle w:val="Zkladntext"/>
        <w:spacing w:after="0"/>
      </w:pPr>
    </w:p>
    <w:p w14:paraId="6E74A21D" w14:textId="77777777" w:rsidR="00BA4A2E" w:rsidRPr="00AB437E" w:rsidRDefault="00BA4A2E" w:rsidP="00BA4A2E">
      <w:pPr>
        <w:pStyle w:val="Zkladntext"/>
        <w:spacing w:after="0"/>
      </w:pPr>
    </w:p>
    <w:p w14:paraId="0B7C1AFD" w14:textId="77777777" w:rsidR="00BA4A2E" w:rsidRPr="00AB437E" w:rsidRDefault="00BA4A2E" w:rsidP="00BA4A2E">
      <w:pPr>
        <w:pStyle w:val="Zkladntext"/>
        <w:spacing w:after="0"/>
      </w:pPr>
    </w:p>
    <w:p w14:paraId="3324177B" w14:textId="77777777" w:rsidR="00B9583C" w:rsidRPr="00AB437E" w:rsidRDefault="00BA5829" w:rsidP="00BA4A2E">
      <w:pPr>
        <w:pStyle w:val="Zkladntext"/>
        <w:spacing w:after="0"/>
      </w:pPr>
      <w:r w:rsidRPr="00AB437E">
        <w:t>V </w:t>
      </w:r>
      <w:r w:rsidRPr="0092086E">
        <w:t xml:space="preserve">Bratislave </w:t>
      </w:r>
      <w:r w:rsidR="005667CA" w:rsidRPr="0092086E">
        <w:rPr>
          <w:lang w:val="sk-SK"/>
        </w:rPr>
        <w:t>29</w:t>
      </w:r>
      <w:r w:rsidRPr="0092086E">
        <w:t>.</w:t>
      </w:r>
      <w:r w:rsidR="00AB437E" w:rsidRPr="0092086E">
        <w:t xml:space="preserve"> </w:t>
      </w:r>
      <w:r w:rsidR="005667CA" w:rsidRPr="0092086E">
        <w:rPr>
          <w:lang w:val="sk-SK"/>
        </w:rPr>
        <w:t>Júna</w:t>
      </w:r>
      <w:r w:rsidR="00A2645B" w:rsidRPr="0092086E">
        <w:t xml:space="preserve"> 201</w:t>
      </w:r>
      <w:r w:rsidR="00E00FE4" w:rsidRPr="0092086E">
        <w:t>5</w:t>
      </w:r>
    </w:p>
    <w:p w14:paraId="0AA58CAC" w14:textId="77777777" w:rsidR="00B9583C" w:rsidRPr="0056618A" w:rsidRDefault="00B9583C" w:rsidP="00BA4A2E">
      <w:pPr>
        <w:pStyle w:val="Zkladntext"/>
        <w:spacing w:after="0"/>
        <w:rPr>
          <w:highlight w:val="red"/>
        </w:rPr>
      </w:pPr>
    </w:p>
    <w:p w14:paraId="0C1264CD" w14:textId="77777777" w:rsidR="00B9583C" w:rsidRPr="0056618A" w:rsidRDefault="00B9583C" w:rsidP="00BA4A2E">
      <w:pPr>
        <w:pStyle w:val="Zkladntext"/>
        <w:spacing w:after="0"/>
        <w:rPr>
          <w:highlight w:val="red"/>
        </w:rPr>
      </w:pPr>
    </w:p>
    <w:p w14:paraId="38B1B66F" w14:textId="77777777" w:rsidR="00280EDE" w:rsidRPr="0056618A" w:rsidRDefault="00280EDE" w:rsidP="00BA4A2E">
      <w:pPr>
        <w:pStyle w:val="Zkladntext"/>
        <w:spacing w:after="0"/>
        <w:rPr>
          <w:highlight w:val="red"/>
        </w:rPr>
      </w:pPr>
    </w:p>
    <w:p w14:paraId="14B08F60" w14:textId="77777777" w:rsidR="00280EDE" w:rsidRPr="0056618A" w:rsidRDefault="00280EDE" w:rsidP="00BA4A2E">
      <w:pPr>
        <w:pStyle w:val="Zkladntext"/>
        <w:spacing w:after="0"/>
        <w:rPr>
          <w:highlight w:val="red"/>
        </w:rPr>
      </w:pPr>
    </w:p>
    <w:p w14:paraId="5479218D" w14:textId="77777777" w:rsidR="00B9583C" w:rsidRPr="0056618A" w:rsidRDefault="00B9583C" w:rsidP="00BA4A2E">
      <w:pPr>
        <w:pStyle w:val="Zkladntext"/>
        <w:spacing w:after="0"/>
        <w:rPr>
          <w:highlight w:val="red"/>
        </w:rPr>
      </w:pPr>
    </w:p>
    <w:p w14:paraId="46090998" w14:textId="77777777" w:rsidR="00B9583C" w:rsidRPr="0056618A" w:rsidRDefault="00B9583C" w:rsidP="00BA4A2E">
      <w:pPr>
        <w:pStyle w:val="Zkladntext"/>
        <w:spacing w:after="0"/>
        <w:rPr>
          <w:highlight w:val="red"/>
        </w:rPr>
      </w:pPr>
    </w:p>
    <w:p w14:paraId="63C1F138" w14:textId="77777777" w:rsidR="007F456C" w:rsidRPr="0093113D" w:rsidRDefault="007F456C" w:rsidP="007F456C">
      <w:pPr>
        <w:pStyle w:val="Zkladntext"/>
        <w:rPr>
          <w:rFonts w:eastAsia="MS Mincho"/>
        </w:rPr>
      </w:pPr>
      <w:r w:rsidRPr="0093113D">
        <w:rPr>
          <w:rFonts w:eastAsia="MS Mincho"/>
        </w:rPr>
        <w:t>Juraj Ondriš – predseda predstavenstva</w:t>
      </w:r>
    </w:p>
    <w:p w14:paraId="224FEBDB" w14:textId="77777777" w:rsidR="007F456C" w:rsidRPr="0056618A" w:rsidRDefault="007F456C" w:rsidP="007F456C">
      <w:pPr>
        <w:pStyle w:val="Zkladntext"/>
        <w:rPr>
          <w:rFonts w:eastAsia="MS Mincho"/>
          <w:highlight w:val="red"/>
        </w:rPr>
      </w:pPr>
    </w:p>
    <w:p w14:paraId="6F17E35C" w14:textId="77777777" w:rsidR="007F456C" w:rsidRPr="0056618A" w:rsidRDefault="007F456C" w:rsidP="007F456C">
      <w:pPr>
        <w:pStyle w:val="Zkladntext"/>
        <w:rPr>
          <w:rFonts w:eastAsia="MS Mincho"/>
          <w:highlight w:val="red"/>
        </w:rPr>
      </w:pPr>
    </w:p>
    <w:p w14:paraId="027A201C" w14:textId="77777777" w:rsidR="007F456C" w:rsidRPr="0079320F" w:rsidRDefault="007F456C" w:rsidP="007F456C">
      <w:pPr>
        <w:pStyle w:val="Zkladntext"/>
        <w:spacing w:after="0"/>
      </w:pPr>
    </w:p>
    <w:p w14:paraId="222E8400" w14:textId="77777777" w:rsidR="00B9583C" w:rsidRDefault="00B9583C" w:rsidP="00BA4A2E">
      <w:pPr>
        <w:pStyle w:val="Zkladntext"/>
        <w:rPr>
          <w:rFonts w:eastAsia="MS Mincho"/>
        </w:rPr>
      </w:pPr>
    </w:p>
    <w:p w14:paraId="6D8AC5D2" w14:textId="77777777" w:rsidR="00BA4A2E" w:rsidRPr="00160906" w:rsidRDefault="00BA4A2E" w:rsidP="00BA4A2E">
      <w:pPr>
        <w:pStyle w:val="Zkladntext"/>
        <w:rPr>
          <w:rStyle w:val="ra"/>
        </w:rPr>
      </w:pPr>
    </w:p>
    <w:p w14:paraId="7FD4079D" w14:textId="77777777" w:rsidR="00BA4A2E" w:rsidRPr="0079320F" w:rsidRDefault="00BA4A2E" w:rsidP="00BA4A2E">
      <w:pPr>
        <w:pStyle w:val="Zkladntext"/>
        <w:spacing w:after="0"/>
      </w:pPr>
    </w:p>
    <w:sectPr w:rsidR="00BA4A2E" w:rsidRPr="0079320F" w:rsidSect="00D324E9">
      <w:pgSz w:w="11907" w:h="16840" w:code="9"/>
      <w:pgMar w:top="1701" w:right="1418" w:bottom="1701" w:left="1418" w:header="851" w:footer="851" w:gutter="284"/>
      <w:cols w:space="708"/>
      <w:titlePg/>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04779B4" w15:done="0"/>
  <w15:commentEx w15:paraId="6114C59B" w15:done="0"/>
  <w15:commentEx w15:paraId="74EDB5A1" w15:done="0"/>
  <w15:commentEx w15:paraId="5E5DD806" w15:done="0"/>
  <w15:commentEx w15:paraId="513545CE" w15:done="0"/>
  <w15:commentEx w15:paraId="03C3D1B2" w15:done="0"/>
  <w15:commentEx w15:paraId="0A5055AF" w15:done="0"/>
  <w15:commentEx w15:paraId="02AA946C" w15:done="0"/>
  <w15:commentEx w15:paraId="650CAD27" w15:done="0"/>
  <w15:commentEx w15:paraId="325B9AAC" w15:done="0"/>
  <w15:commentEx w15:paraId="7F49795E" w15:done="0"/>
  <w15:commentEx w15:paraId="70F4F986" w15:done="0"/>
  <w15:commentEx w15:paraId="01157B9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87CC66" w14:textId="77777777" w:rsidR="0016757E" w:rsidRDefault="0016757E">
      <w:r>
        <w:separator/>
      </w:r>
    </w:p>
  </w:endnote>
  <w:endnote w:type="continuationSeparator" w:id="0">
    <w:p w14:paraId="63EE3D09" w14:textId="77777777" w:rsidR="0016757E" w:rsidRDefault="001675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Helvetica">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CE">
    <w:panose1 w:val="020B0604020202020204"/>
    <w:charset w:val="EE"/>
    <w:family w:val="swiss"/>
    <w:pitch w:val="variable"/>
    <w:sig w:usb0="20002A87" w:usb1="00000000" w:usb2="00000000"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544782" w14:textId="77777777" w:rsidR="00B34125" w:rsidRDefault="00B34125">
    <w:pPr>
      <w:pStyle w:val="Pta"/>
      <w:pBdr>
        <w:top w:val="none" w:sz="0" w:space="0" w:color="auto"/>
      </w:pBdr>
      <w:rPr>
        <w:u w:val="singl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70507" w14:textId="77777777" w:rsidR="00B34125" w:rsidRDefault="00B34125" w:rsidP="005310F2">
    <w:pPr>
      <w:pStyle w:val="Pta"/>
      <w:pBdr>
        <w:top w:val="none" w:sz="0" w:space="0" w:color="auto"/>
      </w:pBdr>
      <w:jc w:val="center"/>
      <w:rPr>
        <w:b w:val="0"/>
        <w:bCs/>
        <w:i w:val="0"/>
        <w:iCs/>
        <w:u w:val="single"/>
      </w:rPr>
    </w:pPr>
    <w:r>
      <w:rPr>
        <w:b w:val="0"/>
        <w:bCs/>
        <w:i w:val="0"/>
        <w:iCs/>
      </w:rPr>
      <w:fldChar w:fldCharType="begin"/>
    </w:r>
    <w:r>
      <w:rPr>
        <w:b w:val="0"/>
        <w:bCs/>
        <w:i w:val="0"/>
        <w:iCs/>
      </w:rPr>
      <w:instrText xml:space="preserve"> PAGE </w:instrText>
    </w:r>
    <w:r>
      <w:rPr>
        <w:b w:val="0"/>
        <w:bCs/>
        <w:i w:val="0"/>
        <w:iCs/>
      </w:rPr>
      <w:fldChar w:fldCharType="separate"/>
    </w:r>
    <w:r w:rsidR="0089361D">
      <w:rPr>
        <w:b w:val="0"/>
        <w:bCs/>
        <w:i w:val="0"/>
        <w:iCs/>
        <w:noProof/>
      </w:rPr>
      <w:t>24</w:t>
    </w:r>
    <w:r>
      <w:rPr>
        <w:b w:val="0"/>
        <w:bCs/>
        <w:i w:val="0"/>
        <w:iCs/>
      </w:rPr>
      <w:fldChar w:fldCharType="end"/>
    </w:r>
  </w:p>
  <w:p w14:paraId="1EA8B044" w14:textId="77777777" w:rsidR="00B34125" w:rsidRDefault="00B34125" w:rsidP="005310F2">
    <w:pPr>
      <w:pStyle w:val="Pta"/>
      <w:pBdr>
        <w:top w:val="none" w:sz="0" w:space="0" w:color="auto"/>
      </w:pBd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7422128"/>
      <w:docPartObj>
        <w:docPartGallery w:val="Page Numbers (Bottom of Page)"/>
        <w:docPartUnique/>
      </w:docPartObj>
    </w:sdtPr>
    <w:sdtContent>
      <w:sdt>
        <w:sdtPr>
          <w:id w:val="860082579"/>
          <w:docPartObj>
            <w:docPartGallery w:val="Page Numbers (Top of Page)"/>
            <w:docPartUnique/>
          </w:docPartObj>
        </w:sdtPr>
        <w:sdtContent>
          <w:p w14:paraId="418A0E4F" w14:textId="77777777" w:rsidR="00B34125" w:rsidRDefault="00B34125">
            <w:pPr>
              <w:pStyle w:val="Pta"/>
              <w:jc w:val="right"/>
            </w:pPr>
            <w:r>
              <w:t xml:space="preserve">Strana </w:t>
            </w:r>
            <w:r>
              <w:rPr>
                <w:b w:val="0"/>
                <w:bCs/>
                <w:sz w:val="24"/>
                <w:szCs w:val="24"/>
              </w:rPr>
              <w:fldChar w:fldCharType="begin"/>
            </w:r>
            <w:r>
              <w:rPr>
                <w:bCs/>
              </w:rPr>
              <w:instrText>PAGE</w:instrText>
            </w:r>
            <w:r>
              <w:rPr>
                <w:b w:val="0"/>
                <w:bCs/>
                <w:sz w:val="24"/>
                <w:szCs w:val="24"/>
              </w:rPr>
              <w:fldChar w:fldCharType="separate"/>
            </w:r>
            <w:r w:rsidR="00345F49">
              <w:rPr>
                <w:bCs/>
                <w:noProof/>
              </w:rPr>
              <w:t>26</w:t>
            </w:r>
            <w:r>
              <w:rPr>
                <w:b w:val="0"/>
                <w:bCs/>
                <w:sz w:val="24"/>
                <w:szCs w:val="24"/>
              </w:rPr>
              <w:fldChar w:fldCharType="end"/>
            </w:r>
            <w:r>
              <w:t xml:space="preserve"> z </w:t>
            </w:r>
            <w:r>
              <w:rPr>
                <w:b w:val="0"/>
                <w:bCs/>
                <w:sz w:val="24"/>
                <w:szCs w:val="24"/>
              </w:rPr>
              <w:fldChar w:fldCharType="begin"/>
            </w:r>
            <w:r>
              <w:rPr>
                <w:bCs/>
              </w:rPr>
              <w:instrText>NUMPAGES</w:instrText>
            </w:r>
            <w:r>
              <w:rPr>
                <w:b w:val="0"/>
                <w:bCs/>
                <w:sz w:val="24"/>
                <w:szCs w:val="24"/>
              </w:rPr>
              <w:fldChar w:fldCharType="separate"/>
            </w:r>
            <w:r w:rsidR="00345F49">
              <w:rPr>
                <w:bCs/>
                <w:noProof/>
              </w:rPr>
              <w:t>28</w:t>
            </w:r>
            <w:r>
              <w:rPr>
                <w:b w:val="0"/>
                <w:bCs/>
                <w:sz w:val="24"/>
                <w:szCs w:val="24"/>
              </w:rPr>
              <w:fldChar w:fldCharType="end"/>
            </w:r>
          </w:p>
        </w:sdtContent>
      </w:sdt>
    </w:sdtContent>
  </w:sdt>
  <w:p w14:paraId="6853CA35" w14:textId="77777777" w:rsidR="00B34125" w:rsidRDefault="00B34125">
    <w:pPr>
      <w:pStyle w:val="Pta"/>
      <w:pBdr>
        <w:top w:val="none" w:sz="0" w:space="0" w:color="auto"/>
      </w:pBdr>
      <w:jc w:val="center"/>
      <w:rPr>
        <w:b w:val="0"/>
        <w:bCs/>
        <w:i w:val="0"/>
        <w:iCs/>
        <w:u w:val="singl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48625C" w14:textId="77777777" w:rsidR="0016757E" w:rsidRDefault="0016757E">
      <w:r>
        <w:separator/>
      </w:r>
    </w:p>
  </w:footnote>
  <w:footnote w:type="continuationSeparator" w:id="0">
    <w:p w14:paraId="168100E0" w14:textId="77777777" w:rsidR="0016757E" w:rsidRDefault="001675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D1F489" w14:textId="77777777" w:rsidR="00B34125" w:rsidRPr="00D324E9" w:rsidRDefault="00B34125" w:rsidP="00D324E9">
    <w:pPr>
      <w:pStyle w:val="Hlavika"/>
      <w:rPr>
        <w:b/>
        <w:bCs/>
        <w:sz w:val="22"/>
        <w:szCs w:val="22"/>
      </w:rPr>
    </w:pPr>
    <w:r w:rsidRPr="00D324E9">
      <w:rPr>
        <w:b/>
        <w:bCs/>
        <w:sz w:val="22"/>
        <w:szCs w:val="22"/>
      </w:rPr>
      <w:t>DanubiaTel, a.s.</w:t>
    </w:r>
    <w:r w:rsidRPr="00D324E9">
      <w:rPr>
        <w:b/>
        <w:bCs/>
        <w:sz w:val="22"/>
        <w:szCs w:val="22"/>
      </w:rPr>
      <w:tab/>
    </w:r>
  </w:p>
  <w:p w14:paraId="4E9F0F59" w14:textId="77777777" w:rsidR="00B34125" w:rsidRPr="00D324E9" w:rsidRDefault="00B34125" w:rsidP="00D324E9">
    <w:pPr>
      <w:pStyle w:val="Nadpis2"/>
      <w:spacing w:before="0"/>
      <w:rPr>
        <w:rFonts w:ascii="Times New Roman" w:hAnsi="Times New Roman"/>
        <w:sz w:val="22"/>
        <w:szCs w:val="22"/>
      </w:rPr>
    </w:pPr>
    <w:r w:rsidRPr="00D324E9">
      <w:rPr>
        <w:rFonts w:ascii="Times New Roman" w:hAnsi="Times New Roman"/>
        <w:sz w:val="22"/>
        <w:szCs w:val="22"/>
      </w:rPr>
      <w:t>Schválenie konsolidovanej účtovnej závierky predstavenstvom spoločnosti</w:t>
    </w:r>
  </w:p>
  <w:p w14:paraId="471CB288" w14:textId="77777777" w:rsidR="00B34125" w:rsidRPr="00D324E9" w:rsidRDefault="00B34125" w:rsidP="00D324E9">
    <w:pPr>
      <w:pBdr>
        <w:bottom w:val="single" w:sz="6" w:space="1" w:color="auto"/>
        <w:between w:val="single" w:sz="6" w:space="1" w:color="auto"/>
      </w:pBdr>
      <w:rPr>
        <w:b/>
        <w:bCs/>
        <w:sz w:val="22"/>
        <w:szCs w:val="22"/>
      </w:rPr>
    </w:pPr>
    <w:r w:rsidRPr="00D324E9">
      <w:rPr>
        <w:b/>
        <w:bCs/>
        <w:sz w:val="22"/>
        <w:szCs w:val="22"/>
      </w:rPr>
      <w:t>za</w:t>
    </w:r>
    <w:r>
      <w:rPr>
        <w:b/>
        <w:bCs/>
        <w:sz w:val="22"/>
        <w:szCs w:val="22"/>
      </w:rPr>
      <w:t xml:space="preserve"> rok končiaci 31. decembrom 2014</w:t>
    </w:r>
  </w:p>
  <w:p w14:paraId="32F9E625" w14:textId="77777777" w:rsidR="00B34125" w:rsidRDefault="00B3412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AC9735" w14:textId="77777777" w:rsidR="00B34125" w:rsidRDefault="00B34125">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6A87A6" w14:textId="77777777" w:rsidR="00B34125" w:rsidRDefault="00B34125" w:rsidP="00A82DF5">
    <w:pPr>
      <w:pStyle w:val="Hlavika"/>
      <w:ind w:right="-936" w:hanging="567"/>
      <w:rPr>
        <w:noProof/>
        <w:sz w:val="20"/>
        <w:lang w:eastAsia="sk-SK"/>
      </w:rPr>
    </w:pPr>
  </w:p>
  <w:p w14:paraId="4EE2DE9E" w14:textId="77777777" w:rsidR="00B34125" w:rsidRDefault="00B34125" w:rsidP="00A82DF5">
    <w:pPr>
      <w:pStyle w:val="Hlavika"/>
      <w:ind w:right="-936" w:hanging="567"/>
      <w:rPr>
        <w:sz w:val="20"/>
      </w:rPr>
    </w:pPr>
    <w:r>
      <w:rPr>
        <w:noProof/>
        <w:lang w:eastAsia="sk-SK"/>
      </w:rPr>
      <w:drawing>
        <wp:inline distT="0" distB="0" distL="0" distR="0" wp14:anchorId="4B581A96" wp14:editId="0E00BF71">
          <wp:extent cx="2301240" cy="450495"/>
          <wp:effectExtent l="0" t="0" r="3810" b="6985"/>
          <wp:docPr id="3"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myk.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05472" cy="451324"/>
                  </a:xfrm>
                  <a:prstGeom prst="rect">
                    <a:avLst/>
                  </a:prstGeom>
                </pic:spPr>
              </pic:pic>
            </a:graphicData>
          </a:graphic>
        </wp:inline>
      </w:drawing>
    </w:r>
  </w:p>
  <w:p w14:paraId="70834224" w14:textId="77777777" w:rsidR="00B34125" w:rsidRPr="00795E91" w:rsidRDefault="00B34125" w:rsidP="00A82DF5">
    <w:pPr>
      <w:pStyle w:val="Hlavika"/>
      <w:pBdr>
        <w:bottom w:val="single" w:sz="6" w:space="1" w:color="808080"/>
      </w:pBdr>
      <w:ind w:left="-567" w:right="-652"/>
      <w:rPr>
        <w:sz w:val="20"/>
      </w:rPr>
    </w:pPr>
  </w:p>
  <w:p w14:paraId="768D4ABF" w14:textId="77777777" w:rsidR="00B34125" w:rsidRDefault="00B34125">
    <w:pPr>
      <w:pStyle w:val="Hlavika"/>
      <w:jc w:val="right"/>
      <w:rPr>
        <w:b/>
        <w:bCs/>
        <w:sz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9F95DF" w14:textId="77777777" w:rsidR="00B34125" w:rsidRDefault="00B34125">
    <w:pPr>
      <w:pStyle w:val="Hlavika"/>
      <w:jc w:val="right"/>
      <w:rPr>
        <w:b/>
        <w:bCs/>
        <w:sz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A9E42F" w14:textId="77777777" w:rsidR="00B34125" w:rsidRDefault="00B34125">
    <w:pPr>
      <w:pStyle w:val="Hlavika"/>
      <w:rPr>
        <w:b/>
        <w:bCs/>
        <w:sz w:val="20"/>
      </w:rPr>
    </w:pPr>
    <w:r>
      <w:rPr>
        <w:b/>
        <w:bCs/>
        <w:sz w:val="20"/>
      </w:rPr>
      <w:t>DanubiaTel, a.s.</w:t>
    </w:r>
    <w:r>
      <w:rPr>
        <w:b/>
        <w:bCs/>
        <w:sz w:val="20"/>
      </w:rPr>
      <w:tab/>
    </w:r>
  </w:p>
  <w:p w14:paraId="2CA3BCF6" w14:textId="77777777" w:rsidR="00B34125" w:rsidRDefault="00B34125">
    <w:pPr>
      <w:pStyle w:val="Nadpis2"/>
      <w:spacing w:before="0"/>
      <w:rPr>
        <w:rFonts w:ascii="Times New Roman" w:hAnsi="Times New Roman"/>
      </w:rPr>
    </w:pPr>
    <w:r>
      <w:rPr>
        <w:rFonts w:ascii="Times New Roman" w:hAnsi="Times New Roman"/>
      </w:rPr>
      <w:t>Poznámky ku konsolidovanej účtovnej závierke</w:t>
    </w:r>
  </w:p>
  <w:p w14:paraId="2094F3B3" w14:textId="77777777" w:rsidR="00B34125" w:rsidRDefault="00B34125">
    <w:pPr>
      <w:pBdr>
        <w:between w:val="single" w:sz="6" w:space="0" w:color="auto"/>
      </w:pBdr>
      <w:rPr>
        <w:b/>
        <w:bCs/>
      </w:rPr>
    </w:pPr>
    <w:r>
      <w:rPr>
        <w:b/>
        <w:bCs/>
      </w:rPr>
      <w:t>za rok končiaci 31. decembrom 2014</w:t>
    </w:r>
  </w:p>
  <w:p w14:paraId="0D55D4B3" w14:textId="77777777" w:rsidR="00B34125" w:rsidRDefault="00B34125">
    <w:pPr>
      <w:pBdr>
        <w:between w:val="single" w:sz="6"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FEAEDE9C"/>
    <w:lvl w:ilvl="0">
      <w:start w:val="1"/>
      <w:numFmt w:val="bullet"/>
      <w:lvlText w:val=""/>
      <w:lvlJc w:val="left"/>
      <w:pPr>
        <w:tabs>
          <w:tab w:val="num" w:pos="360"/>
        </w:tabs>
        <w:ind w:left="360" w:hanging="360"/>
      </w:pPr>
      <w:rPr>
        <w:rFonts w:ascii="Symbol" w:hAnsi="Symbol" w:hint="default"/>
      </w:rPr>
    </w:lvl>
  </w:abstractNum>
  <w:abstractNum w:abstractNumId="1">
    <w:nsid w:val="FFFFFFFE"/>
    <w:multiLevelType w:val="singleLevel"/>
    <w:tmpl w:val="366C155A"/>
    <w:lvl w:ilvl="0">
      <w:numFmt w:val="decimal"/>
      <w:lvlText w:val="*"/>
      <w:lvlJc w:val="left"/>
    </w:lvl>
  </w:abstractNum>
  <w:abstractNum w:abstractNumId="2">
    <w:nsid w:val="04973446"/>
    <w:multiLevelType w:val="hybridMultilevel"/>
    <w:tmpl w:val="465A60C8"/>
    <w:lvl w:ilvl="0" w:tplc="04090005">
      <w:start w:val="1"/>
      <w:numFmt w:val="bullet"/>
      <w:lvlText w:val=""/>
      <w:lvlJc w:val="left"/>
      <w:pPr>
        <w:tabs>
          <w:tab w:val="num" w:pos="360"/>
        </w:tabs>
        <w:ind w:left="360" w:hanging="360"/>
      </w:pPr>
      <w:rPr>
        <w:rFonts w:ascii="Wingdings" w:hAnsi="Wingding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103B67BB"/>
    <w:multiLevelType w:val="hybridMultilevel"/>
    <w:tmpl w:val="97FC2510"/>
    <w:lvl w:ilvl="0" w:tplc="0409000F">
      <w:start w:val="2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E20DB3"/>
    <w:multiLevelType w:val="hybridMultilevel"/>
    <w:tmpl w:val="1E061864"/>
    <w:lvl w:ilvl="0" w:tplc="041B0001">
      <w:start w:val="22"/>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17622E12"/>
    <w:multiLevelType w:val="singleLevel"/>
    <w:tmpl w:val="5D062C8A"/>
    <w:lvl w:ilvl="0">
      <w:start w:val="1"/>
      <w:numFmt w:val="bullet"/>
      <w:pStyle w:val="bullet"/>
      <w:lvlText w:val=""/>
      <w:lvlJc w:val="left"/>
      <w:pPr>
        <w:tabs>
          <w:tab w:val="num" w:pos="720"/>
        </w:tabs>
        <w:ind w:left="720" w:hanging="720"/>
      </w:pPr>
      <w:rPr>
        <w:rFonts w:ascii="Symbol" w:hAnsi="Symbol" w:hint="default"/>
        <w:b w:val="0"/>
        <w:i w:val="0"/>
        <w:sz w:val="20"/>
      </w:rPr>
    </w:lvl>
  </w:abstractNum>
  <w:abstractNum w:abstractNumId="6">
    <w:nsid w:val="17F42FFE"/>
    <w:multiLevelType w:val="hybridMultilevel"/>
    <w:tmpl w:val="C95C567C"/>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9323DC7"/>
    <w:multiLevelType w:val="hybridMultilevel"/>
    <w:tmpl w:val="1E8AFC6C"/>
    <w:lvl w:ilvl="0" w:tplc="3D508634">
      <w:start w:val="1"/>
      <w:numFmt w:val="lowerLetter"/>
      <w:pStyle w:val="Heading2letters"/>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C2B61C6"/>
    <w:multiLevelType w:val="singleLevel"/>
    <w:tmpl w:val="52F4F0DE"/>
    <w:lvl w:ilvl="0">
      <w:start w:val="15"/>
      <w:numFmt w:val="decimal"/>
      <w:lvlText w:val="%1."/>
      <w:legacy w:legacy="1" w:legacySpace="0" w:legacyIndent="360"/>
      <w:lvlJc w:val="left"/>
      <w:pPr>
        <w:ind w:left="360" w:hanging="360"/>
      </w:pPr>
    </w:lvl>
  </w:abstractNum>
  <w:abstractNum w:abstractNumId="9">
    <w:nsid w:val="222F242F"/>
    <w:multiLevelType w:val="singleLevel"/>
    <w:tmpl w:val="96885CC4"/>
    <w:lvl w:ilvl="0">
      <w:start w:val="11"/>
      <w:numFmt w:val="decimal"/>
      <w:lvlText w:val="%1."/>
      <w:legacy w:legacy="1" w:legacySpace="0" w:legacyIndent="360"/>
      <w:lvlJc w:val="left"/>
      <w:pPr>
        <w:ind w:left="360" w:hanging="360"/>
      </w:pPr>
    </w:lvl>
  </w:abstractNum>
  <w:abstractNum w:abstractNumId="10">
    <w:nsid w:val="25B259FF"/>
    <w:multiLevelType w:val="hybridMultilevel"/>
    <w:tmpl w:val="8B9697CA"/>
    <w:lvl w:ilvl="0" w:tplc="D940FE00">
      <w:start w:val="1"/>
      <w:numFmt w:val="lowerRoman"/>
      <w:pStyle w:val="Heading3"/>
      <w:lvlText w:val="(%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3627B3"/>
    <w:multiLevelType w:val="hybridMultilevel"/>
    <w:tmpl w:val="95D828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2DC92E85"/>
    <w:multiLevelType w:val="multilevel"/>
    <w:tmpl w:val="6A4C6FFA"/>
    <w:lvl w:ilvl="0">
      <w:start w:val="1"/>
      <w:numFmt w:val="decimal"/>
      <w:lvlText w:val="%1"/>
      <w:lvlJc w:val="left"/>
      <w:pPr>
        <w:tabs>
          <w:tab w:val="num" w:pos="340"/>
        </w:tabs>
        <w:ind w:left="340" w:hanging="340"/>
      </w:pPr>
      <w:rPr>
        <w:rFonts w:ascii="9999999" w:hAnsi="9999999"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3">
    <w:nsid w:val="36BE61C3"/>
    <w:multiLevelType w:val="singleLevel"/>
    <w:tmpl w:val="E6BC554C"/>
    <w:lvl w:ilvl="0">
      <w:start w:val="1"/>
      <w:numFmt w:val="decimal"/>
      <w:lvlText w:val="%1."/>
      <w:lvlJc w:val="left"/>
      <w:pPr>
        <w:tabs>
          <w:tab w:val="num" w:pos="360"/>
        </w:tabs>
        <w:ind w:left="360" w:hanging="360"/>
      </w:pPr>
      <w:rPr>
        <w:rFonts w:hint="default"/>
      </w:rPr>
    </w:lvl>
  </w:abstractNum>
  <w:abstractNum w:abstractNumId="14">
    <w:nsid w:val="38717C18"/>
    <w:multiLevelType w:val="singleLevel"/>
    <w:tmpl w:val="6338CD18"/>
    <w:lvl w:ilvl="0">
      <w:start w:val="1"/>
      <w:numFmt w:val="decimal"/>
      <w:pStyle w:val="Numberedheading"/>
      <w:lvlText w:val="%1."/>
      <w:lvlJc w:val="left"/>
      <w:pPr>
        <w:tabs>
          <w:tab w:val="num" w:pos="567"/>
        </w:tabs>
        <w:ind w:left="567" w:hanging="567"/>
      </w:pPr>
      <w:rPr>
        <w:rFonts w:hint="default"/>
      </w:rPr>
    </w:lvl>
  </w:abstractNum>
  <w:abstractNum w:abstractNumId="15">
    <w:nsid w:val="3C3F022D"/>
    <w:multiLevelType w:val="hybridMultilevel"/>
    <w:tmpl w:val="C340E214"/>
    <w:lvl w:ilvl="0" w:tplc="1DAA8D36">
      <w:numFmt w:val="bullet"/>
      <w:lvlText w:val=""/>
      <w:lvlJc w:val="left"/>
      <w:pPr>
        <w:ind w:left="1080" w:hanging="360"/>
      </w:pPr>
      <w:rPr>
        <w:rFonts w:ascii="Symbol" w:eastAsia="Times New Roman" w:hAnsi="Symbol"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6">
    <w:nsid w:val="4FAB2306"/>
    <w:multiLevelType w:val="hybridMultilevel"/>
    <w:tmpl w:val="4ABC7EB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54D23B47"/>
    <w:multiLevelType w:val="hybridMultilevel"/>
    <w:tmpl w:val="D6DC2F90"/>
    <w:lvl w:ilvl="0" w:tplc="0409000F">
      <w:start w:val="2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61C51515"/>
    <w:multiLevelType w:val="singleLevel"/>
    <w:tmpl w:val="0409000F"/>
    <w:lvl w:ilvl="0">
      <w:start w:val="10"/>
      <w:numFmt w:val="decimal"/>
      <w:lvlText w:val="%1."/>
      <w:lvlJc w:val="left"/>
      <w:pPr>
        <w:tabs>
          <w:tab w:val="num" w:pos="360"/>
        </w:tabs>
        <w:ind w:left="360" w:hanging="360"/>
      </w:pPr>
      <w:rPr>
        <w:rFonts w:hint="default"/>
      </w:rPr>
    </w:lvl>
  </w:abstractNum>
  <w:abstractNum w:abstractNumId="19">
    <w:nsid w:val="62121BDB"/>
    <w:multiLevelType w:val="hybridMultilevel"/>
    <w:tmpl w:val="8D5472CA"/>
    <w:lvl w:ilvl="0" w:tplc="D28020DC">
      <w:start w:val="1"/>
      <w:numFmt w:val="bullet"/>
      <w:lvlText w:val="n"/>
      <w:lvlJc w:val="left"/>
      <w:pPr>
        <w:tabs>
          <w:tab w:val="num" w:pos="340"/>
        </w:tabs>
        <w:ind w:left="340" w:hanging="340"/>
      </w:pPr>
      <w:rPr>
        <w:rFonts w:ascii="Wingdings" w:hAnsi="Wingdings" w:hint="default"/>
        <w:color w:val="auto"/>
        <w:sz w:val="18"/>
      </w:rPr>
    </w:lvl>
    <w:lvl w:ilvl="1" w:tplc="461AE3FE">
      <w:start w:val="1"/>
      <w:numFmt w:val="bullet"/>
      <w:lvlText w:val="n"/>
      <w:lvlJc w:val="left"/>
      <w:pPr>
        <w:tabs>
          <w:tab w:val="num" w:pos="340"/>
        </w:tabs>
        <w:ind w:left="340" w:hanging="340"/>
      </w:pPr>
      <w:rPr>
        <w:rFonts w:ascii="Wingdings" w:hAnsi="Wingdings" w:hint="default"/>
        <w:color w:val="auto"/>
        <w:sz w:val="1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6A563230"/>
    <w:multiLevelType w:val="hybridMultilevel"/>
    <w:tmpl w:val="5DAC20C2"/>
    <w:lvl w:ilvl="0" w:tplc="0409000F">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A6E4FC0"/>
    <w:multiLevelType w:val="hybridMultilevel"/>
    <w:tmpl w:val="1DD48EEC"/>
    <w:lvl w:ilvl="0" w:tplc="0409000F">
      <w:start w:val="2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6B725333"/>
    <w:multiLevelType w:val="singleLevel"/>
    <w:tmpl w:val="0409000F"/>
    <w:lvl w:ilvl="0">
      <w:start w:val="14"/>
      <w:numFmt w:val="decimal"/>
      <w:lvlText w:val="%1."/>
      <w:lvlJc w:val="left"/>
      <w:pPr>
        <w:tabs>
          <w:tab w:val="num" w:pos="360"/>
        </w:tabs>
        <w:ind w:left="360" w:hanging="360"/>
      </w:pPr>
      <w:rPr>
        <w:rFonts w:hint="default"/>
      </w:rPr>
    </w:lvl>
  </w:abstractNum>
  <w:abstractNum w:abstractNumId="23">
    <w:nsid w:val="7B9E312B"/>
    <w:multiLevelType w:val="multilevel"/>
    <w:tmpl w:val="4340673C"/>
    <w:lvl w:ilvl="0">
      <w:start w:val="1"/>
      <w:numFmt w:val="decimal"/>
      <w:lvlText w:val="%1"/>
      <w:lvlJc w:val="left"/>
      <w:pPr>
        <w:tabs>
          <w:tab w:val="num" w:pos="340"/>
        </w:tabs>
        <w:ind w:left="340" w:hanging="340"/>
      </w:pPr>
      <w:rPr>
        <w:rFonts w:ascii="9999999" w:hAnsi="9999999"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4">
    <w:nsid w:val="7C9126B4"/>
    <w:multiLevelType w:val="hybridMultilevel"/>
    <w:tmpl w:val="09BA7C5C"/>
    <w:lvl w:ilvl="0" w:tplc="F01CEF6E">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7CF93843"/>
    <w:multiLevelType w:val="singleLevel"/>
    <w:tmpl w:val="00000000"/>
    <w:lvl w:ilvl="0">
      <w:start w:val="1"/>
      <w:numFmt w:val="bullet"/>
      <w:lvlText w:val="n"/>
      <w:legacy w:legacy="1" w:legacySpace="0" w:legacyIndent="340"/>
      <w:lvlJc w:val="left"/>
      <w:pPr>
        <w:ind w:left="340" w:hanging="340"/>
      </w:pPr>
      <w:rPr>
        <w:rFonts w:ascii="Wingdings" w:hAnsi="Wingdings" w:hint="default"/>
        <w:sz w:val="18"/>
      </w:rPr>
    </w:lvl>
  </w:abstractNum>
  <w:num w:numId="1">
    <w:abstractNumId w:val="14"/>
  </w:num>
  <w:num w:numId="2">
    <w:abstractNumId w:val="9"/>
  </w:num>
  <w:num w:numId="3">
    <w:abstractNumId w:val="8"/>
  </w:num>
  <w:num w:numId="4">
    <w:abstractNumId w:val="18"/>
  </w:num>
  <w:num w:numId="5">
    <w:abstractNumId w:val="22"/>
  </w:num>
  <w:num w:numId="6">
    <w:abstractNumId w:val="20"/>
  </w:num>
  <w:num w:numId="7">
    <w:abstractNumId w:val="25"/>
  </w:num>
  <w:num w:numId="8">
    <w:abstractNumId w:val="0"/>
  </w:num>
  <w:num w:numId="9">
    <w:abstractNumId w:val="1"/>
    <w:lvlOverride w:ilvl="0">
      <w:lvl w:ilvl="0">
        <w:start w:val="1"/>
        <w:numFmt w:val="bullet"/>
        <w:lvlText w:val=""/>
        <w:legacy w:legacy="1" w:legacySpace="0" w:legacyIndent="360"/>
        <w:lvlJc w:val="left"/>
        <w:pPr>
          <w:ind w:left="360" w:hanging="360"/>
        </w:pPr>
        <w:rPr>
          <w:rFonts w:ascii="Wingdings" w:hAnsi="Wingdings" w:hint="default"/>
          <w:b w:val="0"/>
          <w:i w:val="0"/>
          <w:sz w:val="18"/>
        </w:rPr>
      </w:lvl>
    </w:lvlOverride>
  </w:num>
  <w:num w:numId="10">
    <w:abstractNumId w:val="17"/>
  </w:num>
  <w:num w:numId="11">
    <w:abstractNumId w:val="23"/>
  </w:num>
  <w:num w:numId="12">
    <w:abstractNumId w:val="21"/>
  </w:num>
  <w:num w:numId="13">
    <w:abstractNumId w:val="3"/>
  </w:num>
  <w:num w:numId="14">
    <w:abstractNumId w:val="12"/>
  </w:num>
  <w:num w:numId="15">
    <w:abstractNumId w:val="24"/>
  </w:num>
  <w:num w:numId="16">
    <w:abstractNumId w:val="10"/>
  </w:num>
  <w:num w:numId="17">
    <w:abstractNumId w:val="7"/>
  </w:num>
  <w:num w:numId="18">
    <w:abstractNumId w:val="19"/>
  </w:num>
  <w:num w:numId="19">
    <w:abstractNumId w:val="7"/>
  </w:num>
  <w:num w:numId="20">
    <w:abstractNumId w:val="11"/>
  </w:num>
  <w:num w:numId="21">
    <w:abstractNumId w:val="14"/>
  </w:num>
  <w:num w:numId="22">
    <w:abstractNumId w:val="14"/>
  </w:num>
  <w:num w:numId="23">
    <w:abstractNumId w:val="1"/>
    <w:lvlOverride w:ilvl="0">
      <w:lvl w:ilvl="0">
        <w:start w:val="1"/>
        <w:numFmt w:val="bullet"/>
        <w:lvlText w:val="-"/>
        <w:legacy w:legacy="1" w:legacySpace="0" w:legacyIndent="360"/>
        <w:lvlJc w:val="left"/>
        <w:pPr>
          <w:ind w:left="360" w:hanging="360"/>
        </w:pPr>
      </w:lvl>
    </w:lvlOverride>
  </w:num>
  <w:num w:numId="24">
    <w:abstractNumId w:val="4"/>
  </w:num>
  <w:num w:numId="25">
    <w:abstractNumId w:val="2"/>
  </w:num>
  <w:num w:numId="26">
    <w:abstractNumId w:val="6"/>
  </w:num>
  <w:num w:numId="27">
    <w:abstractNumId w:val="15"/>
  </w:num>
  <w:num w:numId="28">
    <w:abstractNumId w:val="16"/>
  </w:num>
  <w:num w:numId="29">
    <w:abstractNumId w:val="13"/>
  </w:num>
  <w:num w:numId="30">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omáš Šalko">
    <w15:presenceInfo w15:providerId="AD" w15:userId="S-1-5-21-1343034737-1103804258-3154622682-11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76"/>
  <w:hyphenationZone w:val="0"/>
  <w:doNotHyphenateCaps/>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10B4"/>
    <w:rsid w:val="00002E1E"/>
    <w:rsid w:val="00005287"/>
    <w:rsid w:val="00005E44"/>
    <w:rsid w:val="00007A23"/>
    <w:rsid w:val="00007EA3"/>
    <w:rsid w:val="00010C2B"/>
    <w:rsid w:val="00012238"/>
    <w:rsid w:val="000125BF"/>
    <w:rsid w:val="00013271"/>
    <w:rsid w:val="000201C6"/>
    <w:rsid w:val="000230DC"/>
    <w:rsid w:val="00026887"/>
    <w:rsid w:val="00027BCC"/>
    <w:rsid w:val="00031228"/>
    <w:rsid w:val="000313A8"/>
    <w:rsid w:val="000401D7"/>
    <w:rsid w:val="00040A0B"/>
    <w:rsid w:val="00040FF6"/>
    <w:rsid w:val="0004350A"/>
    <w:rsid w:val="00050195"/>
    <w:rsid w:val="000502C6"/>
    <w:rsid w:val="0005296A"/>
    <w:rsid w:val="0005470A"/>
    <w:rsid w:val="00054A85"/>
    <w:rsid w:val="000551BE"/>
    <w:rsid w:val="000558B5"/>
    <w:rsid w:val="00056A1C"/>
    <w:rsid w:val="00056C3D"/>
    <w:rsid w:val="000606A2"/>
    <w:rsid w:val="00061FA6"/>
    <w:rsid w:val="00062ACD"/>
    <w:rsid w:val="00063F82"/>
    <w:rsid w:val="00064573"/>
    <w:rsid w:val="00066BFD"/>
    <w:rsid w:val="00070D68"/>
    <w:rsid w:val="00070DE9"/>
    <w:rsid w:val="00071575"/>
    <w:rsid w:val="000727FD"/>
    <w:rsid w:val="000743E9"/>
    <w:rsid w:val="00074A26"/>
    <w:rsid w:val="000761DC"/>
    <w:rsid w:val="000915F1"/>
    <w:rsid w:val="0009201B"/>
    <w:rsid w:val="00093313"/>
    <w:rsid w:val="00095A6C"/>
    <w:rsid w:val="000A09AC"/>
    <w:rsid w:val="000A14C5"/>
    <w:rsid w:val="000A1573"/>
    <w:rsid w:val="000A2250"/>
    <w:rsid w:val="000A4B31"/>
    <w:rsid w:val="000A6309"/>
    <w:rsid w:val="000B0499"/>
    <w:rsid w:val="000B09BB"/>
    <w:rsid w:val="000B44BA"/>
    <w:rsid w:val="000B5042"/>
    <w:rsid w:val="000C1232"/>
    <w:rsid w:val="000C6012"/>
    <w:rsid w:val="000D06C7"/>
    <w:rsid w:val="000D0980"/>
    <w:rsid w:val="000D4CD3"/>
    <w:rsid w:val="000D7590"/>
    <w:rsid w:val="000D7DB3"/>
    <w:rsid w:val="000E0187"/>
    <w:rsid w:val="000E26B3"/>
    <w:rsid w:val="000E300D"/>
    <w:rsid w:val="000E410A"/>
    <w:rsid w:val="000E476C"/>
    <w:rsid w:val="000E50CB"/>
    <w:rsid w:val="000E56B7"/>
    <w:rsid w:val="000E5832"/>
    <w:rsid w:val="000F1A68"/>
    <w:rsid w:val="000F5BCA"/>
    <w:rsid w:val="000F6540"/>
    <w:rsid w:val="00100673"/>
    <w:rsid w:val="00100FAD"/>
    <w:rsid w:val="00101DEF"/>
    <w:rsid w:val="00101E65"/>
    <w:rsid w:val="001024F7"/>
    <w:rsid w:val="00104D2A"/>
    <w:rsid w:val="00106F53"/>
    <w:rsid w:val="00110FB7"/>
    <w:rsid w:val="00111576"/>
    <w:rsid w:val="00112AFC"/>
    <w:rsid w:val="00113B37"/>
    <w:rsid w:val="00117901"/>
    <w:rsid w:val="00120A9C"/>
    <w:rsid w:val="00121E17"/>
    <w:rsid w:val="001222BD"/>
    <w:rsid w:val="00122DF7"/>
    <w:rsid w:val="001242BA"/>
    <w:rsid w:val="00124677"/>
    <w:rsid w:val="00124B7E"/>
    <w:rsid w:val="0012670F"/>
    <w:rsid w:val="0012763D"/>
    <w:rsid w:val="00127ACA"/>
    <w:rsid w:val="001300FE"/>
    <w:rsid w:val="0013495D"/>
    <w:rsid w:val="00135FAB"/>
    <w:rsid w:val="0014097A"/>
    <w:rsid w:val="001419A9"/>
    <w:rsid w:val="00142B0A"/>
    <w:rsid w:val="00144BFB"/>
    <w:rsid w:val="001458AA"/>
    <w:rsid w:val="00146BD3"/>
    <w:rsid w:val="00151B84"/>
    <w:rsid w:val="00151D2C"/>
    <w:rsid w:val="00153F66"/>
    <w:rsid w:val="00155A12"/>
    <w:rsid w:val="001574CE"/>
    <w:rsid w:val="001579C6"/>
    <w:rsid w:val="00160B2E"/>
    <w:rsid w:val="001615C5"/>
    <w:rsid w:val="00163F61"/>
    <w:rsid w:val="00165FB5"/>
    <w:rsid w:val="001665DE"/>
    <w:rsid w:val="0016757E"/>
    <w:rsid w:val="00170A23"/>
    <w:rsid w:val="00176A91"/>
    <w:rsid w:val="001770AD"/>
    <w:rsid w:val="001805C2"/>
    <w:rsid w:val="00181F85"/>
    <w:rsid w:val="001820F2"/>
    <w:rsid w:val="00184127"/>
    <w:rsid w:val="0018795A"/>
    <w:rsid w:val="00194124"/>
    <w:rsid w:val="00194149"/>
    <w:rsid w:val="00194F78"/>
    <w:rsid w:val="001968FA"/>
    <w:rsid w:val="001A3491"/>
    <w:rsid w:val="001A53B0"/>
    <w:rsid w:val="001A553A"/>
    <w:rsid w:val="001A57E9"/>
    <w:rsid w:val="001B00D5"/>
    <w:rsid w:val="001B25EC"/>
    <w:rsid w:val="001B2CBE"/>
    <w:rsid w:val="001B4DB2"/>
    <w:rsid w:val="001C59B6"/>
    <w:rsid w:val="001C69B1"/>
    <w:rsid w:val="001C7CC7"/>
    <w:rsid w:val="001D17B9"/>
    <w:rsid w:val="001D19CC"/>
    <w:rsid w:val="001D2798"/>
    <w:rsid w:val="001D3711"/>
    <w:rsid w:val="001D6081"/>
    <w:rsid w:val="001D612A"/>
    <w:rsid w:val="001E258E"/>
    <w:rsid w:val="001E39E4"/>
    <w:rsid w:val="001E6AB7"/>
    <w:rsid w:val="001E7154"/>
    <w:rsid w:val="001F0897"/>
    <w:rsid w:val="001F10AE"/>
    <w:rsid w:val="001F6602"/>
    <w:rsid w:val="001F6CAD"/>
    <w:rsid w:val="001F724A"/>
    <w:rsid w:val="0020770A"/>
    <w:rsid w:val="00210D6E"/>
    <w:rsid w:val="00211ED3"/>
    <w:rsid w:val="00215EBA"/>
    <w:rsid w:val="0021645E"/>
    <w:rsid w:val="00216B9E"/>
    <w:rsid w:val="00220786"/>
    <w:rsid w:val="002207D4"/>
    <w:rsid w:val="0022091B"/>
    <w:rsid w:val="00221911"/>
    <w:rsid w:val="00222F96"/>
    <w:rsid w:val="00224FE1"/>
    <w:rsid w:val="00226543"/>
    <w:rsid w:val="002319F8"/>
    <w:rsid w:val="002335A1"/>
    <w:rsid w:val="00233EFC"/>
    <w:rsid w:val="00234305"/>
    <w:rsid w:val="0023598A"/>
    <w:rsid w:val="002403EE"/>
    <w:rsid w:val="002415E0"/>
    <w:rsid w:val="002424B0"/>
    <w:rsid w:val="00243FF5"/>
    <w:rsid w:val="00244933"/>
    <w:rsid w:val="00245BE4"/>
    <w:rsid w:val="00246759"/>
    <w:rsid w:val="00246911"/>
    <w:rsid w:val="00247263"/>
    <w:rsid w:val="0024774A"/>
    <w:rsid w:val="00253ACE"/>
    <w:rsid w:val="002549D2"/>
    <w:rsid w:val="00261669"/>
    <w:rsid w:val="002643C3"/>
    <w:rsid w:val="002650A2"/>
    <w:rsid w:val="00266D88"/>
    <w:rsid w:val="00271739"/>
    <w:rsid w:val="00271798"/>
    <w:rsid w:val="00271DB2"/>
    <w:rsid w:val="00274927"/>
    <w:rsid w:val="002800F0"/>
    <w:rsid w:val="00280942"/>
    <w:rsid w:val="00280EDE"/>
    <w:rsid w:val="00282B13"/>
    <w:rsid w:val="00282F9E"/>
    <w:rsid w:val="002872CF"/>
    <w:rsid w:val="00290C1A"/>
    <w:rsid w:val="00291FE7"/>
    <w:rsid w:val="002922E9"/>
    <w:rsid w:val="002935D8"/>
    <w:rsid w:val="002937F5"/>
    <w:rsid w:val="00295D54"/>
    <w:rsid w:val="002A2E40"/>
    <w:rsid w:val="002A5296"/>
    <w:rsid w:val="002A657E"/>
    <w:rsid w:val="002A787C"/>
    <w:rsid w:val="002A7DFE"/>
    <w:rsid w:val="002B0C88"/>
    <w:rsid w:val="002B1CF8"/>
    <w:rsid w:val="002B1F5C"/>
    <w:rsid w:val="002B4CB1"/>
    <w:rsid w:val="002B5132"/>
    <w:rsid w:val="002B74B7"/>
    <w:rsid w:val="002B7B6B"/>
    <w:rsid w:val="002C2EE9"/>
    <w:rsid w:val="002C4EF9"/>
    <w:rsid w:val="002D13FE"/>
    <w:rsid w:val="002D26BF"/>
    <w:rsid w:val="002D5C91"/>
    <w:rsid w:val="002D7FFC"/>
    <w:rsid w:val="002E1B2A"/>
    <w:rsid w:val="002E3E43"/>
    <w:rsid w:val="002E7704"/>
    <w:rsid w:val="002F1D4F"/>
    <w:rsid w:val="002F3AF3"/>
    <w:rsid w:val="002F6124"/>
    <w:rsid w:val="002F63B9"/>
    <w:rsid w:val="002F6607"/>
    <w:rsid w:val="0030418D"/>
    <w:rsid w:val="0031059A"/>
    <w:rsid w:val="00312AE2"/>
    <w:rsid w:val="00314AFF"/>
    <w:rsid w:val="00314E46"/>
    <w:rsid w:val="0031536E"/>
    <w:rsid w:val="00315EEC"/>
    <w:rsid w:val="00317261"/>
    <w:rsid w:val="003214D8"/>
    <w:rsid w:val="00322DB9"/>
    <w:rsid w:val="00322E08"/>
    <w:rsid w:val="00323502"/>
    <w:rsid w:val="003241E6"/>
    <w:rsid w:val="003307B7"/>
    <w:rsid w:val="00331374"/>
    <w:rsid w:val="003334B6"/>
    <w:rsid w:val="0033391A"/>
    <w:rsid w:val="00335A03"/>
    <w:rsid w:val="00340827"/>
    <w:rsid w:val="00345F49"/>
    <w:rsid w:val="003504A9"/>
    <w:rsid w:val="00352986"/>
    <w:rsid w:val="00353191"/>
    <w:rsid w:val="00353194"/>
    <w:rsid w:val="00355098"/>
    <w:rsid w:val="00355175"/>
    <w:rsid w:val="00360522"/>
    <w:rsid w:val="003629CA"/>
    <w:rsid w:val="00362D26"/>
    <w:rsid w:val="0036449A"/>
    <w:rsid w:val="00364524"/>
    <w:rsid w:val="00367A86"/>
    <w:rsid w:val="00370B42"/>
    <w:rsid w:val="00371F69"/>
    <w:rsid w:val="003724FB"/>
    <w:rsid w:val="00373148"/>
    <w:rsid w:val="003772CF"/>
    <w:rsid w:val="00381545"/>
    <w:rsid w:val="003831E0"/>
    <w:rsid w:val="00383421"/>
    <w:rsid w:val="00383741"/>
    <w:rsid w:val="003852DC"/>
    <w:rsid w:val="00386A34"/>
    <w:rsid w:val="003912D7"/>
    <w:rsid w:val="003935EE"/>
    <w:rsid w:val="003A112B"/>
    <w:rsid w:val="003A1D6C"/>
    <w:rsid w:val="003A2C8A"/>
    <w:rsid w:val="003A3ABA"/>
    <w:rsid w:val="003A4F7A"/>
    <w:rsid w:val="003A50EB"/>
    <w:rsid w:val="003B042B"/>
    <w:rsid w:val="003B303D"/>
    <w:rsid w:val="003B4E39"/>
    <w:rsid w:val="003B57DC"/>
    <w:rsid w:val="003B5C1F"/>
    <w:rsid w:val="003C11E2"/>
    <w:rsid w:val="003C1C73"/>
    <w:rsid w:val="003C52AF"/>
    <w:rsid w:val="003D053E"/>
    <w:rsid w:val="003D6831"/>
    <w:rsid w:val="003D77CB"/>
    <w:rsid w:val="003E0915"/>
    <w:rsid w:val="003E297C"/>
    <w:rsid w:val="003E2A7C"/>
    <w:rsid w:val="003E6186"/>
    <w:rsid w:val="003E69D1"/>
    <w:rsid w:val="003F211B"/>
    <w:rsid w:val="003F5954"/>
    <w:rsid w:val="003F65D5"/>
    <w:rsid w:val="003F727D"/>
    <w:rsid w:val="003F77C6"/>
    <w:rsid w:val="00404F46"/>
    <w:rsid w:val="00406F47"/>
    <w:rsid w:val="00412432"/>
    <w:rsid w:val="00413FCF"/>
    <w:rsid w:val="0041404A"/>
    <w:rsid w:val="00414744"/>
    <w:rsid w:val="004159B8"/>
    <w:rsid w:val="00420067"/>
    <w:rsid w:val="0042272E"/>
    <w:rsid w:val="00423D45"/>
    <w:rsid w:val="00425C42"/>
    <w:rsid w:val="00427941"/>
    <w:rsid w:val="00430FF2"/>
    <w:rsid w:val="0043487C"/>
    <w:rsid w:val="004352F2"/>
    <w:rsid w:val="0043560E"/>
    <w:rsid w:val="00441088"/>
    <w:rsid w:val="0044138A"/>
    <w:rsid w:val="00441A2D"/>
    <w:rsid w:val="004425E3"/>
    <w:rsid w:val="00443C2B"/>
    <w:rsid w:val="00444D88"/>
    <w:rsid w:val="00446277"/>
    <w:rsid w:val="00446E9A"/>
    <w:rsid w:val="00447869"/>
    <w:rsid w:val="0045189C"/>
    <w:rsid w:val="00454DBD"/>
    <w:rsid w:val="0045702B"/>
    <w:rsid w:val="004730FE"/>
    <w:rsid w:val="004749D3"/>
    <w:rsid w:val="00474F99"/>
    <w:rsid w:val="00477F44"/>
    <w:rsid w:val="00480B00"/>
    <w:rsid w:val="00481C22"/>
    <w:rsid w:val="0048331F"/>
    <w:rsid w:val="00487581"/>
    <w:rsid w:val="00487D1E"/>
    <w:rsid w:val="004910DE"/>
    <w:rsid w:val="00491E73"/>
    <w:rsid w:val="0049337B"/>
    <w:rsid w:val="00496E80"/>
    <w:rsid w:val="004A0EAF"/>
    <w:rsid w:val="004A4B60"/>
    <w:rsid w:val="004A73F0"/>
    <w:rsid w:val="004B12AA"/>
    <w:rsid w:val="004B4A61"/>
    <w:rsid w:val="004B564A"/>
    <w:rsid w:val="004B64E7"/>
    <w:rsid w:val="004B7E4C"/>
    <w:rsid w:val="004C6542"/>
    <w:rsid w:val="004D38B7"/>
    <w:rsid w:val="004D4B06"/>
    <w:rsid w:val="004D56EC"/>
    <w:rsid w:val="004D679E"/>
    <w:rsid w:val="004E5D6B"/>
    <w:rsid w:val="004E6622"/>
    <w:rsid w:val="004E6894"/>
    <w:rsid w:val="004E6FA0"/>
    <w:rsid w:val="004F3613"/>
    <w:rsid w:val="004F7E5E"/>
    <w:rsid w:val="00500650"/>
    <w:rsid w:val="00501549"/>
    <w:rsid w:val="00501E20"/>
    <w:rsid w:val="00501F81"/>
    <w:rsid w:val="005053D5"/>
    <w:rsid w:val="00505CFE"/>
    <w:rsid w:val="005065E1"/>
    <w:rsid w:val="00510A84"/>
    <w:rsid w:val="005115F4"/>
    <w:rsid w:val="00514EF3"/>
    <w:rsid w:val="00521465"/>
    <w:rsid w:val="0052275B"/>
    <w:rsid w:val="005231B2"/>
    <w:rsid w:val="00523DF3"/>
    <w:rsid w:val="00525821"/>
    <w:rsid w:val="005260FF"/>
    <w:rsid w:val="00527B99"/>
    <w:rsid w:val="005310F2"/>
    <w:rsid w:val="00537A32"/>
    <w:rsid w:val="0054225C"/>
    <w:rsid w:val="00542316"/>
    <w:rsid w:val="00543C4D"/>
    <w:rsid w:val="00546BD6"/>
    <w:rsid w:val="00550869"/>
    <w:rsid w:val="00550F7F"/>
    <w:rsid w:val="00551C76"/>
    <w:rsid w:val="005520D3"/>
    <w:rsid w:val="0055276A"/>
    <w:rsid w:val="005537BC"/>
    <w:rsid w:val="0055504B"/>
    <w:rsid w:val="005563FC"/>
    <w:rsid w:val="00561D91"/>
    <w:rsid w:val="00561DE8"/>
    <w:rsid w:val="00561F7B"/>
    <w:rsid w:val="00565ADE"/>
    <w:rsid w:val="0056618A"/>
    <w:rsid w:val="005667CA"/>
    <w:rsid w:val="00566BC5"/>
    <w:rsid w:val="00567956"/>
    <w:rsid w:val="00571739"/>
    <w:rsid w:val="00571F4B"/>
    <w:rsid w:val="00573C6A"/>
    <w:rsid w:val="00576856"/>
    <w:rsid w:val="00577F63"/>
    <w:rsid w:val="00580B82"/>
    <w:rsid w:val="00586CEF"/>
    <w:rsid w:val="00593FF1"/>
    <w:rsid w:val="00594307"/>
    <w:rsid w:val="0059506B"/>
    <w:rsid w:val="005A1BDC"/>
    <w:rsid w:val="005A384F"/>
    <w:rsid w:val="005A66A7"/>
    <w:rsid w:val="005A67FD"/>
    <w:rsid w:val="005A6B59"/>
    <w:rsid w:val="005B1709"/>
    <w:rsid w:val="005B254C"/>
    <w:rsid w:val="005B365B"/>
    <w:rsid w:val="005B392A"/>
    <w:rsid w:val="005B440B"/>
    <w:rsid w:val="005B4ED0"/>
    <w:rsid w:val="005B78D8"/>
    <w:rsid w:val="005C3CAD"/>
    <w:rsid w:val="005C40CF"/>
    <w:rsid w:val="005D1F8A"/>
    <w:rsid w:val="005D2A54"/>
    <w:rsid w:val="005D3284"/>
    <w:rsid w:val="005D36B5"/>
    <w:rsid w:val="005D469F"/>
    <w:rsid w:val="005D5A37"/>
    <w:rsid w:val="005D5AC4"/>
    <w:rsid w:val="005D603A"/>
    <w:rsid w:val="005D775A"/>
    <w:rsid w:val="005E1EBD"/>
    <w:rsid w:val="005E70CD"/>
    <w:rsid w:val="005E7584"/>
    <w:rsid w:val="005F0639"/>
    <w:rsid w:val="005F0A34"/>
    <w:rsid w:val="005F47FF"/>
    <w:rsid w:val="005F5B17"/>
    <w:rsid w:val="005F74E4"/>
    <w:rsid w:val="00600123"/>
    <w:rsid w:val="006010A0"/>
    <w:rsid w:val="00603623"/>
    <w:rsid w:val="00605335"/>
    <w:rsid w:val="00610017"/>
    <w:rsid w:val="00610C6D"/>
    <w:rsid w:val="00612231"/>
    <w:rsid w:val="00612446"/>
    <w:rsid w:val="00615FF1"/>
    <w:rsid w:val="00616417"/>
    <w:rsid w:val="0061790B"/>
    <w:rsid w:val="00620445"/>
    <w:rsid w:val="00621610"/>
    <w:rsid w:val="00621EBF"/>
    <w:rsid w:val="0062486A"/>
    <w:rsid w:val="00627668"/>
    <w:rsid w:val="006342CF"/>
    <w:rsid w:val="006351D2"/>
    <w:rsid w:val="0063686B"/>
    <w:rsid w:val="00637E01"/>
    <w:rsid w:val="0064146B"/>
    <w:rsid w:val="006418E0"/>
    <w:rsid w:val="00641B45"/>
    <w:rsid w:val="0064326D"/>
    <w:rsid w:val="00644BE6"/>
    <w:rsid w:val="006461DA"/>
    <w:rsid w:val="00647A9D"/>
    <w:rsid w:val="00650FA0"/>
    <w:rsid w:val="00655FC1"/>
    <w:rsid w:val="00656790"/>
    <w:rsid w:val="00656E6B"/>
    <w:rsid w:val="00656F69"/>
    <w:rsid w:val="006579F1"/>
    <w:rsid w:val="00657FAC"/>
    <w:rsid w:val="006615BF"/>
    <w:rsid w:val="00661FF0"/>
    <w:rsid w:val="00663030"/>
    <w:rsid w:val="00663B4F"/>
    <w:rsid w:val="006669FE"/>
    <w:rsid w:val="006715C3"/>
    <w:rsid w:val="006718C5"/>
    <w:rsid w:val="00671952"/>
    <w:rsid w:val="00671E5B"/>
    <w:rsid w:val="00672E63"/>
    <w:rsid w:val="006732B1"/>
    <w:rsid w:val="00673AA4"/>
    <w:rsid w:val="00673F88"/>
    <w:rsid w:val="00674267"/>
    <w:rsid w:val="006743ED"/>
    <w:rsid w:val="006768DB"/>
    <w:rsid w:val="00680564"/>
    <w:rsid w:val="00682D9C"/>
    <w:rsid w:val="006858BB"/>
    <w:rsid w:val="00690A8D"/>
    <w:rsid w:val="00692409"/>
    <w:rsid w:val="00692845"/>
    <w:rsid w:val="00693321"/>
    <w:rsid w:val="00693743"/>
    <w:rsid w:val="0069754A"/>
    <w:rsid w:val="006A0A64"/>
    <w:rsid w:val="006A1799"/>
    <w:rsid w:val="006A4980"/>
    <w:rsid w:val="006A5AC2"/>
    <w:rsid w:val="006A5B96"/>
    <w:rsid w:val="006B0210"/>
    <w:rsid w:val="006B0453"/>
    <w:rsid w:val="006B16E9"/>
    <w:rsid w:val="006B3E4D"/>
    <w:rsid w:val="006B5BD5"/>
    <w:rsid w:val="006B5DB2"/>
    <w:rsid w:val="006B611F"/>
    <w:rsid w:val="006B7325"/>
    <w:rsid w:val="006C0434"/>
    <w:rsid w:val="006C0D9D"/>
    <w:rsid w:val="006C6C78"/>
    <w:rsid w:val="006C6E27"/>
    <w:rsid w:val="006C7B30"/>
    <w:rsid w:val="006C7DDA"/>
    <w:rsid w:val="006D0262"/>
    <w:rsid w:val="006D0C16"/>
    <w:rsid w:val="006D0C5A"/>
    <w:rsid w:val="006D66F9"/>
    <w:rsid w:val="006E0D61"/>
    <w:rsid w:val="006E0E21"/>
    <w:rsid w:val="006E10B4"/>
    <w:rsid w:val="006E1A48"/>
    <w:rsid w:val="006E1B94"/>
    <w:rsid w:val="006E22D3"/>
    <w:rsid w:val="006E359C"/>
    <w:rsid w:val="006E584E"/>
    <w:rsid w:val="006E62EB"/>
    <w:rsid w:val="006F14AB"/>
    <w:rsid w:val="006F222E"/>
    <w:rsid w:val="006F296B"/>
    <w:rsid w:val="006F2ACE"/>
    <w:rsid w:val="006F36C8"/>
    <w:rsid w:val="006F3F95"/>
    <w:rsid w:val="006F5C25"/>
    <w:rsid w:val="006F7F90"/>
    <w:rsid w:val="00700188"/>
    <w:rsid w:val="00700819"/>
    <w:rsid w:val="00702F96"/>
    <w:rsid w:val="00707397"/>
    <w:rsid w:val="00707BE7"/>
    <w:rsid w:val="00715DA3"/>
    <w:rsid w:val="00720327"/>
    <w:rsid w:val="00720AA1"/>
    <w:rsid w:val="00731409"/>
    <w:rsid w:val="00733E08"/>
    <w:rsid w:val="00742AAF"/>
    <w:rsid w:val="007452FC"/>
    <w:rsid w:val="007479C1"/>
    <w:rsid w:val="00750168"/>
    <w:rsid w:val="00750AB9"/>
    <w:rsid w:val="007512D9"/>
    <w:rsid w:val="00752F69"/>
    <w:rsid w:val="00756F1C"/>
    <w:rsid w:val="0076209E"/>
    <w:rsid w:val="007632E2"/>
    <w:rsid w:val="007638BC"/>
    <w:rsid w:val="00763FA5"/>
    <w:rsid w:val="0076502C"/>
    <w:rsid w:val="00765B39"/>
    <w:rsid w:val="00767E29"/>
    <w:rsid w:val="007729FD"/>
    <w:rsid w:val="00772F69"/>
    <w:rsid w:val="007738E9"/>
    <w:rsid w:val="00774E43"/>
    <w:rsid w:val="0078577E"/>
    <w:rsid w:val="00791F2A"/>
    <w:rsid w:val="00792738"/>
    <w:rsid w:val="0079320F"/>
    <w:rsid w:val="00793799"/>
    <w:rsid w:val="007A27D5"/>
    <w:rsid w:val="007A51C2"/>
    <w:rsid w:val="007A5D4F"/>
    <w:rsid w:val="007A678D"/>
    <w:rsid w:val="007A6B8E"/>
    <w:rsid w:val="007B0A41"/>
    <w:rsid w:val="007B1C3B"/>
    <w:rsid w:val="007B1CCD"/>
    <w:rsid w:val="007B28FB"/>
    <w:rsid w:val="007B41BC"/>
    <w:rsid w:val="007B47BD"/>
    <w:rsid w:val="007B5F54"/>
    <w:rsid w:val="007B6038"/>
    <w:rsid w:val="007B758A"/>
    <w:rsid w:val="007B7E9A"/>
    <w:rsid w:val="007C5045"/>
    <w:rsid w:val="007C547C"/>
    <w:rsid w:val="007C5E8A"/>
    <w:rsid w:val="007C6C3E"/>
    <w:rsid w:val="007D0C02"/>
    <w:rsid w:val="007D2440"/>
    <w:rsid w:val="007D4442"/>
    <w:rsid w:val="007D5AA9"/>
    <w:rsid w:val="007D7181"/>
    <w:rsid w:val="007E1A08"/>
    <w:rsid w:val="007E301E"/>
    <w:rsid w:val="007E4715"/>
    <w:rsid w:val="007E7156"/>
    <w:rsid w:val="007F3BAD"/>
    <w:rsid w:val="007F44BB"/>
    <w:rsid w:val="007F456C"/>
    <w:rsid w:val="007F5B25"/>
    <w:rsid w:val="007F74EC"/>
    <w:rsid w:val="00802744"/>
    <w:rsid w:val="00802FB6"/>
    <w:rsid w:val="00802FF3"/>
    <w:rsid w:val="008042A0"/>
    <w:rsid w:val="00815873"/>
    <w:rsid w:val="0081627D"/>
    <w:rsid w:val="0082140D"/>
    <w:rsid w:val="00822EDF"/>
    <w:rsid w:val="00823A0C"/>
    <w:rsid w:val="0082793D"/>
    <w:rsid w:val="00827DA6"/>
    <w:rsid w:val="00830BE6"/>
    <w:rsid w:val="00831FF7"/>
    <w:rsid w:val="008345F5"/>
    <w:rsid w:val="008369C7"/>
    <w:rsid w:val="00844FD5"/>
    <w:rsid w:val="008500CD"/>
    <w:rsid w:val="008522F8"/>
    <w:rsid w:val="0085560B"/>
    <w:rsid w:val="00855626"/>
    <w:rsid w:val="00855925"/>
    <w:rsid w:val="008574AB"/>
    <w:rsid w:val="0085797D"/>
    <w:rsid w:val="00857A8B"/>
    <w:rsid w:val="00857E15"/>
    <w:rsid w:val="00861028"/>
    <w:rsid w:val="00864223"/>
    <w:rsid w:val="00866721"/>
    <w:rsid w:val="008700C3"/>
    <w:rsid w:val="00870609"/>
    <w:rsid w:val="00871589"/>
    <w:rsid w:val="00871F30"/>
    <w:rsid w:val="00873661"/>
    <w:rsid w:val="00876EB9"/>
    <w:rsid w:val="00877632"/>
    <w:rsid w:val="00877843"/>
    <w:rsid w:val="00877D00"/>
    <w:rsid w:val="0088021A"/>
    <w:rsid w:val="00881E7F"/>
    <w:rsid w:val="00884F2B"/>
    <w:rsid w:val="008909BB"/>
    <w:rsid w:val="00891E1E"/>
    <w:rsid w:val="0089361D"/>
    <w:rsid w:val="00893697"/>
    <w:rsid w:val="00895B6C"/>
    <w:rsid w:val="008965B1"/>
    <w:rsid w:val="00896660"/>
    <w:rsid w:val="008A0B82"/>
    <w:rsid w:val="008A3210"/>
    <w:rsid w:val="008A3C3B"/>
    <w:rsid w:val="008A64F6"/>
    <w:rsid w:val="008A6A66"/>
    <w:rsid w:val="008A6E58"/>
    <w:rsid w:val="008B384A"/>
    <w:rsid w:val="008B3C47"/>
    <w:rsid w:val="008B4845"/>
    <w:rsid w:val="008C0726"/>
    <w:rsid w:val="008C0DA0"/>
    <w:rsid w:val="008C150E"/>
    <w:rsid w:val="008C3A28"/>
    <w:rsid w:val="008C4304"/>
    <w:rsid w:val="008C68CD"/>
    <w:rsid w:val="008C6F59"/>
    <w:rsid w:val="008D11ED"/>
    <w:rsid w:val="008D2777"/>
    <w:rsid w:val="008D63EF"/>
    <w:rsid w:val="008D79BD"/>
    <w:rsid w:val="008D7DCD"/>
    <w:rsid w:val="008E009A"/>
    <w:rsid w:val="008E0707"/>
    <w:rsid w:val="008E375F"/>
    <w:rsid w:val="008E637E"/>
    <w:rsid w:val="008F2F77"/>
    <w:rsid w:val="008F4112"/>
    <w:rsid w:val="008F5FF1"/>
    <w:rsid w:val="008F6C42"/>
    <w:rsid w:val="008F71F5"/>
    <w:rsid w:val="008F78C1"/>
    <w:rsid w:val="0090070A"/>
    <w:rsid w:val="009018D0"/>
    <w:rsid w:val="00904D38"/>
    <w:rsid w:val="00905777"/>
    <w:rsid w:val="0090596F"/>
    <w:rsid w:val="009100C5"/>
    <w:rsid w:val="009147F7"/>
    <w:rsid w:val="009149EE"/>
    <w:rsid w:val="009165C7"/>
    <w:rsid w:val="00916832"/>
    <w:rsid w:val="0091739D"/>
    <w:rsid w:val="00920598"/>
    <w:rsid w:val="0092086E"/>
    <w:rsid w:val="009217CB"/>
    <w:rsid w:val="00922A4F"/>
    <w:rsid w:val="00923774"/>
    <w:rsid w:val="00923B2B"/>
    <w:rsid w:val="0093113D"/>
    <w:rsid w:val="009338CD"/>
    <w:rsid w:val="00933AC1"/>
    <w:rsid w:val="00936C81"/>
    <w:rsid w:val="009434EE"/>
    <w:rsid w:val="0094382F"/>
    <w:rsid w:val="009445EC"/>
    <w:rsid w:val="00944BA0"/>
    <w:rsid w:val="00945CD8"/>
    <w:rsid w:val="00950695"/>
    <w:rsid w:val="00950BDA"/>
    <w:rsid w:val="00955F37"/>
    <w:rsid w:val="00956475"/>
    <w:rsid w:val="009575CD"/>
    <w:rsid w:val="009605BA"/>
    <w:rsid w:val="0096148C"/>
    <w:rsid w:val="009713A7"/>
    <w:rsid w:val="0097205E"/>
    <w:rsid w:val="00972A7C"/>
    <w:rsid w:val="00972AB1"/>
    <w:rsid w:val="00972F33"/>
    <w:rsid w:val="00976043"/>
    <w:rsid w:val="00977772"/>
    <w:rsid w:val="009804A2"/>
    <w:rsid w:val="00980C78"/>
    <w:rsid w:val="00981A9D"/>
    <w:rsid w:val="009836E9"/>
    <w:rsid w:val="00985BF5"/>
    <w:rsid w:val="00993045"/>
    <w:rsid w:val="00994563"/>
    <w:rsid w:val="00994854"/>
    <w:rsid w:val="00995584"/>
    <w:rsid w:val="009B15ED"/>
    <w:rsid w:val="009B1AA6"/>
    <w:rsid w:val="009B4D88"/>
    <w:rsid w:val="009B53CF"/>
    <w:rsid w:val="009B6374"/>
    <w:rsid w:val="009B6D8D"/>
    <w:rsid w:val="009B71B1"/>
    <w:rsid w:val="009B7DAC"/>
    <w:rsid w:val="009C0022"/>
    <w:rsid w:val="009C11D9"/>
    <w:rsid w:val="009C1365"/>
    <w:rsid w:val="009C1D48"/>
    <w:rsid w:val="009C3BCD"/>
    <w:rsid w:val="009C7AB7"/>
    <w:rsid w:val="009D0D63"/>
    <w:rsid w:val="009D62D4"/>
    <w:rsid w:val="009D6B3C"/>
    <w:rsid w:val="009D7BC4"/>
    <w:rsid w:val="009E0F7E"/>
    <w:rsid w:val="009E11B0"/>
    <w:rsid w:val="009E1E10"/>
    <w:rsid w:val="009E2FD8"/>
    <w:rsid w:val="009E482B"/>
    <w:rsid w:val="009E647F"/>
    <w:rsid w:val="009F0BF3"/>
    <w:rsid w:val="009F1720"/>
    <w:rsid w:val="009F7883"/>
    <w:rsid w:val="00A0009D"/>
    <w:rsid w:val="00A01443"/>
    <w:rsid w:val="00A047B9"/>
    <w:rsid w:val="00A04A06"/>
    <w:rsid w:val="00A04A18"/>
    <w:rsid w:val="00A052B0"/>
    <w:rsid w:val="00A05B1B"/>
    <w:rsid w:val="00A06354"/>
    <w:rsid w:val="00A100C9"/>
    <w:rsid w:val="00A10745"/>
    <w:rsid w:val="00A1234C"/>
    <w:rsid w:val="00A12E92"/>
    <w:rsid w:val="00A15B8F"/>
    <w:rsid w:val="00A203DB"/>
    <w:rsid w:val="00A21C43"/>
    <w:rsid w:val="00A21C4F"/>
    <w:rsid w:val="00A24A2A"/>
    <w:rsid w:val="00A2588D"/>
    <w:rsid w:val="00A2645B"/>
    <w:rsid w:val="00A26B1C"/>
    <w:rsid w:val="00A27B33"/>
    <w:rsid w:val="00A27E2E"/>
    <w:rsid w:val="00A31414"/>
    <w:rsid w:val="00A31668"/>
    <w:rsid w:val="00A316F2"/>
    <w:rsid w:val="00A3364E"/>
    <w:rsid w:val="00A33AA9"/>
    <w:rsid w:val="00A3539D"/>
    <w:rsid w:val="00A3576A"/>
    <w:rsid w:val="00A36EE1"/>
    <w:rsid w:val="00A37DCA"/>
    <w:rsid w:val="00A4208F"/>
    <w:rsid w:val="00A4248C"/>
    <w:rsid w:val="00A44B5E"/>
    <w:rsid w:val="00A46D18"/>
    <w:rsid w:val="00A47BC5"/>
    <w:rsid w:val="00A53223"/>
    <w:rsid w:val="00A53EDB"/>
    <w:rsid w:val="00A54B1E"/>
    <w:rsid w:val="00A56B3B"/>
    <w:rsid w:val="00A60F18"/>
    <w:rsid w:val="00A6191A"/>
    <w:rsid w:val="00A6578E"/>
    <w:rsid w:val="00A700B3"/>
    <w:rsid w:val="00A70E32"/>
    <w:rsid w:val="00A70FD2"/>
    <w:rsid w:val="00A7516F"/>
    <w:rsid w:val="00A757CF"/>
    <w:rsid w:val="00A7796F"/>
    <w:rsid w:val="00A77CAE"/>
    <w:rsid w:val="00A8130E"/>
    <w:rsid w:val="00A822A7"/>
    <w:rsid w:val="00A82DF5"/>
    <w:rsid w:val="00A830DA"/>
    <w:rsid w:val="00A83C03"/>
    <w:rsid w:val="00A84BCE"/>
    <w:rsid w:val="00A864E8"/>
    <w:rsid w:val="00A87AC0"/>
    <w:rsid w:val="00A87F9C"/>
    <w:rsid w:val="00A931EF"/>
    <w:rsid w:val="00A94036"/>
    <w:rsid w:val="00A972A2"/>
    <w:rsid w:val="00AA072D"/>
    <w:rsid w:val="00AA4331"/>
    <w:rsid w:val="00AA7BBF"/>
    <w:rsid w:val="00AB1EA9"/>
    <w:rsid w:val="00AB333A"/>
    <w:rsid w:val="00AB437E"/>
    <w:rsid w:val="00AB4AF4"/>
    <w:rsid w:val="00AB6519"/>
    <w:rsid w:val="00AB6AD6"/>
    <w:rsid w:val="00AC09FC"/>
    <w:rsid w:val="00AC2044"/>
    <w:rsid w:val="00AC210D"/>
    <w:rsid w:val="00AC6800"/>
    <w:rsid w:val="00AD08A1"/>
    <w:rsid w:val="00AD11EE"/>
    <w:rsid w:val="00AD1E68"/>
    <w:rsid w:val="00AD1F72"/>
    <w:rsid w:val="00AD35ED"/>
    <w:rsid w:val="00AD79A1"/>
    <w:rsid w:val="00AE4323"/>
    <w:rsid w:val="00AE4FAF"/>
    <w:rsid w:val="00AE6F14"/>
    <w:rsid w:val="00AF02E8"/>
    <w:rsid w:val="00AF1210"/>
    <w:rsid w:val="00AF15AD"/>
    <w:rsid w:val="00AF29DF"/>
    <w:rsid w:val="00AF3FD9"/>
    <w:rsid w:val="00AF51FB"/>
    <w:rsid w:val="00AF539A"/>
    <w:rsid w:val="00B013C7"/>
    <w:rsid w:val="00B050FC"/>
    <w:rsid w:val="00B058B4"/>
    <w:rsid w:val="00B12948"/>
    <w:rsid w:val="00B1298E"/>
    <w:rsid w:val="00B12BEC"/>
    <w:rsid w:val="00B131E0"/>
    <w:rsid w:val="00B13386"/>
    <w:rsid w:val="00B1672E"/>
    <w:rsid w:val="00B23329"/>
    <w:rsid w:val="00B23891"/>
    <w:rsid w:val="00B261D5"/>
    <w:rsid w:val="00B335B0"/>
    <w:rsid w:val="00B34125"/>
    <w:rsid w:val="00B3709A"/>
    <w:rsid w:val="00B41069"/>
    <w:rsid w:val="00B413B7"/>
    <w:rsid w:val="00B4648F"/>
    <w:rsid w:val="00B47EE6"/>
    <w:rsid w:val="00B5217E"/>
    <w:rsid w:val="00B55B54"/>
    <w:rsid w:val="00B55F21"/>
    <w:rsid w:val="00B63367"/>
    <w:rsid w:val="00B6639F"/>
    <w:rsid w:val="00B66CB3"/>
    <w:rsid w:val="00B66CBB"/>
    <w:rsid w:val="00B66F44"/>
    <w:rsid w:val="00B7141F"/>
    <w:rsid w:val="00B714AA"/>
    <w:rsid w:val="00B73B6E"/>
    <w:rsid w:val="00B74F64"/>
    <w:rsid w:val="00B76473"/>
    <w:rsid w:val="00B76802"/>
    <w:rsid w:val="00B77173"/>
    <w:rsid w:val="00B81095"/>
    <w:rsid w:val="00B83033"/>
    <w:rsid w:val="00B834B2"/>
    <w:rsid w:val="00B83C02"/>
    <w:rsid w:val="00B84C91"/>
    <w:rsid w:val="00B91403"/>
    <w:rsid w:val="00B93122"/>
    <w:rsid w:val="00B937A3"/>
    <w:rsid w:val="00B9583C"/>
    <w:rsid w:val="00B95F93"/>
    <w:rsid w:val="00BA19B0"/>
    <w:rsid w:val="00BA244B"/>
    <w:rsid w:val="00BA2B28"/>
    <w:rsid w:val="00BA4A2E"/>
    <w:rsid w:val="00BA5829"/>
    <w:rsid w:val="00BA7081"/>
    <w:rsid w:val="00BB0C1E"/>
    <w:rsid w:val="00BB4C5B"/>
    <w:rsid w:val="00BC0EFA"/>
    <w:rsid w:val="00BC1154"/>
    <w:rsid w:val="00BC3A33"/>
    <w:rsid w:val="00BC5A54"/>
    <w:rsid w:val="00BD1D23"/>
    <w:rsid w:val="00BD2761"/>
    <w:rsid w:val="00BD33DC"/>
    <w:rsid w:val="00BD3BB6"/>
    <w:rsid w:val="00BD4C20"/>
    <w:rsid w:val="00BD52FA"/>
    <w:rsid w:val="00BD77AF"/>
    <w:rsid w:val="00BD7C44"/>
    <w:rsid w:val="00BE0F7A"/>
    <w:rsid w:val="00BE1EF8"/>
    <w:rsid w:val="00BE34BC"/>
    <w:rsid w:val="00BE3682"/>
    <w:rsid w:val="00BE42A8"/>
    <w:rsid w:val="00BF076B"/>
    <w:rsid w:val="00BF1202"/>
    <w:rsid w:val="00BF254A"/>
    <w:rsid w:val="00BF294B"/>
    <w:rsid w:val="00BF2976"/>
    <w:rsid w:val="00BF38D4"/>
    <w:rsid w:val="00BF71D8"/>
    <w:rsid w:val="00C00F4C"/>
    <w:rsid w:val="00C05D97"/>
    <w:rsid w:val="00C06B67"/>
    <w:rsid w:val="00C1112A"/>
    <w:rsid w:val="00C11804"/>
    <w:rsid w:val="00C11AB8"/>
    <w:rsid w:val="00C12058"/>
    <w:rsid w:val="00C12FA3"/>
    <w:rsid w:val="00C16B4C"/>
    <w:rsid w:val="00C1716C"/>
    <w:rsid w:val="00C200E0"/>
    <w:rsid w:val="00C2053B"/>
    <w:rsid w:val="00C21126"/>
    <w:rsid w:val="00C250FF"/>
    <w:rsid w:val="00C31A32"/>
    <w:rsid w:val="00C3314B"/>
    <w:rsid w:val="00C369F0"/>
    <w:rsid w:val="00C42064"/>
    <w:rsid w:val="00C42C87"/>
    <w:rsid w:val="00C46986"/>
    <w:rsid w:val="00C50049"/>
    <w:rsid w:val="00C5125D"/>
    <w:rsid w:val="00C53D90"/>
    <w:rsid w:val="00C5550C"/>
    <w:rsid w:val="00C55EDB"/>
    <w:rsid w:val="00C56455"/>
    <w:rsid w:val="00C60C8D"/>
    <w:rsid w:val="00C62221"/>
    <w:rsid w:val="00C62CD1"/>
    <w:rsid w:val="00C6365F"/>
    <w:rsid w:val="00C6593F"/>
    <w:rsid w:val="00C66544"/>
    <w:rsid w:val="00C676CF"/>
    <w:rsid w:val="00C67A5B"/>
    <w:rsid w:val="00C71E7F"/>
    <w:rsid w:val="00C75470"/>
    <w:rsid w:val="00C76D1F"/>
    <w:rsid w:val="00C80E74"/>
    <w:rsid w:val="00C8140D"/>
    <w:rsid w:val="00C819AC"/>
    <w:rsid w:val="00C81D10"/>
    <w:rsid w:val="00C84715"/>
    <w:rsid w:val="00C84878"/>
    <w:rsid w:val="00C85E0F"/>
    <w:rsid w:val="00C90C09"/>
    <w:rsid w:val="00C91E3F"/>
    <w:rsid w:val="00C93623"/>
    <w:rsid w:val="00C93BDB"/>
    <w:rsid w:val="00C944FE"/>
    <w:rsid w:val="00C96781"/>
    <w:rsid w:val="00C97ECE"/>
    <w:rsid w:val="00CA4201"/>
    <w:rsid w:val="00CA54A7"/>
    <w:rsid w:val="00CA58EE"/>
    <w:rsid w:val="00CB01AA"/>
    <w:rsid w:val="00CB2D9D"/>
    <w:rsid w:val="00CB34E0"/>
    <w:rsid w:val="00CB3AB5"/>
    <w:rsid w:val="00CB5FAB"/>
    <w:rsid w:val="00CB6E7D"/>
    <w:rsid w:val="00CB6FD8"/>
    <w:rsid w:val="00CC06CA"/>
    <w:rsid w:val="00CC08A3"/>
    <w:rsid w:val="00CC1893"/>
    <w:rsid w:val="00CC1BBA"/>
    <w:rsid w:val="00CC1E03"/>
    <w:rsid w:val="00CC5D42"/>
    <w:rsid w:val="00CC6A73"/>
    <w:rsid w:val="00CC6DEE"/>
    <w:rsid w:val="00CD1406"/>
    <w:rsid w:val="00CD1D86"/>
    <w:rsid w:val="00CD239F"/>
    <w:rsid w:val="00CD2980"/>
    <w:rsid w:val="00CD686B"/>
    <w:rsid w:val="00CD71A3"/>
    <w:rsid w:val="00CE0C9A"/>
    <w:rsid w:val="00CE2EE1"/>
    <w:rsid w:val="00CE3990"/>
    <w:rsid w:val="00CE40FC"/>
    <w:rsid w:val="00CF069F"/>
    <w:rsid w:val="00CF0F15"/>
    <w:rsid w:val="00CF1239"/>
    <w:rsid w:val="00CF3C2F"/>
    <w:rsid w:val="00CF6CFD"/>
    <w:rsid w:val="00CF7025"/>
    <w:rsid w:val="00CF7443"/>
    <w:rsid w:val="00D007D5"/>
    <w:rsid w:val="00D01067"/>
    <w:rsid w:val="00D04BDC"/>
    <w:rsid w:val="00D053CE"/>
    <w:rsid w:val="00D10CA7"/>
    <w:rsid w:val="00D118C9"/>
    <w:rsid w:val="00D12BA6"/>
    <w:rsid w:val="00D12D76"/>
    <w:rsid w:val="00D133F1"/>
    <w:rsid w:val="00D138BD"/>
    <w:rsid w:val="00D1534E"/>
    <w:rsid w:val="00D22D42"/>
    <w:rsid w:val="00D24CD2"/>
    <w:rsid w:val="00D25B05"/>
    <w:rsid w:val="00D2642C"/>
    <w:rsid w:val="00D273C8"/>
    <w:rsid w:val="00D31BD6"/>
    <w:rsid w:val="00D324E9"/>
    <w:rsid w:val="00D34A5D"/>
    <w:rsid w:val="00D3657F"/>
    <w:rsid w:val="00D3729D"/>
    <w:rsid w:val="00D40736"/>
    <w:rsid w:val="00D43146"/>
    <w:rsid w:val="00D44766"/>
    <w:rsid w:val="00D44EC6"/>
    <w:rsid w:val="00D45946"/>
    <w:rsid w:val="00D45ED9"/>
    <w:rsid w:val="00D4622F"/>
    <w:rsid w:val="00D47A67"/>
    <w:rsid w:val="00D47FA0"/>
    <w:rsid w:val="00D50B00"/>
    <w:rsid w:val="00D51DC4"/>
    <w:rsid w:val="00D51E90"/>
    <w:rsid w:val="00D54BE3"/>
    <w:rsid w:val="00D551DB"/>
    <w:rsid w:val="00D56795"/>
    <w:rsid w:val="00D575C6"/>
    <w:rsid w:val="00D61553"/>
    <w:rsid w:val="00D61E06"/>
    <w:rsid w:val="00D6286A"/>
    <w:rsid w:val="00D64706"/>
    <w:rsid w:val="00D65D65"/>
    <w:rsid w:val="00D669F4"/>
    <w:rsid w:val="00D67CED"/>
    <w:rsid w:val="00D704C0"/>
    <w:rsid w:val="00D70FA0"/>
    <w:rsid w:val="00D71243"/>
    <w:rsid w:val="00D71BA2"/>
    <w:rsid w:val="00D74C3D"/>
    <w:rsid w:val="00D83C6E"/>
    <w:rsid w:val="00D83D72"/>
    <w:rsid w:val="00D85AFA"/>
    <w:rsid w:val="00D8653C"/>
    <w:rsid w:val="00D906F1"/>
    <w:rsid w:val="00D90838"/>
    <w:rsid w:val="00D90CA3"/>
    <w:rsid w:val="00D915BC"/>
    <w:rsid w:val="00D929B6"/>
    <w:rsid w:val="00DA1D21"/>
    <w:rsid w:val="00DA6072"/>
    <w:rsid w:val="00DA71BA"/>
    <w:rsid w:val="00DA7768"/>
    <w:rsid w:val="00DB3AEA"/>
    <w:rsid w:val="00DB720F"/>
    <w:rsid w:val="00DB725C"/>
    <w:rsid w:val="00DC2BAC"/>
    <w:rsid w:val="00DC34D7"/>
    <w:rsid w:val="00DD05B6"/>
    <w:rsid w:val="00DD0CC9"/>
    <w:rsid w:val="00DD12DA"/>
    <w:rsid w:val="00DD3813"/>
    <w:rsid w:val="00DE1939"/>
    <w:rsid w:val="00DE4447"/>
    <w:rsid w:val="00DE52E4"/>
    <w:rsid w:val="00DF2ECE"/>
    <w:rsid w:val="00DF5CAC"/>
    <w:rsid w:val="00DF6453"/>
    <w:rsid w:val="00E00144"/>
    <w:rsid w:val="00E00A16"/>
    <w:rsid w:val="00E00AD1"/>
    <w:rsid w:val="00E00FE4"/>
    <w:rsid w:val="00E02177"/>
    <w:rsid w:val="00E055B1"/>
    <w:rsid w:val="00E056AF"/>
    <w:rsid w:val="00E05B26"/>
    <w:rsid w:val="00E061DB"/>
    <w:rsid w:val="00E0784C"/>
    <w:rsid w:val="00E07A3F"/>
    <w:rsid w:val="00E10A3A"/>
    <w:rsid w:val="00E144C4"/>
    <w:rsid w:val="00E16C35"/>
    <w:rsid w:val="00E20FD5"/>
    <w:rsid w:val="00E21FCC"/>
    <w:rsid w:val="00E245EC"/>
    <w:rsid w:val="00E317AE"/>
    <w:rsid w:val="00E349D1"/>
    <w:rsid w:val="00E354D9"/>
    <w:rsid w:val="00E358EA"/>
    <w:rsid w:val="00E422A8"/>
    <w:rsid w:val="00E42714"/>
    <w:rsid w:val="00E43FBA"/>
    <w:rsid w:val="00E445DE"/>
    <w:rsid w:val="00E460F6"/>
    <w:rsid w:val="00E46CE6"/>
    <w:rsid w:val="00E47DEB"/>
    <w:rsid w:val="00E51B24"/>
    <w:rsid w:val="00E51DDB"/>
    <w:rsid w:val="00E52FF1"/>
    <w:rsid w:val="00E5398D"/>
    <w:rsid w:val="00E53EC9"/>
    <w:rsid w:val="00E56FAA"/>
    <w:rsid w:val="00E57F5A"/>
    <w:rsid w:val="00E6275E"/>
    <w:rsid w:val="00E65608"/>
    <w:rsid w:val="00E66464"/>
    <w:rsid w:val="00E6659D"/>
    <w:rsid w:val="00E6687B"/>
    <w:rsid w:val="00E72624"/>
    <w:rsid w:val="00E74807"/>
    <w:rsid w:val="00E804BB"/>
    <w:rsid w:val="00E84B73"/>
    <w:rsid w:val="00E85679"/>
    <w:rsid w:val="00E94E09"/>
    <w:rsid w:val="00E95AA0"/>
    <w:rsid w:val="00EA3D91"/>
    <w:rsid w:val="00EA6023"/>
    <w:rsid w:val="00EB2FEE"/>
    <w:rsid w:val="00EC1508"/>
    <w:rsid w:val="00EC225E"/>
    <w:rsid w:val="00EC2A88"/>
    <w:rsid w:val="00EC4E41"/>
    <w:rsid w:val="00EC7D5A"/>
    <w:rsid w:val="00ED25FA"/>
    <w:rsid w:val="00ED46B4"/>
    <w:rsid w:val="00EE1C5D"/>
    <w:rsid w:val="00EE40C6"/>
    <w:rsid w:val="00EE44E4"/>
    <w:rsid w:val="00EE4BCF"/>
    <w:rsid w:val="00EE5E99"/>
    <w:rsid w:val="00EF2A13"/>
    <w:rsid w:val="00EF42A3"/>
    <w:rsid w:val="00F027C9"/>
    <w:rsid w:val="00F03536"/>
    <w:rsid w:val="00F04B51"/>
    <w:rsid w:val="00F11EC2"/>
    <w:rsid w:val="00F23834"/>
    <w:rsid w:val="00F257D3"/>
    <w:rsid w:val="00F330B8"/>
    <w:rsid w:val="00F335B4"/>
    <w:rsid w:val="00F33EDC"/>
    <w:rsid w:val="00F40BF5"/>
    <w:rsid w:val="00F46482"/>
    <w:rsid w:val="00F47CE9"/>
    <w:rsid w:val="00F53BD5"/>
    <w:rsid w:val="00F54654"/>
    <w:rsid w:val="00F553DB"/>
    <w:rsid w:val="00F55E2A"/>
    <w:rsid w:val="00F6328F"/>
    <w:rsid w:val="00F67E4C"/>
    <w:rsid w:val="00F71500"/>
    <w:rsid w:val="00F73C43"/>
    <w:rsid w:val="00F73F91"/>
    <w:rsid w:val="00F75884"/>
    <w:rsid w:val="00F76403"/>
    <w:rsid w:val="00F80764"/>
    <w:rsid w:val="00F80C6E"/>
    <w:rsid w:val="00F81B72"/>
    <w:rsid w:val="00F8205E"/>
    <w:rsid w:val="00F84A5B"/>
    <w:rsid w:val="00F859FE"/>
    <w:rsid w:val="00F85B3A"/>
    <w:rsid w:val="00F93C23"/>
    <w:rsid w:val="00F959A5"/>
    <w:rsid w:val="00F95E06"/>
    <w:rsid w:val="00F979BB"/>
    <w:rsid w:val="00FA107D"/>
    <w:rsid w:val="00FA37E6"/>
    <w:rsid w:val="00FA4366"/>
    <w:rsid w:val="00FA5ED6"/>
    <w:rsid w:val="00FA615A"/>
    <w:rsid w:val="00FA7DB3"/>
    <w:rsid w:val="00FB3D8D"/>
    <w:rsid w:val="00FC0E2E"/>
    <w:rsid w:val="00FC2CBC"/>
    <w:rsid w:val="00FD00B4"/>
    <w:rsid w:val="00FD01CA"/>
    <w:rsid w:val="00FD0502"/>
    <w:rsid w:val="00FD63FC"/>
    <w:rsid w:val="00FD7D7E"/>
    <w:rsid w:val="00FE1EED"/>
    <w:rsid w:val="00FE2B9D"/>
    <w:rsid w:val="00FE54E6"/>
    <w:rsid w:val="00FF1013"/>
    <w:rsid w:val="00FF69BB"/>
    <w:rsid w:val="00FF765E"/>
    <w:rsid w:val="00FF7B47"/>
  </w:rsids>
  <m:mathPr>
    <m:mathFont m:val="Cambria Math"/>
    <m:brkBin m:val="before"/>
    <m:brkBinSub m:val="--"/>
    <m:smallFrac m:val="0"/>
    <m:dispDef/>
    <m:lMargin m:val="0"/>
    <m:rMargin m:val="0"/>
    <m:defJc m:val="centerGroup"/>
    <m:wrapIndent m:val="1440"/>
    <m:intLim m:val="subSup"/>
    <m:naryLim m:val="undOvr"/>
  </m:mathPr>
  <w:themeFontLang w:val="sk-SK" w:bidi="sa-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BC5B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lang w:eastAsia="en-US"/>
    </w:rPr>
  </w:style>
  <w:style w:type="paragraph" w:styleId="Nadpis1">
    <w:name w:val="heading 1"/>
    <w:aliases w:val="h1"/>
    <w:basedOn w:val="Normlny"/>
    <w:next w:val="Normlny"/>
    <w:qFormat/>
    <w:pPr>
      <w:spacing w:before="240"/>
      <w:outlineLvl w:val="0"/>
    </w:pPr>
    <w:rPr>
      <w:rFonts w:ascii="Helvetica" w:hAnsi="Helvetica"/>
      <w:b/>
      <w:u w:val="single"/>
    </w:rPr>
  </w:style>
  <w:style w:type="paragraph" w:styleId="Nadpis2">
    <w:name w:val="heading 2"/>
    <w:aliases w:val="h2"/>
    <w:basedOn w:val="Normlny"/>
    <w:next w:val="Normlny"/>
    <w:qFormat/>
    <w:pPr>
      <w:spacing w:before="120"/>
      <w:outlineLvl w:val="1"/>
    </w:pPr>
    <w:rPr>
      <w:rFonts w:ascii="Helvetica" w:hAnsi="Helvetica"/>
      <w:b/>
    </w:rPr>
  </w:style>
  <w:style w:type="paragraph" w:styleId="Nadpis3">
    <w:name w:val="heading 3"/>
    <w:basedOn w:val="Normlny"/>
    <w:next w:val="Normlny"/>
    <w:qFormat/>
    <w:pPr>
      <w:ind w:left="360"/>
      <w:outlineLvl w:val="2"/>
    </w:pPr>
    <w:rPr>
      <w:b/>
    </w:rPr>
  </w:style>
  <w:style w:type="paragraph" w:styleId="Nadpis4">
    <w:name w:val="heading 4"/>
    <w:basedOn w:val="Normlny"/>
    <w:next w:val="Normlny"/>
    <w:qFormat/>
    <w:pPr>
      <w:ind w:left="360"/>
      <w:outlineLvl w:val="3"/>
    </w:pPr>
    <w:rPr>
      <w:u w:val="single"/>
    </w:rPr>
  </w:style>
  <w:style w:type="paragraph" w:styleId="Nadpis5">
    <w:name w:val="heading 5"/>
    <w:basedOn w:val="Normlny"/>
    <w:next w:val="Normlny"/>
    <w:qFormat/>
    <w:pPr>
      <w:ind w:left="720"/>
      <w:outlineLvl w:val="4"/>
    </w:pPr>
    <w:rPr>
      <w:rFonts w:ascii="Helvetica" w:hAnsi="Helvetica"/>
      <w:b/>
    </w:rPr>
  </w:style>
  <w:style w:type="paragraph" w:styleId="Nadpis6">
    <w:name w:val="heading 6"/>
    <w:basedOn w:val="Normlny"/>
    <w:next w:val="Normlny"/>
    <w:qFormat/>
    <w:pPr>
      <w:ind w:left="720"/>
      <w:outlineLvl w:val="5"/>
    </w:pPr>
    <w:rPr>
      <w:rFonts w:ascii="Helvetica" w:hAnsi="Helvetica"/>
      <w:u w:val="single"/>
    </w:rPr>
  </w:style>
  <w:style w:type="paragraph" w:styleId="Nadpis7">
    <w:name w:val="heading 7"/>
    <w:basedOn w:val="Normlny"/>
    <w:next w:val="Normlny"/>
    <w:qFormat/>
    <w:pPr>
      <w:ind w:left="720"/>
      <w:outlineLvl w:val="6"/>
    </w:pPr>
    <w:rPr>
      <w:rFonts w:ascii="Helvetica" w:hAnsi="Helvetica"/>
      <w:i/>
    </w:rPr>
  </w:style>
  <w:style w:type="paragraph" w:styleId="Nadpis8">
    <w:name w:val="heading 8"/>
    <w:basedOn w:val="Normlny"/>
    <w:next w:val="Normlny"/>
    <w:qFormat/>
    <w:pPr>
      <w:ind w:left="720"/>
      <w:outlineLvl w:val="7"/>
    </w:pPr>
    <w:rPr>
      <w:rFonts w:ascii="Helvetica" w:hAnsi="Helvetica"/>
      <w:i/>
    </w:rPr>
  </w:style>
  <w:style w:type="paragraph" w:styleId="Nadpis9">
    <w:name w:val="heading 9"/>
    <w:basedOn w:val="Normlny"/>
    <w:next w:val="Normlny"/>
    <w:qFormat/>
    <w:pPr>
      <w:ind w:left="720"/>
      <w:outlineLvl w:val="8"/>
    </w:pPr>
    <w:rPr>
      <w:rFonts w:ascii="Helvetica" w:hAnsi="Helvetica"/>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pPr>
      <w:pBdr>
        <w:top w:val="single" w:sz="6" w:space="0" w:color="auto"/>
      </w:pBdr>
      <w:tabs>
        <w:tab w:val="center" w:pos="4320"/>
        <w:tab w:val="right" w:pos="8640"/>
      </w:tabs>
    </w:pPr>
    <w:rPr>
      <w:b/>
      <w:i/>
      <w:sz w:val="18"/>
    </w:rPr>
  </w:style>
  <w:style w:type="paragraph" w:styleId="Hlavika">
    <w:name w:val="header"/>
    <w:basedOn w:val="Normlny"/>
    <w:link w:val="HlavikaChar"/>
    <w:pPr>
      <w:tabs>
        <w:tab w:val="right" w:pos="8640"/>
      </w:tabs>
    </w:pPr>
    <w:rPr>
      <w:sz w:val="18"/>
    </w:rPr>
  </w:style>
  <w:style w:type="paragraph" w:styleId="Zkladntext">
    <w:name w:val="Body Text"/>
    <w:basedOn w:val="Normlny"/>
    <w:link w:val="ZkladntextChar"/>
    <w:pPr>
      <w:keepLines/>
      <w:spacing w:after="120"/>
      <w:jc w:val="both"/>
    </w:pPr>
    <w:rPr>
      <w:lang w:val="x-none"/>
    </w:rPr>
  </w:style>
  <w:style w:type="paragraph" w:customStyle="1" w:styleId="Numberedheading">
    <w:name w:val="Numbered heading"/>
    <w:basedOn w:val="Zkladntext"/>
    <w:next w:val="Zkladntext"/>
    <w:pPr>
      <w:keepNext/>
      <w:numPr>
        <w:numId w:val="1"/>
      </w:numPr>
      <w:spacing w:before="120"/>
    </w:pPr>
    <w:rPr>
      <w:b/>
      <w:bCs/>
      <w:lang w:val="en-US"/>
    </w:rPr>
  </w:style>
  <w:style w:type="paragraph" w:customStyle="1" w:styleId="Heading2letters">
    <w:name w:val="Heading_2_letters"/>
    <w:basedOn w:val="Zkladntext"/>
    <w:pPr>
      <w:keepNext/>
      <w:numPr>
        <w:numId w:val="17"/>
      </w:numPr>
      <w:spacing w:before="120"/>
      <w:jc w:val="left"/>
    </w:pPr>
    <w:rPr>
      <w:b/>
      <w:bCs/>
      <w:i/>
    </w:rPr>
  </w:style>
  <w:style w:type="paragraph" w:customStyle="1" w:styleId="Heading3">
    <w:name w:val="Heading_3"/>
    <w:basedOn w:val="Heading2letters"/>
    <w:next w:val="Zkladntext"/>
    <w:pPr>
      <w:numPr>
        <w:numId w:val="16"/>
      </w:numPr>
      <w:tabs>
        <w:tab w:val="clear" w:pos="720"/>
      </w:tabs>
    </w:pPr>
    <w:rPr>
      <w:b w:val="0"/>
    </w:rPr>
  </w:style>
  <w:style w:type="paragraph" w:customStyle="1" w:styleId="Heading2">
    <w:name w:val="Heading_2"/>
    <w:basedOn w:val="Heading2letters"/>
    <w:pPr>
      <w:numPr>
        <w:numId w:val="0"/>
      </w:numPr>
    </w:pPr>
  </w:style>
  <w:style w:type="paragraph" w:styleId="Zkladntext2">
    <w:name w:val="Body Text 2"/>
    <w:basedOn w:val="Normlny"/>
    <w:pPr>
      <w:jc w:val="center"/>
    </w:pPr>
  </w:style>
  <w:style w:type="character" w:styleId="Odkaznakomentr">
    <w:name w:val="annotation reference"/>
    <w:semiHidden/>
    <w:rPr>
      <w:sz w:val="16"/>
      <w:szCs w:val="16"/>
    </w:rPr>
  </w:style>
  <w:style w:type="paragraph" w:styleId="Textkomentra">
    <w:name w:val="annotation text"/>
    <w:basedOn w:val="Normlny"/>
    <w:link w:val="TextkomentraChar"/>
    <w:semiHidden/>
  </w:style>
  <w:style w:type="paragraph" w:styleId="Zkladntext3">
    <w:name w:val="Body Text 3"/>
    <w:basedOn w:val="Normlny"/>
    <w:pPr>
      <w:spacing w:line="260" w:lineRule="exact"/>
      <w:ind w:right="-2"/>
      <w:jc w:val="both"/>
    </w:pPr>
  </w:style>
  <w:style w:type="paragraph" w:customStyle="1" w:styleId="heading">
    <w:name w:val="heading"/>
    <w:basedOn w:val="Normlny"/>
    <w:pPr>
      <w:spacing w:before="200" w:after="200"/>
      <w:jc w:val="center"/>
    </w:pPr>
    <w:rPr>
      <w:rFonts w:ascii="Helvetica" w:hAnsi="Helvetica"/>
      <w:b/>
      <w:sz w:val="26"/>
      <w:lang w:val="en-US"/>
    </w:rPr>
  </w:style>
  <w:style w:type="paragraph" w:customStyle="1" w:styleId="text">
    <w:name w:val="text"/>
    <w:basedOn w:val="Normlny"/>
    <w:pPr>
      <w:spacing w:after="100" w:line="300" w:lineRule="atLeast"/>
      <w:jc w:val="both"/>
    </w:pPr>
    <w:rPr>
      <w:rFonts w:ascii="Times" w:hAnsi="Times"/>
      <w:sz w:val="24"/>
      <w:lang w:val="en-US"/>
    </w:rPr>
  </w:style>
  <w:style w:type="paragraph" w:styleId="Oznaitext">
    <w:name w:val="Block Text"/>
    <w:basedOn w:val="Normlny"/>
    <w:pPr>
      <w:spacing w:line="260" w:lineRule="exact"/>
      <w:ind w:left="720" w:right="665"/>
      <w:jc w:val="both"/>
    </w:pPr>
  </w:style>
  <w:style w:type="paragraph" w:customStyle="1" w:styleId="tabelLinks">
    <w:name w:val="tabelLinks"/>
    <w:basedOn w:val="Normlny"/>
    <w:pPr>
      <w:spacing w:line="260" w:lineRule="exact"/>
    </w:pPr>
    <w:rPr>
      <w:rFonts w:ascii="Times" w:hAnsi="Times"/>
      <w:sz w:val="18"/>
      <w:lang w:val="en-GB"/>
    </w:rPr>
  </w:style>
  <w:style w:type="paragraph" w:customStyle="1" w:styleId="tabelheading1">
    <w:name w:val="tabelheading1"/>
    <w:basedOn w:val="tabelLinks"/>
    <w:pPr>
      <w:keepNext/>
    </w:pPr>
    <w:rPr>
      <w:b/>
    </w:rPr>
  </w:style>
  <w:style w:type="paragraph" w:customStyle="1" w:styleId="Companies">
    <w:name w:val="Companies"/>
    <w:basedOn w:val="Normlny"/>
    <w:uiPriority w:val="99"/>
    <w:rsid w:val="00BA4A2E"/>
    <w:pPr>
      <w:tabs>
        <w:tab w:val="left" w:pos="284"/>
        <w:tab w:val="center" w:pos="1620"/>
        <w:tab w:val="center" w:pos="6750"/>
      </w:tabs>
    </w:pPr>
    <w:rPr>
      <w:lang w:val="en-GB" w:eastAsia="cs-CZ"/>
    </w:rPr>
  </w:style>
  <w:style w:type="character" w:customStyle="1" w:styleId="ra">
    <w:name w:val="ra"/>
    <w:basedOn w:val="Predvolenpsmoodseku"/>
    <w:rsid w:val="00BA4A2E"/>
  </w:style>
  <w:style w:type="paragraph" w:styleId="Textbubliny">
    <w:name w:val="Balloon Text"/>
    <w:basedOn w:val="Normlny"/>
    <w:link w:val="TextbublinyChar"/>
    <w:rsid w:val="00B76473"/>
    <w:rPr>
      <w:rFonts w:ascii="Tahoma" w:hAnsi="Tahoma"/>
      <w:sz w:val="16"/>
      <w:szCs w:val="16"/>
      <w:lang w:val="x-none"/>
    </w:rPr>
  </w:style>
  <w:style w:type="character" w:customStyle="1" w:styleId="TextbublinyChar">
    <w:name w:val="Text bubliny Char"/>
    <w:link w:val="Textbubliny"/>
    <w:rsid w:val="00B76473"/>
    <w:rPr>
      <w:rFonts w:ascii="Tahoma" w:hAnsi="Tahoma" w:cs="Tahoma"/>
      <w:sz w:val="16"/>
      <w:szCs w:val="16"/>
      <w:lang w:eastAsia="en-US"/>
    </w:rPr>
  </w:style>
  <w:style w:type="character" w:customStyle="1" w:styleId="ZkladntextChar">
    <w:name w:val="Základný text Char"/>
    <w:link w:val="Zkladntext"/>
    <w:rsid w:val="007F456C"/>
    <w:rPr>
      <w:lang w:eastAsia="en-US"/>
    </w:rPr>
  </w:style>
  <w:style w:type="paragraph" w:customStyle="1" w:styleId="Podnadpis">
    <w:name w:val="Podnadpis"/>
    <w:rsid w:val="006E0E21"/>
    <w:pPr>
      <w:widowControl w:val="0"/>
      <w:ind w:left="113"/>
    </w:pPr>
    <w:rPr>
      <w:rFonts w:ascii="Arial" w:hAnsi="Arial"/>
      <w:b/>
      <w:snapToGrid w:val="0"/>
      <w:color w:val="000000"/>
      <w:sz w:val="24"/>
      <w:lang w:val="cs-CZ" w:eastAsia="cs-CZ"/>
    </w:rPr>
  </w:style>
  <w:style w:type="paragraph" w:customStyle="1" w:styleId="Nadpis">
    <w:name w:val="Nadpis"/>
    <w:rsid w:val="006E0E21"/>
    <w:pPr>
      <w:widowControl w:val="0"/>
    </w:pPr>
    <w:rPr>
      <w:rFonts w:ascii="Arial" w:hAnsi="Arial"/>
      <w:b/>
      <w:snapToGrid w:val="0"/>
      <w:color w:val="000000"/>
      <w:sz w:val="28"/>
      <w:lang w:val="cs-CZ" w:eastAsia="cs-CZ"/>
    </w:rPr>
  </w:style>
  <w:style w:type="character" w:styleId="slostrany">
    <w:name w:val="page number"/>
    <w:rsid w:val="00DD0CC9"/>
    <w:rPr>
      <w:rFonts w:ascii="Verdana" w:hAnsi="Verdana"/>
      <w:sz w:val="17"/>
    </w:rPr>
  </w:style>
  <w:style w:type="paragraph" w:customStyle="1" w:styleId="bullet">
    <w:name w:val="bullet"/>
    <w:basedOn w:val="Normlny"/>
    <w:rsid w:val="00DD0CC9"/>
    <w:pPr>
      <w:numPr>
        <w:numId w:val="30"/>
      </w:numPr>
      <w:jc w:val="both"/>
    </w:pPr>
  </w:style>
  <w:style w:type="paragraph" w:customStyle="1" w:styleId="DraftParagraph">
    <w:name w:val="Draft Paragraph"/>
    <w:basedOn w:val="Normlny"/>
    <w:rsid w:val="004D679E"/>
    <w:pPr>
      <w:spacing w:line="360" w:lineRule="exact"/>
      <w:jc w:val="both"/>
    </w:pPr>
    <w:rPr>
      <w:lang w:val="en-US"/>
    </w:rPr>
  </w:style>
  <w:style w:type="character" w:styleId="Siln">
    <w:name w:val="Strong"/>
    <w:basedOn w:val="Predvolenpsmoodseku"/>
    <w:uiPriority w:val="22"/>
    <w:qFormat/>
    <w:rsid w:val="007B758A"/>
    <w:rPr>
      <w:b/>
      <w:bCs/>
    </w:rPr>
  </w:style>
  <w:style w:type="character" w:customStyle="1" w:styleId="PtaChar">
    <w:name w:val="Päta Char"/>
    <w:basedOn w:val="Predvolenpsmoodseku"/>
    <w:link w:val="Pta"/>
    <w:uiPriority w:val="99"/>
    <w:rsid w:val="009D6B3C"/>
    <w:rPr>
      <w:b/>
      <w:i/>
      <w:sz w:val="18"/>
      <w:lang w:eastAsia="en-US"/>
    </w:rPr>
  </w:style>
  <w:style w:type="character" w:customStyle="1" w:styleId="HlavikaChar">
    <w:name w:val="Hlavička Char"/>
    <w:basedOn w:val="Predvolenpsmoodseku"/>
    <w:link w:val="Hlavika"/>
    <w:uiPriority w:val="99"/>
    <w:rsid w:val="00A82DF5"/>
    <w:rPr>
      <w:sz w:val="18"/>
      <w:lang w:eastAsia="en-US"/>
    </w:rPr>
  </w:style>
  <w:style w:type="paragraph" w:styleId="Predmetkomentra">
    <w:name w:val="annotation subject"/>
    <w:basedOn w:val="Textkomentra"/>
    <w:next w:val="Textkomentra"/>
    <w:link w:val="PredmetkomentraChar"/>
    <w:rsid w:val="00CC06CA"/>
    <w:rPr>
      <w:b/>
      <w:bCs/>
    </w:rPr>
  </w:style>
  <w:style w:type="character" w:customStyle="1" w:styleId="TextkomentraChar">
    <w:name w:val="Text komentára Char"/>
    <w:basedOn w:val="Predvolenpsmoodseku"/>
    <w:link w:val="Textkomentra"/>
    <w:semiHidden/>
    <w:rsid w:val="00CC06CA"/>
    <w:rPr>
      <w:lang w:eastAsia="en-US"/>
    </w:rPr>
  </w:style>
  <w:style w:type="character" w:customStyle="1" w:styleId="PredmetkomentraChar">
    <w:name w:val="Predmet komentára Char"/>
    <w:basedOn w:val="TextkomentraChar"/>
    <w:link w:val="Predmetkomentra"/>
    <w:rsid w:val="00CC06CA"/>
    <w:rPr>
      <w:lang w:eastAsia="en-US"/>
    </w:rPr>
  </w:style>
  <w:style w:type="character" w:styleId="sloriadka">
    <w:name w:val="line number"/>
    <w:basedOn w:val="Predvolenpsmoodseku"/>
    <w:rsid w:val="0075016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lang w:eastAsia="en-US"/>
    </w:rPr>
  </w:style>
  <w:style w:type="paragraph" w:styleId="Nadpis1">
    <w:name w:val="heading 1"/>
    <w:aliases w:val="h1"/>
    <w:basedOn w:val="Normlny"/>
    <w:next w:val="Normlny"/>
    <w:qFormat/>
    <w:pPr>
      <w:spacing w:before="240"/>
      <w:outlineLvl w:val="0"/>
    </w:pPr>
    <w:rPr>
      <w:rFonts w:ascii="Helvetica" w:hAnsi="Helvetica"/>
      <w:b/>
      <w:u w:val="single"/>
    </w:rPr>
  </w:style>
  <w:style w:type="paragraph" w:styleId="Nadpis2">
    <w:name w:val="heading 2"/>
    <w:aliases w:val="h2"/>
    <w:basedOn w:val="Normlny"/>
    <w:next w:val="Normlny"/>
    <w:qFormat/>
    <w:pPr>
      <w:spacing w:before="120"/>
      <w:outlineLvl w:val="1"/>
    </w:pPr>
    <w:rPr>
      <w:rFonts w:ascii="Helvetica" w:hAnsi="Helvetica"/>
      <w:b/>
    </w:rPr>
  </w:style>
  <w:style w:type="paragraph" w:styleId="Nadpis3">
    <w:name w:val="heading 3"/>
    <w:basedOn w:val="Normlny"/>
    <w:next w:val="Normlny"/>
    <w:qFormat/>
    <w:pPr>
      <w:ind w:left="360"/>
      <w:outlineLvl w:val="2"/>
    </w:pPr>
    <w:rPr>
      <w:b/>
    </w:rPr>
  </w:style>
  <w:style w:type="paragraph" w:styleId="Nadpis4">
    <w:name w:val="heading 4"/>
    <w:basedOn w:val="Normlny"/>
    <w:next w:val="Normlny"/>
    <w:qFormat/>
    <w:pPr>
      <w:ind w:left="360"/>
      <w:outlineLvl w:val="3"/>
    </w:pPr>
    <w:rPr>
      <w:u w:val="single"/>
    </w:rPr>
  </w:style>
  <w:style w:type="paragraph" w:styleId="Nadpis5">
    <w:name w:val="heading 5"/>
    <w:basedOn w:val="Normlny"/>
    <w:next w:val="Normlny"/>
    <w:qFormat/>
    <w:pPr>
      <w:ind w:left="720"/>
      <w:outlineLvl w:val="4"/>
    </w:pPr>
    <w:rPr>
      <w:rFonts w:ascii="Helvetica" w:hAnsi="Helvetica"/>
      <w:b/>
    </w:rPr>
  </w:style>
  <w:style w:type="paragraph" w:styleId="Nadpis6">
    <w:name w:val="heading 6"/>
    <w:basedOn w:val="Normlny"/>
    <w:next w:val="Normlny"/>
    <w:qFormat/>
    <w:pPr>
      <w:ind w:left="720"/>
      <w:outlineLvl w:val="5"/>
    </w:pPr>
    <w:rPr>
      <w:rFonts w:ascii="Helvetica" w:hAnsi="Helvetica"/>
      <w:u w:val="single"/>
    </w:rPr>
  </w:style>
  <w:style w:type="paragraph" w:styleId="Nadpis7">
    <w:name w:val="heading 7"/>
    <w:basedOn w:val="Normlny"/>
    <w:next w:val="Normlny"/>
    <w:qFormat/>
    <w:pPr>
      <w:ind w:left="720"/>
      <w:outlineLvl w:val="6"/>
    </w:pPr>
    <w:rPr>
      <w:rFonts w:ascii="Helvetica" w:hAnsi="Helvetica"/>
      <w:i/>
    </w:rPr>
  </w:style>
  <w:style w:type="paragraph" w:styleId="Nadpis8">
    <w:name w:val="heading 8"/>
    <w:basedOn w:val="Normlny"/>
    <w:next w:val="Normlny"/>
    <w:qFormat/>
    <w:pPr>
      <w:ind w:left="720"/>
      <w:outlineLvl w:val="7"/>
    </w:pPr>
    <w:rPr>
      <w:rFonts w:ascii="Helvetica" w:hAnsi="Helvetica"/>
      <w:i/>
    </w:rPr>
  </w:style>
  <w:style w:type="paragraph" w:styleId="Nadpis9">
    <w:name w:val="heading 9"/>
    <w:basedOn w:val="Normlny"/>
    <w:next w:val="Normlny"/>
    <w:qFormat/>
    <w:pPr>
      <w:ind w:left="720"/>
      <w:outlineLvl w:val="8"/>
    </w:pPr>
    <w:rPr>
      <w:rFonts w:ascii="Helvetica" w:hAnsi="Helvetica"/>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pPr>
      <w:pBdr>
        <w:top w:val="single" w:sz="6" w:space="0" w:color="auto"/>
      </w:pBdr>
      <w:tabs>
        <w:tab w:val="center" w:pos="4320"/>
        <w:tab w:val="right" w:pos="8640"/>
      </w:tabs>
    </w:pPr>
    <w:rPr>
      <w:b/>
      <w:i/>
      <w:sz w:val="18"/>
    </w:rPr>
  </w:style>
  <w:style w:type="paragraph" w:styleId="Hlavika">
    <w:name w:val="header"/>
    <w:basedOn w:val="Normlny"/>
    <w:link w:val="HlavikaChar"/>
    <w:pPr>
      <w:tabs>
        <w:tab w:val="right" w:pos="8640"/>
      </w:tabs>
    </w:pPr>
    <w:rPr>
      <w:sz w:val="18"/>
    </w:rPr>
  </w:style>
  <w:style w:type="paragraph" w:styleId="Zkladntext">
    <w:name w:val="Body Text"/>
    <w:basedOn w:val="Normlny"/>
    <w:link w:val="ZkladntextChar"/>
    <w:pPr>
      <w:keepLines/>
      <w:spacing w:after="120"/>
      <w:jc w:val="both"/>
    </w:pPr>
    <w:rPr>
      <w:lang w:val="x-none"/>
    </w:rPr>
  </w:style>
  <w:style w:type="paragraph" w:customStyle="1" w:styleId="Numberedheading">
    <w:name w:val="Numbered heading"/>
    <w:basedOn w:val="Zkladntext"/>
    <w:next w:val="Zkladntext"/>
    <w:pPr>
      <w:keepNext/>
      <w:numPr>
        <w:numId w:val="1"/>
      </w:numPr>
      <w:spacing w:before="120"/>
    </w:pPr>
    <w:rPr>
      <w:b/>
      <w:bCs/>
      <w:lang w:val="en-US"/>
    </w:rPr>
  </w:style>
  <w:style w:type="paragraph" w:customStyle="1" w:styleId="Heading2letters">
    <w:name w:val="Heading_2_letters"/>
    <w:basedOn w:val="Zkladntext"/>
    <w:pPr>
      <w:keepNext/>
      <w:numPr>
        <w:numId w:val="17"/>
      </w:numPr>
      <w:spacing w:before="120"/>
      <w:jc w:val="left"/>
    </w:pPr>
    <w:rPr>
      <w:b/>
      <w:bCs/>
      <w:i/>
    </w:rPr>
  </w:style>
  <w:style w:type="paragraph" w:customStyle="1" w:styleId="Heading3">
    <w:name w:val="Heading_3"/>
    <w:basedOn w:val="Heading2letters"/>
    <w:next w:val="Zkladntext"/>
    <w:pPr>
      <w:numPr>
        <w:numId w:val="16"/>
      </w:numPr>
      <w:tabs>
        <w:tab w:val="clear" w:pos="720"/>
      </w:tabs>
    </w:pPr>
    <w:rPr>
      <w:b w:val="0"/>
    </w:rPr>
  </w:style>
  <w:style w:type="paragraph" w:customStyle="1" w:styleId="Heading2">
    <w:name w:val="Heading_2"/>
    <w:basedOn w:val="Heading2letters"/>
    <w:pPr>
      <w:numPr>
        <w:numId w:val="0"/>
      </w:numPr>
    </w:pPr>
  </w:style>
  <w:style w:type="paragraph" w:styleId="Zkladntext2">
    <w:name w:val="Body Text 2"/>
    <w:basedOn w:val="Normlny"/>
    <w:pPr>
      <w:jc w:val="center"/>
    </w:pPr>
  </w:style>
  <w:style w:type="character" w:styleId="Odkaznakomentr">
    <w:name w:val="annotation reference"/>
    <w:semiHidden/>
    <w:rPr>
      <w:sz w:val="16"/>
      <w:szCs w:val="16"/>
    </w:rPr>
  </w:style>
  <w:style w:type="paragraph" w:styleId="Textkomentra">
    <w:name w:val="annotation text"/>
    <w:basedOn w:val="Normlny"/>
    <w:link w:val="TextkomentraChar"/>
    <w:semiHidden/>
  </w:style>
  <w:style w:type="paragraph" w:styleId="Zkladntext3">
    <w:name w:val="Body Text 3"/>
    <w:basedOn w:val="Normlny"/>
    <w:pPr>
      <w:spacing w:line="260" w:lineRule="exact"/>
      <w:ind w:right="-2"/>
      <w:jc w:val="both"/>
    </w:pPr>
  </w:style>
  <w:style w:type="paragraph" w:customStyle="1" w:styleId="heading">
    <w:name w:val="heading"/>
    <w:basedOn w:val="Normlny"/>
    <w:pPr>
      <w:spacing w:before="200" w:after="200"/>
      <w:jc w:val="center"/>
    </w:pPr>
    <w:rPr>
      <w:rFonts w:ascii="Helvetica" w:hAnsi="Helvetica"/>
      <w:b/>
      <w:sz w:val="26"/>
      <w:lang w:val="en-US"/>
    </w:rPr>
  </w:style>
  <w:style w:type="paragraph" w:customStyle="1" w:styleId="text">
    <w:name w:val="text"/>
    <w:basedOn w:val="Normlny"/>
    <w:pPr>
      <w:spacing w:after="100" w:line="300" w:lineRule="atLeast"/>
      <w:jc w:val="both"/>
    </w:pPr>
    <w:rPr>
      <w:rFonts w:ascii="Times" w:hAnsi="Times"/>
      <w:sz w:val="24"/>
      <w:lang w:val="en-US"/>
    </w:rPr>
  </w:style>
  <w:style w:type="paragraph" w:styleId="Oznaitext">
    <w:name w:val="Block Text"/>
    <w:basedOn w:val="Normlny"/>
    <w:pPr>
      <w:spacing w:line="260" w:lineRule="exact"/>
      <w:ind w:left="720" w:right="665"/>
      <w:jc w:val="both"/>
    </w:pPr>
  </w:style>
  <w:style w:type="paragraph" w:customStyle="1" w:styleId="tabelLinks">
    <w:name w:val="tabelLinks"/>
    <w:basedOn w:val="Normlny"/>
    <w:pPr>
      <w:spacing w:line="260" w:lineRule="exact"/>
    </w:pPr>
    <w:rPr>
      <w:rFonts w:ascii="Times" w:hAnsi="Times"/>
      <w:sz w:val="18"/>
      <w:lang w:val="en-GB"/>
    </w:rPr>
  </w:style>
  <w:style w:type="paragraph" w:customStyle="1" w:styleId="tabelheading1">
    <w:name w:val="tabelheading1"/>
    <w:basedOn w:val="tabelLinks"/>
    <w:pPr>
      <w:keepNext/>
    </w:pPr>
    <w:rPr>
      <w:b/>
    </w:rPr>
  </w:style>
  <w:style w:type="paragraph" w:customStyle="1" w:styleId="Companies">
    <w:name w:val="Companies"/>
    <w:basedOn w:val="Normlny"/>
    <w:uiPriority w:val="99"/>
    <w:rsid w:val="00BA4A2E"/>
    <w:pPr>
      <w:tabs>
        <w:tab w:val="left" w:pos="284"/>
        <w:tab w:val="center" w:pos="1620"/>
        <w:tab w:val="center" w:pos="6750"/>
      </w:tabs>
    </w:pPr>
    <w:rPr>
      <w:lang w:val="en-GB" w:eastAsia="cs-CZ"/>
    </w:rPr>
  </w:style>
  <w:style w:type="character" w:customStyle="1" w:styleId="ra">
    <w:name w:val="ra"/>
    <w:basedOn w:val="Predvolenpsmoodseku"/>
    <w:rsid w:val="00BA4A2E"/>
  </w:style>
  <w:style w:type="paragraph" w:styleId="Textbubliny">
    <w:name w:val="Balloon Text"/>
    <w:basedOn w:val="Normlny"/>
    <w:link w:val="TextbublinyChar"/>
    <w:rsid w:val="00B76473"/>
    <w:rPr>
      <w:rFonts w:ascii="Tahoma" w:hAnsi="Tahoma"/>
      <w:sz w:val="16"/>
      <w:szCs w:val="16"/>
      <w:lang w:val="x-none"/>
    </w:rPr>
  </w:style>
  <w:style w:type="character" w:customStyle="1" w:styleId="TextbublinyChar">
    <w:name w:val="Text bubliny Char"/>
    <w:link w:val="Textbubliny"/>
    <w:rsid w:val="00B76473"/>
    <w:rPr>
      <w:rFonts w:ascii="Tahoma" w:hAnsi="Tahoma" w:cs="Tahoma"/>
      <w:sz w:val="16"/>
      <w:szCs w:val="16"/>
      <w:lang w:eastAsia="en-US"/>
    </w:rPr>
  </w:style>
  <w:style w:type="character" w:customStyle="1" w:styleId="ZkladntextChar">
    <w:name w:val="Základný text Char"/>
    <w:link w:val="Zkladntext"/>
    <w:rsid w:val="007F456C"/>
    <w:rPr>
      <w:lang w:eastAsia="en-US"/>
    </w:rPr>
  </w:style>
  <w:style w:type="paragraph" w:customStyle="1" w:styleId="Podnadpis">
    <w:name w:val="Podnadpis"/>
    <w:rsid w:val="006E0E21"/>
    <w:pPr>
      <w:widowControl w:val="0"/>
      <w:ind w:left="113"/>
    </w:pPr>
    <w:rPr>
      <w:rFonts w:ascii="Arial" w:hAnsi="Arial"/>
      <w:b/>
      <w:snapToGrid w:val="0"/>
      <w:color w:val="000000"/>
      <w:sz w:val="24"/>
      <w:lang w:val="cs-CZ" w:eastAsia="cs-CZ"/>
    </w:rPr>
  </w:style>
  <w:style w:type="paragraph" w:customStyle="1" w:styleId="Nadpis">
    <w:name w:val="Nadpis"/>
    <w:rsid w:val="006E0E21"/>
    <w:pPr>
      <w:widowControl w:val="0"/>
    </w:pPr>
    <w:rPr>
      <w:rFonts w:ascii="Arial" w:hAnsi="Arial"/>
      <w:b/>
      <w:snapToGrid w:val="0"/>
      <w:color w:val="000000"/>
      <w:sz w:val="28"/>
      <w:lang w:val="cs-CZ" w:eastAsia="cs-CZ"/>
    </w:rPr>
  </w:style>
  <w:style w:type="character" w:styleId="slostrany">
    <w:name w:val="page number"/>
    <w:rsid w:val="00DD0CC9"/>
    <w:rPr>
      <w:rFonts w:ascii="Verdana" w:hAnsi="Verdana"/>
      <w:sz w:val="17"/>
    </w:rPr>
  </w:style>
  <w:style w:type="paragraph" w:customStyle="1" w:styleId="bullet">
    <w:name w:val="bullet"/>
    <w:basedOn w:val="Normlny"/>
    <w:rsid w:val="00DD0CC9"/>
    <w:pPr>
      <w:numPr>
        <w:numId w:val="30"/>
      </w:numPr>
      <w:jc w:val="both"/>
    </w:pPr>
  </w:style>
  <w:style w:type="paragraph" w:customStyle="1" w:styleId="DraftParagraph">
    <w:name w:val="Draft Paragraph"/>
    <w:basedOn w:val="Normlny"/>
    <w:rsid w:val="004D679E"/>
    <w:pPr>
      <w:spacing w:line="360" w:lineRule="exact"/>
      <w:jc w:val="both"/>
    </w:pPr>
    <w:rPr>
      <w:lang w:val="en-US"/>
    </w:rPr>
  </w:style>
  <w:style w:type="character" w:styleId="Siln">
    <w:name w:val="Strong"/>
    <w:basedOn w:val="Predvolenpsmoodseku"/>
    <w:uiPriority w:val="22"/>
    <w:qFormat/>
    <w:rsid w:val="007B758A"/>
    <w:rPr>
      <w:b/>
      <w:bCs/>
    </w:rPr>
  </w:style>
  <w:style w:type="character" w:customStyle="1" w:styleId="PtaChar">
    <w:name w:val="Päta Char"/>
    <w:basedOn w:val="Predvolenpsmoodseku"/>
    <w:link w:val="Pta"/>
    <w:uiPriority w:val="99"/>
    <w:rsid w:val="009D6B3C"/>
    <w:rPr>
      <w:b/>
      <w:i/>
      <w:sz w:val="18"/>
      <w:lang w:eastAsia="en-US"/>
    </w:rPr>
  </w:style>
  <w:style w:type="character" w:customStyle="1" w:styleId="HlavikaChar">
    <w:name w:val="Hlavička Char"/>
    <w:basedOn w:val="Predvolenpsmoodseku"/>
    <w:link w:val="Hlavika"/>
    <w:uiPriority w:val="99"/>
    <w:rsid w:val="00A82DF5"/>
    <w:rPr>
      <w:sz w:val="18"/>
      <w:lang w:eastAsia="en-US"/>
    </w:rPr>
  </w:style>
  <w:style w:type="paragraph" w:styleId="Predmetkomentra">
    <w:name w:val="annotation subject"/>
    <w:basedOn w:val="Textkomentra"/>
    <w:next w:val="Textkomentra"/>
    <w:link w:val="PredmetkomentraChar"/>
    <w:rsid w:val="00CC06CA"/>
    <w:rPr>
      <w:b/>
      <w:bCs/>
    </w:rPr>
  </w:style>
  <w:style w:type="character" w:customStyle="1" w:styleId="TextkomentraChar">
    <w:name w:val="Text komentára Char"/>
    <w:basedOn w:val="Predvolenpsmoodseku"/>
    <w:link w:val="Textkomentra"/>
    <w:semiHidden/>
    <w:rsid w:val="00CC06CA"/>
    <w:rPr>
      <w:lang w:eastAsia="en-US"/>
    </w:rPr>
  </w:style>
  <w:style w:type="character" w:customStyle="1" w:styleId="PredmetkomentraChar">
    <w:name w:val="Predmet komentára Char"/>
    <w:basedOn w:val="TextkomentraChar"/>
    <w:link w:val="Predmetkomentra"/>
    <w:rsid w:val="00CC06CA"/>
    <w:rPr>
      <w:lang w:eastAsia="en-US"/>
    </w:rPr>
  </w:style>
  <w:style w:type="character" w:styleId="sloriadka">
    <w:name w:val="line number"/>
    <w:basedOn w:val="Predvolenpsmoodseku"/>
    <w:rsid w:val="007501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78463">
      <w:bodyDiv w:val="1"/>
      <w:marLeft w:val="0"/>
      <w:marRight w:val="0"/>
      <w:marTop w:val="0"/>
      <w:marBottom w:val="0"/>
      <w:divBdr>
        <w:top w:val="none" w:sz="0" w:space="0" w:color="auto"/>
        <w:left w:val="none" w:sz="0" w:space="0" w:color="auto"/>
        <w:bottom w:val="none" w:sz="0" w:space="0" w:color="auto"/>
        <w:right w:val="none" w:sz="0" w:space="0" w:color="auto"/>
      </w:divBdr>
    </w:div>
    <w:div w:id="80029190">
      <w:bodyDiv w:val="1"/>
      <w:marLeft w:val="0"/>
      <w:marRight w:val="0"/>
      <w:marTop w:val="0"/>
      <w:marBottom w:val="0"/>
      <w:divBdr>
        <w:top w:val="none" w:sz="0" w:space="0" w:color="auto"/>
        <w:left w:val="none" w:sz="0" w:space="0" w:color="auto"/>
        <w:bottom w:val="none" w:sz="0" w:space="0" w:color="auto"/>
        <w:right w:val="none" w:sz="0" w:space="0" w:color="auto"/>
      </w:divBdr>
    </w:div>
    <w:div w:id="101538188">
      <w:bodyDiv w:val="1"/>
      <w:marLeft w:val="0"/>
      <w:marRight w:val="0"/>
      <w:marTop w:val="0"/>
      <w:marBottom w:val="0"/>
      <w:divBdr>
        <w:top w:val="none" w:sz="0" w:space="0" w:color="auto"/>
        <w:left w:val="none" w:sz="0" w:space="0" w:color="auto"/>
        <w:bottom w:val="none" w:sz="0" w:space="0" w:color="auto"/>
        <w:right w:val="none" w:sz="0" w:space="0" w:color="auto"/>
      </w:divBdr>
    </w:div>
    <w:div w:id="139272453">
      <w:bodyDiv w:val="1"/>
      <w:marLeft w:val="0"/>
      <w:marRight w:val="0"/>
      <w:marTop w:val="0"/>
      <w:marBottom w:val="0"/>
      <w:divBdr>
        <w:top w:val="none" w:sz="0" w:space="0" w:color="auto"/>
        <w:left w:val="none" w:sz="0" w:space="0" w:color="auto"/>
        <w:bottom w:val="none" w:sz="0" w:space="0" w:color="auto"/>
        <w:right w:val="none" w:sz="0" w:space="0" w:color="auto"/>
      </w:divBdr>
    </w:div>
    <w:div w:id="157423353">
      <w:bodyDiv w:val="1"/>
      <w:marLeft w:val="0"/>
      <w:marRight w:val="0"/>
      <w:marTop w:val="0"/>
      <w:marBottom w:val="0"/>
      <w:divBdr>
        <w:top w:val="none" w:sz="0" w:space="0" w:color="auto"/>
        <w:left w:val="none" w:sz="0" w:space="0" w:color="auto"/>
        <w:bottom w:val="none" w:sz="0" w:space="0" w:color="auto"/>
        <w:right w:val="none" w:sz="0" w:space="0" w:color="auto"/>
      </w:divBdr>
      <w:divsChild>
        <w:div w:id="2009020987">
          <w:marLeft w:val="0"/>
          <w:marRight w:val="0"/>
          <w:marTop w:val="0"/>
          <w:marBottom w:val="0"/>
          <w:divBdr>
            <w:top w:val="none" w:sz="0" w:space="0" w:color="auto"/>
            <w:left w:val="none" w:sz="0" w:space="0" w:color="auto"/>
            <w:bottom w:val="none" w:sz="0" w:space="0" w:color="auto"/>
            <w:right w:val="none" w:sz="0" w:space="0" w:color="auto"/>
          </w:divBdr>
        </w:div>
      </w:divsChild>
    </w:div>
    <w:div w:id="280840276">
      <w:bodyDiv w:val="1"/>
      <w:marLeft w:val="0"/>
      <w:marRight w:val="0"/>
      <w:marTop w:val="0"/>
      <w:marBottom w:val="0"/>
      <w:divBdr>
        <w:top w:val="none" w:sz="0" w:space="0" w:color="auto"/>
        <w:left w:val="none" w:sz="0" w:space="0" w:color="auto"/>
        <w:bottom w:val="none" w:sz="0" w:space="0" w:color="auto"/>
        <w:right w:val="none" w:sz="0" w:space="0" w:color="auto"/>
      </w:divBdr>
    </w:div>
    <w:div w:id="280845061">
      <w:bodyDiv w:val="1"/>
      <w:marLeft w:val="0"/>
      <w:marRight w:val="0"/>
      <w:marTop w:val="0"/>
      <w:marBottom w:val="0"/>
      <w:divBdr>
        <w:top w:val="none" w:sz="0" w:space="0" w:color="auto"/>
        <w:left w:val="none" w:sz="0" w:space="0" w:color="auto"/>
        <w:bottom w:val="none" w:sz="0" w:space="0" w:color="auto"/>
        <w:right w:val="none" w:sz="0" w:space="0" w:color="auto"/>
      </w:divBdr>
    </w:div>
    <w:div w:id="292172297">
      <w:bodyDiv w:val="1"/>
      <w:marLeft w:val="0"/>
      <w:marRight w:val="0"/>
      <w:marTop w:val="0"/>
      <w:marBottom w:val="0"/>
      <w:divBdr>
        <w:top w:val="none" w:sz="0" w:space="0" w:color="auto"/>
        <w:left w:val="none" w:sz="0" w:space="0" w:color="auto"/>
        <w:bottom w:val="none" w:sz="0" w:space="0" w:color="auto"/>
        <w:right w:val="none" w:sz="0" w:space="0" w:color="auto"/>
      </w:divBdr>
      <w:divsChild>
        <w:div w:id="329335553">
          <w:marLeft w:val="0"/>
          <w:marRight w:val="0"/>
          <w:marTop w:val="0"/>
          <w:marBottom w:val="0"/>
          <w:divBdr>
            <w:top w:val="none" w:sz="0" w:space="0" w:color="auto"/>
            <w:left w:val="none" w:sz="0" w:space="0" w:color="auto"/>
            <w:bottom w:val="none" w:sz="0" w:space="0" w:color="auto"/>
            <w:right w:val="none" w:sz="0" w:space="0" w:color="auto"/>
          </w:divBdr>
        </w:div>
        <w:div w:id="501579420">
          <w:marLeft w:val="0"/>
          <w:marRight w:val="0"/>
          <w:marTop w:val="0"/>
          <w:marBottom w:val="0"/>
          <w:divBdr>
            <w:top w:val="none" w:sz="0" w:space="0" w:color="auto"/>
            <w:left w:val="none" w:sz="0" w:space="0" w:color="auto"/>
            <w:bottom w:val="none" w:sz="0" w:space="0" w:color="auto"/>
            <w:right w:val="none" w:sz="0" w:space="0" w:color="auto"/>
          </w:divBdr>
        </w:div>
        <w:div w:id="675227511">
          <w:marLeft w:val="0"/>
          <w:marRight w:val="0"/>
          <w:marTop w:val="0"/>
          <w:marBottom w:val="0"/>
          <w:divBdr>
            <w:top w:val="none" w:sz="0" w:space="0" w:color="auto"/>
            <w:left w:val="none" w:sz="0" w:space="0" w:color="auto"/>
            <w:bottom w:val="none" w:sz="0" w:space="0" w:color="auto"/>
            <w:right w:val="none" w:sz="0" w:space="0" w:color="auto"/>
          </w:divBdr>
          <w:divsChild>
            <w:div w:id="270868867">
              <w:marLeft w:val="0"/>
              <w:marRight w:val="0"/>
              <w:marTop w:val="0"/>
              <w:marBottom w:val="0"/>
              <w:divBdr>
                <w:top w:val="none" w:sz="0" w:space="0" w:color="auto"/>
                <w:left w:val="none" w:sz="0" w:space="0" w:color="auto"/>
                <w:bottom w:val="none" w:sz="0" w:space="0" w:color="auto"/>
                <w:right w:val="none" w:sz="0" w:space="0" w:color="auto"/>
              </w:divBdr>
              <w:divsChild>
                <w:div w:id="1340698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783348">
          <w:marLeft w:val="0"/>
          <w:marRight w:val="0"/>
          <w:marTop w:val="0"/>
          <w:marBottom w:val="0"/>
          <w:divBdr>
            <w:top w:val="none" w:sz="0" w:space="0" w:color="auto"/>
            <w:left w:val="none" w:sz="0" w:space="0" w:color="auto"/>
            <w:bottom w:val="none" w:sz="0" w:space="0" w:color="auto"/>
            <w:right w:val="none" w:sz="0" w:space="0" w:color="auto"/>
          </w:divBdr>
        </w:div>
      </w:divsChild>
    </w:div>
    <w:div w:id="366566211">
      <w:bodyDiv w:val="1"/>
      <w:marLeft w:val="0"/>
      <w:marRight w:val="0"/>
      <w:marTop w:val="0"/>
      <w:marBottom w:val="0"/>
      <w:divBdr>
        <w:top w:val="none" w:sz="0" w:space="0" w:color="auto"/>
        <w:left w:val="none" w:sz="0" w:space="0" w:color="auto"/>
        <w:bottom w:val="none" w:sz="0" w:space="0" w:color="auto"/>
        <w:right w:val="none" w:sz="0" w:space="0" w:color="auto"/>
      </w:divBdr>
    </w:div>
    <w:div w:id="476806680">
      <w:bodyDiv w:val="1"/>
      <w:marLeft w:val="0"/>
      <w:marRight w:val="0"/>
      <w:marTop w:val="0"/>
      <w:marBottom w:val="0"/>
      <w:divBdr>
        <w:top w:val="none" w:sz="0" w:space="0" w:color="auto"/>
        <w:left w:val="none" w:sz="0" w:space="0" w:color="auto"/>
        <w:bottom w:val="none" w:sz="0" w:space="0" w:color="auto"/>
        <w:right w:val="none" w:sz="0" w:space="0" w:color="auto"/>
      </w:divBdr>
    </w:div>
    <w:div w:id="525293358">
      <w:bodyDiv w:val="1"/>
      <w:marLeft w:val="0"/>
      <w:marRight w:val="0"/>
      <w:marTop w:val="0"/>
      <w:marBottom w:val="0"/>
      <w:divBdr>
        <w:top w:val="none" w:sz="0" w:space="0" w:color="auto"/>
        <w:left w:val="none" w:sz="0" w:space="0" w:color="auto"/>
        <w:bottom w:val="none" w:sz="0" w:space="0" w:color="auto"/>
        <w:right w:val="none" w:sz="0" w:space="0" w:color="auto"/>
      </w:divBdr>
    </w:div>
    <w:div w:id="547451122">
      <w:bodyDiv w:val="1"/>
      <w:marLeft w:val="0"/>
      <w:marRight w:val="0"/>
      <w:marTop w:val="0"/>
      <w:marBottom w:val="0"/>
      <w:divBdr>
        <w:top w:val="none" w:sz="0" w:space="0" w:color="auto"/>
        <w:left w:val="none" w:sz="0" w:space="0" w:color="auto"/>
        <w:bottom w:val="none" w:sz="0" w:space="0" w:color="auto"/>
        <w:right w:val="none" w:sz="0" w:space="0" w:color="auto"/>
      </w:divBdr>
    </w:div>
    <w:div w:id="594747769">
      <w:bodyDiv w:val="1"/>
      <w:marLeft w:val="0"/>
      <w:marRight w:val="0"/>
      <w:marTop w:val="0"/>
      <w:marBottom w:val="0"/>
      <w:divBdr>
        <w:top w:val="none" w:sz="0" w:space="0" w:color="auto"/>
        <w:left w:val="none" w:sz="0" w:space="0" w:color="auto"/>
        <w:bottom w:val="none" w:sz="0" w:space="0" w:color="auto"/>
        <w:right w:val="none" w:sz="0" w:space="0" w:color="auto"/>
      </w:divBdr>
    </w:div>
    <w:div w:id="606305864">
      <w:bodyDiv w:val="1"/>
      <w:marLeft w:val="0"/>
      <w:marRight w:val="0"/>
      <w:marTop w:val="0"/>
      <w:marBottom w:val="0"/>
      <w:divBdr>
        <w:top w:val="none" w:sz="0" w:space="0" w:color="auto"/>
        <w:left w:val="none" w:sz="0" w:space="0" w:color="auto"/>
        <w:bottom w:val="none" w:sz="0" w:space="0" w:color="auto"/>
        <w:right w:val="none" w:sz="0" w:space="0" w:color="auto"/>
      </w:divBdr>
    </w:div>
    <w:div w:id="667638281">
      <w:bodyDiv w:val="1"/>
      <w:marLeft w:val="0"/>
      <w:marRight w:val="0"/>
      <w:marTop w:val="0"/>
      <w:marBottom w:val="0"/>
      <w:divBdr>
        <w:top w:val="none" w:sz="0" w:space="0" w:color="auto"/>
        <w:left w:val="none" w:sz="0" w:space="0" w:color="auto"/>
        <w:bottom w:val="none" w:sz="0" w:space="0" w:color="auto"/>
        <w:right w:val="none" w:sz="0" w:space="0" w:color="auto"/>
      </w:divBdr>
    </w:div>
    <w:div w:id="782457037">
      <w:bodyDiv w:val="1"/>
      <w:marLeft w:val="0"/>
      <w:marRight w:val="0"/>
      <w:marTop w:val="0"/>
      <w:marBottom w:val="0"/>
      <w:divBdr>
        <w:top w:val="none" w:sz="0" w:space="0" w:color="auto"/>
        <w:left w:val="none" w:sz="0" w:space="0" w:color="auto"/>
        <w:bottom w:val="none" w:sz="0" w:space="0" w:color="auto"/>
        <w:right w:val="none" w:sz="0" w:space="0" w:color="auto"/>
      </w:divBdr>
    </w:div>
    <w:div w:id="881594547">
      <w:bodyDiv w:val="1"/>
      <w:marLeft w:val="0"/>
      <w:marRight w:val="0"/>
      <w:marTop w:val="0"/>
      <w:marBottom w:val="0"/>
      <w:divBdr>
        <w:top w:val="none" w:sz="0" w:space="0" w:color="auto"/>
        <w:left w:val="none" w:sz="0" w:space="0" w:color="auto"/>
        <w:bottom w:val="none" w:sz="0" w:space="0" w:color="auto"/>
        <w:right w:val="none" w:sz="0" w:space="0" w:color="auto"/>
      </w:divBdr>
      <w:divsChild>
        <w:div w:id="716465462">
          <w:marLeft w:val="0"/>
          <w:marRight w:val="0"/>
          <w:marTop w:val="0"/>
          <w:marBottom w:val="0"/>
          <w:divBdr>
            <w:top w:val="none" w:sz="0" w:space="0" w:color="auto"/>
            <w:left w:val="none" w:sz="0" w:space="0" w:color="auto"/>
            <w:bottom w:val="none" w:sz="0" w:space="0" w:color="auto"/>
            <w:right w:val="none" w:sz="0" w:space="0" w:color="auto"/>
          </w:divBdr>
        </w:div>
      </w:divsChild>
    </w:div>
    <w:div w:id="915478476">
      <w:bodyDiv w:val="1"/>
      <w:marLeft w:val="0"/>
      <w:marRight w:val="0"/>
      <w:marTop w:val="0"/>
      <w:marBottom w:val="0"/>
      <w:divBdr>
        <w:top w:val="none" w:sz="0" w:space="0" w:color="auto"/>
        <w:left w:val="none" w:sz="0" w:space="0" w:color="auto"/>
        <w:bottom w:val="none" w:sz="0" w:space="0" w:color="auto"/>
        <w:right w:val="none" w:sz="0" w:space="0" w:color="auto"/>
      </w:divBdr>
      <w:divsChild>
        <w:div w:id="428623292">
          <w:marLeft w:val="0"/>
          <w:marRight w:val="0"/>
          <w:marTop w:val="0"/>
          <w:marBottom w:val="0"/>
          <w:divBdr>
            <w:top w:val="none" w:sz="0" w:space="0" w:color="auto"/>
            <w:left w:val="none" w:sz="0" w:space="0" w:color="auto"/>
            <w:bottom w:val="none" w:sz="0" w:space="0" w:color="auto"/>
            <w:right w:val="none" w:sz="0" w:space="0" w:color="auto"/>
          </w:divBdr>
        </w:div>
      </w:divsChild>
    </w:div>
    <w:div w:id="968898297">
      <w:bodyDiv w:val="1"/>
      <w:marLeft w:val="0"/>
      <w:marRight w:val="0"/>
      <w:marTop w:val="0"/>
      <w:marBottom w:val="0"/>
      <w:divBdr>
        <w:top w:val="none" w:sz="0" w:space="0" w:color="auto"/>
        <w:left w:val="none" w:sz="0" w:space="0" w:color="auto"/>
        <w:bottom w:val="none" w:sz="0" w:space="0" w:color="auto"/>
        <w:right w:val="none" w:sz="0" w:space="0" w:color="auto"/>
      </w:divBdr>
    </w:div>
    <w:div w:id="1018384977">
      <w:bodyDiv w:val="1"/>
      <w:marLeft w:val="0"/>
      <w:marRight w:val="0"/>
      <w:marTop w:val="0"/>
      <w:marBottom w:val="0"/>
      <w:divBdr>
        <w:top w:val="none" w:sz="0" w:space="0" w:color="auto"/>
        <w:left w:val="none" w:sz="0" w:space="0" w:color="auto"/>
        <w:bottom w:val="none" w:sz="0" w:space="0" w:color="auto"/>
        <w:right w:val="none" w:sz="0" w:space="0" w:color="auto"/>
      </w:divBdr>
    </w:div>
    <w:div w:id="1049769629">
      <w:bodyDiv w:val="1"/>
      <w:marLeft w:val="0"/>
      <w:marRight w:val="0"/>
      <w:marTop w:val="0"/>
      <w:marBottom w:val="0"/>
      <w:divBdr>
        <w:top w:val="none" w:sz="0" w:space="0" w:color="auto"/>
        <w:left w:val="none" w:sz="0" w:space="0" w:color="auto"/>
        <w:bottom w:val="none" w:sz="0" w:space="0" w:color="auto"/>
        <w:right w:val="none" w:sz="0" w:space="0" w:color="auto"/>
      </w:divBdr>
    </w:div>
    <w:div w:id="1065103341">
      <w:bodyDiv w:val="1"/>
      <w:marLeft w:val="0"/>
      <w:marRight w:val="0"/>
      <w:marTop w:val="0"/>
      <w:marBottom w:val="0"/>
      <w:divBdr>
        <w:top w:val="none" w:sz="0" w:space="0" w:color="auto"/>
        <w:left w:val="none" w:sz="0" w:space="0" w:color="auto"/>
        <w:bottom w:val="none" w:sz="0" w:space="0" w:color="auto"/>
        <w:right w:val="none" w:sz="0" w:space="0" w:color="auto"/>
      </w:divBdr>
    </w:div>
    <w:div w:id="1067192944">
      <w:bodyDiv w:val="1"/>
      <w:marLeft w:val="0"/>
      <w:marRight w:val="0"/>
      <w:marTop w:val="0"/>
      <w:marBottom w:val="0"/>
      <w:divBdr>
        <w:top w:val="none" w:sz="0" w:space="0" w:color="auto"/>
        <w:left w:val="none" w:sz="0" w:space="0" w:color="auto"/>
        <w:bottom w:val="none" w:sz="0" w:space="0" w:color="auto"/>
        <w:right w:val="none" w:sz="0" w:space="0" w:color="auto"/>
      </w:divBdr>
    </w:div>
    <w:div w:id="1135755698">
      <w:bodyDiv w:val="1"/>
      <w:marLeft w:val="0"/>
      <w:marRight w:val="0"/>
      <w:marTop w:val="0"/>
      <w:marBottom w:val="0"/>
      <w:divBdr>
        <w:top w:val="none" w:sz="0" w:space="0" w:color="auto"/>
        <w:left w:val="none" w:sz="0" w:space="0" w:color="auto"/>
        <w:bottom w:val="none" w:sz="0" w:space="0" w:color="auto"/>
        <w:right w:val="none" w:sz="0" w:space="0" w:color="auto"/>
      </w:divBdr>
    </w:div>
    <w:div w:id="1145777611">
      <w:bodyDiv w:val="1"/>
      <w:marLeft w:val="0"/>
      <w:marRight w:val="0"/>
      <w:marTop w:val="0"/>
      <w:marBottom w:val="0"/>
      <w:divBdr>
        <w:top w:val="none" w:sz="0" w:space="0" w:color="auto"/>
        <w:left w:val="none" w:sz="0" w:space="0" w:color="auto"/>
        <w:bottom w:val="none" w:sz="0" w:space="0" w:color="auto"/>
        <w:right w:val="none" w:sz="0" w:space="0" w:color="auto"/>
      </w:divBdr>
    </w:div>
    <w:div w:id="1154568823">
      <w:bodyDiv w:val="1"/>
      <w:marLeft w:val="0"/>
      <w:marRight w:val="0"/>
      <w:marTop w:val="0"/>
      <w:marBottom w:val="0"/>
      <w:divBdr>
        <w:top w:val="none" w:sz="0" w:space="0" w:color="auto"/>
        <w:left w:val="none" w:sz="0" w:space="0" w:color="auto"/>
        <w:bottom w:val="none" w:sz="0" w:space="0" w:color="auto"/>
        <w:right w:val="none" w:sz="0" w:space="0" w:color="auto"/>
      </w:divBdr>
    </w:div>
    <w:div w:id="1196653551">
      <w:bodyDiv w:val="1"/>
      <w:marLeft w:val="0"/>
      <w:marRight w:val="0"/>
      <w:marTop w:val="0"/>
      <w:marBottom w:val="0"/>
      <w:divBdr>
        <w:top w:val="none" w:sz="0" w:space="0" w:color="auto"/>
        <w:left w:val="none" w:sz="0" w:space="0" w:color="auto"/>
        <w:bottom w:val="none" w:sz="0" w:space="0" w:color="auto"/>
        <w:right w:val="none" w:sz="0" w:space="0" w:color="auto"/>
      </w:divBdr>
    </w:div>
    <w:div w:id="1197540739">
      <w:bodyDiv w:val="1"/>
      <w:marLeft w:val="0"/>
      <w:marRight w:val="0"/>
      <w:marTop w:val="0"/>
      <w:marBottom w:val="0"/>
      <w:divBdr>
        <w:top w:val="none" w:sz="0" w:space="0" w:color="auto"/>
        <w:left w:val="none" w:sz="0" w:space="0" w:color="auto"/>
        <w:bottom w:val="none" w:sz="0" w:space="0" w:color="auto"/>
        <w:right w:val="none" w:sz="0" w:space="0" w:color="auto"/>
      </w:divBdr>
    </w:div>
    <w:div w:id="1215391442">
      <w:bodyDiv w:val="1"/>
      <w:marLeft w:val="0"/>
      <w:marRight w:val="0"/>
      <w:marTop w:val="0"/>
      <w:marBottom w:val="0"/>
      <w:divBdr>
        <w:top w:val="none" w:sz="0" w:space="0" w:color="auto"/>
        <w:left w:val="none" w:sz="0" w:space="0" w:color="auto"/>
        <w:bottom w:val="none" w:sz="0" w:space="0" w:color="auto"/>
        <w:right w:val="none" w:sz="0" w:space="0" w:color="auto"/>
      </w:divBdr>
    </w:div>
    <w:div w:id="1243951977">
      <w:bodyDiv w:val="1"/>
      <w:marLeft w:val="0"/>
      <w:marRight w:val="0"/>
      <w:marTop w:val="0"/>
      <w:marBottom w:val="0"/>
      <w:divBdr>
        <w:top w:val="none" w:sz="0" w:space="0" w:color="auto"/>
        <w:left w:val="none" w:sz="0" w:space="0" w:color="auto"/>
        <w:bottom w:val="none" w:sz="0" w:space="0" w:color="auto"/>
        <w:right w:val="none" w:sz="0" w:space="0" w:color="auto"/>
      </w:divBdr>
    </w:div>
    <w:div w:id="1273250156">
      <w:bodyDiv w:val="1"/>
      <w:marLeft w:val="0"/>
      <w:marRight w:val="0"/>
      <w:marTop w:val="0"/>
      <w:marBottom w:val="0"/>
      <w:divBdr>
        <w:top w:val="none" w:sz="0" w:space="0" w:color="auto"/>
        <w:left w:val="none" w:sz="0" w:space="0" w:color="auto"/>
        <w:bottom w:val="none" w:sz="0" w:space="0" w:color="auto"/>
        <w:right w:val="none" w:sz="0" w:space="0" w:color="auto"/>
      </w:divBdr>
    </w:div>
    <w:div w:id="1409962114">
      <w:bodyDiv w:val="1"/>
      <w:marLeft w:val="0"/>
      <w:marRight w:val="0"/>
      <w:marTop w:val="0"/>
      <w:marBottom w:val="0"/>
      <w:divBdr>
        <w:top w:val="none" w:sz="0" w:space="0" w:color="auto"/>
        <w:left w:val="none" w:sz="0" w:space="0" w:color="auto"/>
        <w:bottom w:val="none" w:sz="0" w:space="0" w:color="auto"/>
        <w:right w:val="none" w:sz="0" w:space="0" w:color="auto"/>
      </w:divBdr>
    </w:div>
    <w:div w:id="1450929199">
      <w:bodyDiv w:val="1"/>
      <w:marLeft w:val="0"/>
      <w:marRight w:val="0"/>
      <w:marTop w:val="0"/>
      <w:marBottom w:val="0"/>
      <w:divBdr>
        <w:top w:val="none" w:sz="0" w:space="0" w:color="auto"/>
        <w:left w:val="none" w:sz="0" w:space="0" w:color="auto"/>
        <w:bottom w:val="none" w:sz="0" w:space="0" w:color="auto"/>
        <w:right w:val="none" w:sz="0" w:space="0" w:color="auto"/>
      </w:divBdr>
    </w:div>
    <w:div w:id="1559972843">
      <w:bodyDiv w:val="1"/>
      <w:marLeft w:val="0"/>
      <w:marRight w:val="0"/>
      <w:marTop w:val="0"/>
      <w:marBottom w:val="0"/>
      <w:divBdr>
        <w:top w:val="none" w:sz="0" w:space="0" w:color="auto"/>
        <w:left w:val="none" w:sz="0" w:space="0" w:color="auto"/>
        <w:bottom w:val="none" w:sz="0" w:space="0" w:color="auto"/>
        <w:right w:val="none" w:sz="0" w:space="0" w:color="auto"/>
      </w:divBdr>
    </w:div>
    <w:div w:id="1597712067">
      <w:bodyDiv w:val="1"/>
      <w:marLeft w:val="0"/>
      <w:marRight w:val="0"/>
      <w:marTop w:val="0"/>
      <w:marBottom w:val="0"/>
      <w:divBdr>
        <w:top w:val="none" w:sz="0" w:space="0" w:color="auto"/>
        <w:left w:val="none" w:sz="0" w:space="0" w:color="auto"/>
        <w:bottom w:val="none" w:sz="0" w:space="0" w:color="auto"/>
        <w:right w:val="none" w:sz="0" w:space="0" w:color="auto"/>
      </w:divBdr>
    </w:div>
    <w:div w:id="1726835399">
      <w:bodyDiv w:val="1"/>
      <w:marLeft w:val="0"/>
      <w:marRight w:val="0"/>
      <w:marTop w:val="0"/>
      <w:marBottom w:val="0"/>
      <w:divBdr>
        <w:top w:val="none" w:sz="0" w:space="0" w:color="auto"/>
        <w:left w:val="none" w:sz="0" w:space="0" w:color="auto"/>
        <w:bottom w:val="none" w:sz="0" w:space="0" w:color="auto"/>
        <w:right w:val="none" w:sz="0" w:space="0" w:color="auto"/>
      </w:divBdr>
    </w:div>
    <w:div w:id="1755665535">
      <w:bodyDiv w:val="1"/>
      <w:marLeft w:val="0"/>
      <w:marRight w:val="0"/>
      <w:marTop w:val="0"/>
      <w:marBottom w:val="0"/>
      <w:divBdr>
        <w:top w:val="none" w:sz="0" w:space="0" w:color="auto"/>
        <w:left w:val="none" w:sz="0" w:space="0" w:color="auto"/>
        <w:bottom w:val="none" w:sz="0" w:space="0" w:color="auto"/>
        <w:right w:val="none" w:sz="0" w:space="0" w:color="auto"/>
      </w:divBdr>
    </w:div>
    <w:div w:id="1765682853">
      <w:bodyDiv w:val="1"/>
      <w:marLeft w:val="0"/>
      <w:marRight w:val="0"/>
      <w:marTop w:val="0"/>
      <w:marBottom w:val="0"/>
      <w:divBdr>
        <w:top w:val="none" w:sz="0" w:space="0" w:color="auto"/>
        <w:left w:val="none" w:sz="0" w:space="0" w:color="auto"/>
        <w:bottom w:val="none" w:sz="0" w:space="0" w:color="auto"/>
        <w:right w:val="none" w:sz="0" w:space="0" w:color="auto"/>
      </w:divBdr>
    </w:div>
    <w:div w:id="1767114215">
      <w:bodyDiv w:val="1"/>
      <w:marLeft w:val="0"/>
      <w:marRight w:val="0"/>
      <w:marTop w:val="0"/>
      <w:marBottom w:val="0"/>
      <w:divBdr>
        <w:top w:val="none" w:sz="0" w:space="0" w:color="auto"/>
        <w:left w:val="none" w:sz="0" w:space="0" w:color="auto"/>
        <w:bottom w:val="none" w:sz="0" w:space="0" w:color="auto"/>
        <w:right w:val="none" w:sz="0" w:space="0" w:color="auto"/>
      </w:divBdr>
    </w:div>
    <w:div w:id="1785881264">
      <w:bodyDiv w:val="1"/>
      <w:marLeft w:val="0"/>
      <w:marRight w:val="0"/>
      <w:marTop w:val="0"/>
      <w:marBottom w:val="0"/>
      <w:divBdr>
        <w:top w:val="none" w:sz="0" w:space="0" w:color="auto"/>
        <w:left w:val="none" w:sz="0" w:space="0" w:color="auto"/>
        <w:bottom w:val="none" w:sz="0" w:space="0" w:color="auto"/>
        <w:right w:val="none" w:sz="0" w:space="0" w:color="auto"/>
      </w:divBdr>
    </w:div>
    <w:div w:id="1842351490">
      <w:bodyDiv w:val="1"/>
      <w:marLeft w:val="0"/>
      <w:marRight w:val="0"/>
      <w:marTop w:val="0"/>
      <w:marBottom w:val="0"/>
      <w:divBdr>
        <w:top w:val="none" w:sz="0" w:space="0" w:color="auto"/>
        <w:left w:val="none" w:sz="0" w:space="0" w:color="auto"/>
        <w:bottom w:val="none" w:sz="0" w:space="0" w:color="auto"/>
        <w:right w:val="none" w:sz="0" w:space="0" w:color="auto"/>
      </w:divBdr>
    </w:div>
    <w:div w:id="1921065055">
      <w:bodyDiv w:val="1"/>
      <w:marLeft w:val="0"/>
      <w:marRight w:val="0"/>
      <w:marTop w:val="0"/>
      <w:marBottom w:val="0"/>
      <w:divBdr>
        <w:top w:val="none" w:sz="0" w:space="0" w:color="auto"/>
        <w:left w:val="none" w:sz="0" w:space="0" w:color="auto"/>
        <w:bottom w:val="none" w:sz="0" w:space="0" w:color="auto"/>
        <w:right w:val="none" w:sz="0" w:space="0" w:color="auto"/>
      </w:divBdr>
    </w:div>
    <w:div w:id="1978492350">
      <w:bodyDiv w:val="1"/>
      <w:marLeft w:val="0"/>
      <w:marRight w:val="0"/>
      <w:marTop w:val="0"/>
      <w:marBottom w:val="0"/>
      <w:divBdr>
        <w:top w:val="none" w:sz="0" w:space="0" w:color="auto"/>
        <w:left w:val="none" w:sz="0" w:space="0" w:color="auto"/>
        <w:bottom w:val="none" w:sz="0" w:space="0" w:color="auto"/>
        <w:right w:val="none" w:sz="0" w:space="0" w:color="auto"/>
      </w:divBdr>
    </w:div>
    <w:div w:id="1981760548">
      <w:bodyDiv w:val="1"/>
      <w:marLeft w:val="0"/>
      <w:marRight w:val="0"/>
      <w:marTop w:val="0"/>
      <w:marBottom w:val="0"/>
      <w:divBdr>
        <w:top w:val="none" w:sz="0" w:space="0" w:color="auto"/>
        <w:left w:val="none" w:sz="0" w:space="0" w:color="auto"/>
        <w:bottom w:val="none" w:sz="0" w:space="0" w:color="auto"/>
        <w:right w:val="none" w:sz="0" w:space="0" w:color="auto"/>
      </w:divBdr>
      <w:divsChild>
        <w:div w:id="1765956224">
          <w:marLeft w:val="0"/>
          <w:marRight w:val="0"/>
          <w:marTop w:val="0"/>
          <w:marBottom w:val="0"/>
          <w:divBdr>
            <w:top w:val="none" w:sz="0" w:space="0" w:color="auto"/>
            <w:left w:val="none" w:sz="0" w:space="0" w:color="auto"/>
            <w:bottom w:val="none" w:sz="0" w:space="0" w:color="auto"/>
            <w:right w:val="none" w:sz="0" w:space="0" w:color="auto"/>
          </w:divBdr>
        </w:div>
      </w:divsChild>
    </w:div>
    <w:div w:id="2005009988">
      <w:bodyDiv w:val="1"/>
      <w:marLeft w:val="0"/>
      <w:marRight w:val="0"/>
      <w:marTop w:val="0"/>
      <w:marBottom w:val="0"/>
      <w:divBdr>
        <w:top w:val="none" w:sz="0" w:space="0" w:color="auto"/>
        <w:left w:val="none" w:sz="0" w:space="0" w:color="auto"/>
        <w:bottom w:val="none" w:sz="0" w:space="0" w:color="auto"/>
        <w:right w:val="none" w:sz="0" w:space="0" w:color="auto"/>
      </w:divBdr>
    </w:div>
    <w:div w:id="2018579889">
      <w:bodyDiv w:val="1"/>
      <w:marLeft w:val="0"/>
      <w:marRight w:val="0"/>
      <w:marTop w:val="0"/>
      <w:marBottom w:val="0"/>
      <w:divBdr>
        <w:top w:val="none" w:sz="0" w:space="0" w:color="auto"/>
        <w:left w:val="none" w:sz="0" w:space="0" w:color="auto"/>
        <w:bottom w:val="none" w:sz="0" w:space="0" w:color="auto"/>
        <w:right w:val="none" w:sz="0" w:space="0" w:color="auto"/>
      </w:divBdr>
    </w:div>
    <w:div w:id="2048288190">
      <w:bodyDiv w:val="1"/>
      <w:marLeft w:val="0"/>
      <w:marRight w:val="0"/>
      <w:marTop w:val="0"/>
      <w:marBottom w:val="0"/>
      <w:divBdr>
        <w:top w:val="none" w:sz="0" w:space="0" w:color="auto"/>
        <w:left w:val="none" w:sz="0" w:space="0" w:color="auto"/>
        <w:bottom w:val="none" w:sz="0" w:space="0" w:color="auto"/>
        <w:right w:val="none" w:sz="0" w:space="0" w:color="auto"/>
      </w:divBdr>
    </w:div>
    <w:div w:id="2125881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oleObject" Target="embeddings/Microsoft_Excel_97-2003_Worksheet2.xls"/><Relationship Id="rId26" Type="http://schemas.openxmlformats.org/officeDocument/2006/relationships/image" Target="media/image7.emf"/><Relationship Id="rId39" Type="http://schemas.openxmlformats.org/officeDocument/2006/relationships/oleObject" Target="embeddings/Microsoft_Excel_97-2003_Worksheet12.xls"/><Relationship Id="rId21" Type="http://schemas.openxmlformats.org/officeDocument/2006/relationships/image" Target="media/image5.emf"/><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xlsx"/><Relationship Id="rId50" Type="http://schemas.openxmlformats.org/officeDocument/2006/relationships/image" Target="media/image19.emf"/><Relationship Id="rId55" Type="http://schemas.openxmlformats.org/officeDocument/2006/relationships/image" Target="media/image21.emf"/><Relationship Id="rId63" Type="http://schemas.openxmlformats.org/officeDocument/2006/relationships/image" Target="media/image25.emf"/><Relationship Id="rId68" Type="http://schemas.microsoft.com/office/2011/relationships/people" Target="peop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Microsoft_Excel_97-2003_Worksheet1.xls"/><Relationship Id="rId29" Type="http://schemas.openxmlformats.org/officeDocument/2006/relationships/oleObject" Target="embeddings/Microsoft_Excel_97-2003_Worksheet7.xls"/><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oleObject" Target="embeddings/Microsoft_Excel_97-2003_Worksheet11.xls"/><Relationship Id="rId40" Type="http://schemas.openxmlformats.org/officeDocument/2006/relationships/image" Target="media/image14.emf"/><Relationship Id="rId45" Type="http://schemas.openxmlformats.org/officeDocument/2006/relationships/oleObject" Target="embeddings/Microsoft_Excel_97-2003_Worksheet15.xls"/><Relationship Id="rId53" Type="http://schemas.openxmlformats.org/officeDocument/2006/relationships/oleObject" Target="embeddings/Microsoft_Excel_97-2003_Worksheet17.xls"/><Relationship Id="rId58" Type="http://schemas.openxmlformats.org/officeDocument/2006/relationships/oleObject" Target="embeddings/Microsoft_Excel_97-2003_Worksheet19.xls"/><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emf"/><Relationship Id="rId23" Type="http://schemas.openxmlformats.org/officeDocument/2006/relationships/header" Target="header4.xml"/><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2.xlsx"/><Relationship Id="rId57" Type="http://schemas.openxmlformats.org/officeDocument/2006/relationships/image" Target="media/image22.emf"/><Relationship Id="rId61" Type="http://schemas.openxmlformats.org/officeDocument/2006/relationships/image" Target="media/image24.emf"/><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oleObject" Target="embeddings/Microsoft_Excel_97-2003_Worksheet8.xls"/><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oleObject" Target="embeddings/Microsoft_Excel_97-2003_Worksheet20.xls"/><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oleObject" Target="embeddings/Microsoft_Excel_97-2003_Worksheet4.xls"/><Relationship Id="rId27" Type="http://schemas.openxmlformats.org/officeDocument/2006/relationships/oleObject" Target="embeddings/Microsoft_Excel_97-2003_Worksheet6.xls"/><Relationship Id="rId30" Type="http://schemas.openxmlformats.org/officeDocument/2006/relationships/image" Target="media/image9.emf"/><Relationship Id="rId35" Type="http://schemas.openxmlformats.org/officeDocument/2006/relationships/oleObject" Target="embeddings/Microsoft_Excel_97-2003_Worksheet10.xls"/><Relationship Id="rId43" Type="http://schemas.openxmlformats.org/officeDocument/2006/relationships/oleObject" Target="embeddings/Microsoft_Excel_97-2003_Worksheet14.xls"/><Relationship Id="rId48" Type="http://schemas.openxmlformats.org/officeDocument/2006/relationships/image" Target="media/image18.emf"/><Relationship Id="rId56" Type="http://schemas.openxmlformats.org/officeDocument/2006/relationships/oleObject" Target="embeddings/Microsoft_Excel_97-2003_Worksheet18.xls"/><Relationship Id="rId64" Type="http://schemas.openxmlformats.org/officeDocument/2006/relationships/oleObject" Target="embeddings/Microsoft_Excel_97-2003_Worksheet22.xls"/><Relationship Id="rId8" Type="http://schemas.openxmlformats.org/officeDocument/2006/relationships/endnotes" Target="endnotes.xml"/><Relationship Id="rId51" Type="http://schemas.openxmlformats.org/officeDocument/2006/relationships/oleObject" Target="embeddings/Microsoft_Excel_97-2003_Worksheet16.xls"/><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oleObject" Target="embeddings/Microsoft_Excel_97-2003_Worksheet5.xls"/><Relationship Id="rId33" Type="http://schemas.openxmlformats.org/officeDocument/2006/relationships/oleObject" Target="embeddings/Microsoft_Excel_97-2003_Worksheet9.xls"/><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image" Target="media/image23.emf"/><Relationship Id="rId67" Type="http://schemas.microsoft.com/office/2011/relationships/commentsExtended" Target="commentsExtended.xml"/><Relationship Id="rId20" Type="http://schemas.openxmlformats.org/officeDocument/2006/relationships/oleObject" Target="embeddings/Microsoft_Excel_97-2003_Worksheet3.xls"/><Relationship Id="rId41" Type="http://schemas.openxmlformats.org/officeDocument/2006/relationships/oleObject" Target="embeddings/Microsoft_Excel_97-2003_Worksheet13.xls"/><Relationship Id="rId54" Type="http://schemas.openxmlformats.org/officeDocument/2006/relationships/header" Target="header5.xml"/><Relationship Id="rId62" Type="http://schemas.openxmlformats.org/officeDocument/2006/relationships/oleObject" Target="embeddings/Microsoft_Excel_97-2003_Worksheet21.xls"/></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5499CB-F8B7-449C-9A53-FAD24389A4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5547</Words>
  <Characters>31618</Characters>
  <Application>Microsoft Office Word</Application>
  <DocSecurity>0</DocSecurity>
  <Lines>263</Lines>
  <Paragraphs>74</Paragraphs>
  <ScaleCrop>false</ScaleCrop>
  <HeadingPairs>
    <vt:vector size="2" baseType="variant">
      <vt:variant>
        <vt:lpstr>Názov</vt:lpstr>
      </vt:variant>
      <vt:variant>
        <vt:i4>1</vt:i4>
      </vt:variant>
    </vt:vector>
  </HeadingPairs>
  <TitlesOfParts>
    <vt:vector size="1" baseType="lpstr">
      <vt:lpstr>Konsolidované výkazy</vt:lpstr>
    </vt:vector>
  </TitlesOfParts>
  <Company>AVOS</Company>
  <LinksUpToDate>false</LinksUpToDate>
  <CharactersWithSpaces>37091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Konsolidované výkazy</dc:title>
  <dc:subject>DanubiaTel 2007</dc:subject>
  <dc:creator>Michal Jonák, Erik Marek</dc:creator>
  <cp:lastModifiedBy>vorcak</cp:lastModifiedBy>
  <cp:revision>2</cp:revision>
  <cp:lastPrinted>2015-07-03T08:52:00Z</cp:lastPrinted>
  <dcterms:created xsi:type="dcterms:W3CDTF">2015-07-03T09:13:00Z</dcterms:created>
  <dcterms:modified xsi:type="dcterms:W3CDTF">2015-07-03T09:13:00Z</dcterms:modified>
</cp:coreProperties>
</file>