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73E3E" w:rsidRPr="00D90FC4" w:rsidTr="00106A3A">
        <w:tc>
          <w:tcPr>
            <w:tcW w:w="3061" w:type="dxa"/>
            <w:vAlign w:val="center"/>
          </w:tcPr>
          <w:p w:rsidR="00D73E3E" w:rsidRPr="00D90FC4" w:rsidRDefault="00D73E3E" w:rsidP="00106A3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73E3E" w:rsidRPr="00D90FC4" w:rsidRDefault="00D73E3E" w:rsidP="00106A3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73E3E" w:rsidRPr="00D90FC4" w:rsidRDefault="00777058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73E3E" w:rsidRPr="00D90FC4" w:rsidRDefault="00777058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73E3E" w:rsidRPr="00D90FC4" w:rsidRDefault="00777058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73E3E" w:rsidRPr="00D90FC4" w:rsidRDefault="00777058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73E3E" w:rsidRPr="00D90FC4" w:rsidRDefault="00777058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73E3E" w:rsidRPr="00D90FC4" w:rsidRDefault="00777058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73E3E" w:rsidRPr="00D90FC4" w:rsidRDefault="00777058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73E3E" w:rsidRPr="00D90FC4" w:rsidRDefault="00777058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73E3E" w:rsidRPr="00D90FC4" w:rsidRDefault="00D73E3E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73E3E" w:rsidRPr="00D90FC4" w:rsidRDefault="00D73E3E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73E3E" w:rsidRPr="00D90FC4" w:rsidRDefault="00D73E3E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73E3E" w:rsidRPr="00D90FC4" w:rsidRDefault="00D73E3E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73E3E" w:rsidRPr="00D90FC4" w:rsidRDefault="00D73E3E" w:rsidP="00106A3A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73E3E" w:rsidRPr="00D90FC4" w:rsidRDefault="00D73E3E" w:rsidP="00D73E3E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73E3E" w:rsidRPr="00D90FC4" w:rsidRDefault="00D73E3E" w:rsidP="00D73E3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D73E3E" w:rsidRPr="00D90FC4" w:rsidRDefault="00D73E3E" w:rsidP="00D73E3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73E3E" w:rsidRDefault="00D73E3E" w:rsidP="00D73E3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06A3A">
        <w:rPr>
          <w:sz w:val="22"/>
          <w:szCs w:val="22"/>
        </w:rPr>
        <w:t>Nezisková organizácia Silver generation bola založená 22</w:t>
      </w:r>
      <w:r w:rsidR="00C92166">
        <w:rPr>
          <w:sz w:val="22"/>
          <w:szCs w:val="22"/>
        </w:rPr>
        <w:t>.</w:t>
      </w:r>
      <w:r w:rsidR="00106A3A">
        <w:rPr>
          <w:sz w:val="22"/>
          <w:szCs w:val="22"/>
        </w:rPr>
        <w:t>11. 2013</w:t>
      </w:r>
      <w:r>
        <w:rPr>
          <w:sz w:val="22"/>
          <w:szCs w:val="22"/>
        </w:rPr>
        <w:t>.</w:t>
      </w:r>
      <w:r w:rsidR="00106A3A">
        <w:rPr>
          <w:sz w:val="22"/>
          <w:szCs w:val="22"/>
        </w:rPr>
        <w:t xml:space="preserve"> Zakladateľkou je Mgr. Zuzana Biela.</w:t>
      </w:r>
      <w:r>
        <w:rPr>
          <w:sz w:val="22"/>
          <w:szCs w:val="22"/>
        </w:rPr>
        <w:t xml:space="preserve">  </w:t>
      </w:r>
    </w:p>
    <w:p w:rsidR="00D73E3E" w:rsidRDefault="00D73E3E" w:rsidP="00D73E3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1B7E81">
        <w:rPr>
          <w:rFonts w:cs="Times New Roman"/>
          <w:sz w:val="22"/>
          <w:szCs w:val="22"/>
        </w:rPr>
        <w:t xml:space="preserve">Riaditeľom je </w:t>
      </w:r>
      <w:r w:rsidR="00106A3A">
        <w:rPr>
          <w:rFonts w:cs="Times New Roman"/>
          <w:sz w:val="22"/>
          <w:szCs w:val="22"/>
        </w:rPr>
        <w:t>Mgr. Zuzana Biela</w:t>
      </w:r>
      <w:r>
        <w:rPr>
          <w:sz w:val="22"/>
          <w:szCs w:val="22"/>
        </w:rPr>
        <w:t>.</w:t>
      </w:r>
    </w:p>
    <w:p w:rsidR="00D73E3E" w:rsidRPr="00D90FC4" w:rsidRDefault="00D73E3E" w:rsidP="00D73E3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 </w:t>
      </w:r>
      <w:r w:rsidRPr="001B7E81">
        <w:rPr>
          <w:rFonts w:cs="Times New Roman"/>
          <w:sz w:val="22"/>
          <w:szCs w:val="22"/>
        </w:rPr>
        <w:t>Nezisková organizácia bola založ</w:t>
      </w:r>
      <w:r w:rsidR="00106A3A">
        <w:rPr>
          <w:rFonts w:cs="Times New Roman"/>
          <w:sz w:val="22"/>
          <w:szCs w:val="22"/>
        </w:rPr>
        <w:t>ená na účel rozvoja opatrovateľských služieb v domácom prostredí klienta</w:t>
      </w:r>
      <w:r>
        <w:rPr>
          <w:rFonts w:cs="Times New Roman"/>
          <w:sz w:val="22"/>
          <w:szCs w:val="22"/>
        </w:rPr>
        <w:t xml:space="preserve">. </w:t>
      </w:r>
      <w:r w:rsidRPr="001B7E81">
        <w:rPr>
          <w:rFonts w:cs="Times New Roman"/>
          <w:sz w:val="22"/>
          <w:szCs w:val="22"/>
        </w:rPr>
        <w:t>Nevykonáva žiadnu podnikateľskú činnosť.</w:t>
      </w: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(4) </w:t>
      </w:r>
      <w:r w:rsidRPr="006215A5">
        <w:rPr>
          <w:rFonts w:cs="Times New Roman"/>
          <w:sz w:val="22"/>
          <w:szCs w:val="22"/>
        </w:rPr>
        <w:t>Nezisková organizácia vykonáva väčšinu sv</w:t>
      </w:r>
      <w:r w:rsidR="00106A3A">
        <w:rPr>
          <w:rFonts w:cs="Times New Roman"/>
          <w:sz w:val="22"/>
          <w:szCs w:val="22"/>
        </w:rPr>
        <w:t>ojej činnosti s opatrovateľmi zamestnanými na pracovnú zmluvu.</w:t>
      </w:r>
      <w:r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D73E3E" w:rsidRPr="00D90FC4" w:rsidTr="00106A3A">
        <w:tc>
          <w:tcPr>
            <w:tcW w:w="4961" w:type="dxa"/>
          </w:tcPr>
          <w:p w:rsidR="00D73E3E" w:rsidRPr="00D90FC4" w:rsidRDefault="00D73E3E" w:rsidP="00106A3A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D73E3E" w:rsidRPr="00D90FC4" w:rsidTr="00106A3A">
        <w:trPr>
          <w:trHeight w:val="391"/>
        </w:trPr>
        <w:tc>
          <w:tcPr>
            <w:tcW w:w="4961" w:type="dxa"/>
            <w:vAlign w:val="center"/>
          </w:tcPr>
          <w:p w:rsidR="00D73E3E" w:rsidRPr="00D90FC4" w:rsidRDefault="00D73E3E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D73E3E" w:rsidRPr="00D90FC4" w:rsidRDefault="00106A3A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3,8</w:t>
            </w:r>
          </w:p>
        </w:tc>
        <w:tc>
          <w:tcPr>
            <w:tcW w:w="2552" w:type="dxa"/>
            <w:vAlign w:val="center"/>
          </w:tcPr>
          <w:p w:rsidR="00D73E3E" w:rsidRPr="00D90FC4" w:rsidRDefault="00106A3A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D73E3E" w:rsidRPr="00D90FC4" w:rsidTr="00106A3A">
        <w:trPr>
          <w:trHeight w:val="391"/>
        </w:trPr>
        <w:tc>
          <w:tcPr>
            <w:tcW w:w="4961" w:type="dxa"/>
            <w:vAlign w:val="center"/>
          </w:tcPr>
          <w:p w:rsidR="00D73E3E" w:rsidRPr="00D90FC4" w:rsidRDefault="00D73E3E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D73E3E" w:rsidRPr="00D90FC4" w:rsidRDefault="00D73E3E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D73E3E" w:rsidRPr="00D90FC4" w:rsidRDefault="00D73E3E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D73E3E" w:rsidRPr="00D90FC4" w:rsidTr="00106A3A">
        <w:trPr>
          <w:trHeight w:val="391"/>
        </w:trPr>
        <w:tc>
          <w:tcPr>
            <w:tcW w:w="4961" w:type="dxa"/>
            <w:vAlign w:val="center"/>
          </w:tcPr>
          <w:p w:rsidR="00D73E3E" w:rsidRPr="00D90FC4" w:rsidRDefault="00D73E3E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D73E3E" w:rsidRPr="00D90FC4" w:rsidRDefault="00D73E3E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D73E3E" w:rsidRPr="00D90FC4" w:rsidRDefault="00D73E3E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D73E3E" w:rsidRPr="00D90FC4" w:rsidTr="00106A3A">
        <w:trPr>
          <w:trHeight w:val="391"/>
        </w:trPr>
        <w:tc>
          <w:tcPr>
            <w:tcW w:w="4961" w:type="dxa"/>
            <w:vAlign w:val="center"/>
          </w:tcPr>
          <w:p w:rsidR="00D73E3E" w:rsidRPr="00D90FC4" w:rsidRDefault="00D73E3E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D73E3E" w:rsidRPr="00D90FC4" w:rsidRDefault="00106A3A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D73E3E" w:rsidRPr="00D90FC4" w:rsidRDefault="00D73E3E" w:rsidP="00106A3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D73E3E" w:rsidRPr="006215A5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Pr="00D90FC4" w:rsidRDefault="00D73E3E" w:rsidP="00D73E3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</w:t>
      </w:r>
      <w:r w:rsidRPr="00A66164">
        <w:rPr>
          <w:rFonts w:cs="Times New Roman"/>
          <w:sz w:val="22"/>
          <w:szCs w:val="22"/>
        </w:rPr>
        <w:t>Nezisková organizácia nezriad</w:t>
      </w:r>
      <w:r>
        <w:rPr>
          <w:rFonts w:cs="Times New Roman"/>
          <w:sz w:val="22"/>
          <w:szCs w:val="22"/>
        </w:rPr>
        <w:t xml:space="preserve">ila </w:t>
      </w:r>
      <w:r w:rsidRPr="00A66164">
        <w:rPr>
          <w:rFonts w:cs="Times New Roman"/>
          <w:sz w:val="22"/>
          <w:szCs w:val="22"/>
        </w:rPr>
        <w:t>žiadne iné účtovné jednotky.</w:t>
      </w:r>
      <w:r w:rsidRPr="00D90FC4">
        <w:rPr>
          <w:sz w:val="22"/>
          <w:szCs w:val="22"/>
        </w:rPr>
        <w:t xml:space="preserve">  </w:t>
      </w:r>
    </w:p>
    <w:p w:rsidR="00D73E3E" w:rsidRPr="00D90FC4" w:rsidRDefault="00D73E3E" w:rsidP="00D73E3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D73E3E" w:rsidRPr="00D90FC4" w:rsidRDefault="00D73E3E" w:rsidP="00D73E3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D73E3E" w:rsidRPr="006215A5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6215A5">
        <w:rPr>
          <w:rFonts w:cs="Times New Roman"/>
          <w:sz w:val="22"/>
          <w:szCs w:val="22"/>
        </w:rPr>
        <w:t xml:space="preserve">Nezisková organizácia </w:t>
      </w:r>
      <w:r w:rsidR="00106A3A">
        <w:rPr>
          <w:rFonts w:cs="Times New Roman"/>
          <w:sz w:val="22"/>
          <w:szCs w:val="22"/>
        </w:rPr>
        <w:t xml:space="preserve">Silver generation </w:t>
      </w:r>
      <w:r>
        <w:rPr>
          <w:rFonts w:cs="Times New Roman"/>
          <w:sz w:val="22"/>
          <w:szCs w:val="22"/>
        </w:rPr>
        <w:t xml:space="preserve"> </w:t>
      </w:r>
      <w:r w:rsidRPr="006215A5">
        <w:rPr>
          <w:rFonts w:cs="Times New Roman"/>
          <w:sz w:val="22"/>
          <w:szCs w:val="22"/>
        </w:rPr>
        <w:t xml:space="preserve">n. o.  </w:t>
      </w:r>
      <w:r>
        <w:rPr>
          <w:rFonts w:cs="Times New Roman"/>
          <w:sz w:val="22"/>
          <w:szCs w:val="22"/>
        </w:rPr>
        <w:t>predpokladá</w:t>
      </w:r>
      <w:r w:rsidRPr="006215A5">
        <w:rPr>
          <w:rFonts w:cs="Times New Roman"/>
          <w:sz w:val="22"/>
          <w:szCs w:val="22"/>
        </w:rPr>
        <w:t xml:space="preserve"> pokračovať vo svojej činnosti aj v budúcom roku 201</w:t>
      </w:r>
      <w:r>
        <w:rPr>
          <w:rFonts w:cs="Times New Roman"/>
          <w:sz w:val="22"/>
          <w:szCs w:val="22"/>
        </w:rPr>
        <w:t>5</w:t>
      </w:r>
      <w:r w:rsidRPr="006215A5">
        <w:rPr>
          <w:rFonts w:cs="Times New Roman"/>
          <w:sz w:val="22"/>
          <w:szCs w:val="22"/>
        </w:rPr>
        <w:t xml:space="preserve">. </w:t>
      </w:r>
    </w:p>
    <w:p w:rsidR="00D73E3E" w:rsidRPr="00755E23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755E23">
        <w:rPr>
          <w:rFonts w:cs="Times New Roman"/>
          <w:sz w:val="22"/>
          <w:szCs w:val="22"/>
        </w:rPr>
        <w:t>V priebehu účtovného obdobia 201</w:t>
      </w:r>
      <w:r>
        <w:rPr>
          <w:rFonts w:cs="Times New Roman"/>
          <w:sz w:val="22"/>
          <w:szCs w:val="22"/>
        </w:rPr>
        <w:t>4</w:t>
      </w:r>
      <w:r w:rsidRPr="00755E23">
        <w:rPr>
          <w:rFonts w:cs="Times New Roman"/>
          <w:sz w:val="22"/>
          <w:szCs w:val="22"/>
        </w:rPr>
        <w:t xml:space="preserve"> neboli uskutočnené žiadne zmeny účtovných zásad a účtovných metód.</w:t>
      </w:r>
    </w:p>
    <w:p w:rsidR="00D73E3E" w:rsidRPr="006C6CEB" w:rsidRDefault="00D73E3E" w:rsidP="00D73E3E">
      <w:pPr>
        <w:spacing w:before="0" w:after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(3) </w:t>
      </w:r>
      <w:r w:rsidRPr="006C6CEB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obstaraním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ako sú clo, doprava, montáž, poistné a podobne.</w:t>
      </w:r>
    </w:p>
    <w:p w:rsidR="00D73E3E" w:rsidRPr="006C6CEB" w:rsidRDefault="00D73E3E" w:rsidP="00D73E3E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Dlhodobý majetok a zásoby obstarané bezodplatne sú ocenené buď cenou </w:t>
      </w:r>
      <w:r>
        <w:rPr>
          <w:rFonts w:cs="Times New Roman"/>
          <w:sz w:val="22"/>
          <w:szCs w:val="22"/>
        </w:rPr>
        <w:t xml:space="preserve">uvedenou </w:t>
      </w:r>
      <w:r w:rsidRPr="006C6CEB">
        <w:rPr>
          <w:rFonts w:cs="Times New Roman"/>
          <w:sz w:val="22"/>
          <w:szCs w:val="22"/>
        </w:rPr>
        <w:t>v darovacej zmluve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alebo reprodukčnou obstarávacou cenou, ktorá predstavuje cenu, za ktorú by sa dlhodobý majetok obstaral v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čase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keď sa o ňom účtuje.</w:t>
      </w:r>
    </w:p>
    <w:p w:rsidR="00D73E3E" w:rsidRPr="006C6CEB" w:rsidRDefault="00D73E3E" w:rsidP="00D73E3E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>Ocenenie pohľadávok sa znižuje o pochybné a nevymožiteľné pohľadávky.</w:t>
      </w:r>
    </w:p>
    <w:p w:rsidR="00D73E3E" w:rsidRPr="006C6CEB" w:rsidRDefault="00D73E3E" w:rsidP="00D73E3E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D73E3E" w:rsidRPr="006C6CEB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D73E3E" w:rsidRPr="006C6CEB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(4) Odpisy dlhodobého majetku sú ustanovené na základe predpokladanej doby používania jednotlivých druhov dlhodobého majetku, pričom je použitá rovnomerná odpisová metóda počas celej predpokladanej doby používania majetku.</w:t>
      </w:r>
    </w:p>
    <w:p w:rsidR="00D73E3E" w:rsidRPr="006C6CEB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 xml:space="preserve"> </w:t>
      </w:r>
      <w:r w:rsidRPr="006C6CEB">
        <w:rPr>
          <w:rFonts w:cs="Times New Roman"/>
          <w:sz w:val="22"/>
          <w:szCs w:val="22"/>
        </w:rPr>
        <w:t>(5) Nezisková organizácia tvorí opravné položky k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pohľadáv</w:t>
      </w:r>
      <w:r>
        <w:rPr>
          <w:rFonts w:cs="Times New Roman"/>
          <w:sz w:val="22"/>
          <w:szCs w:val="22"/>
        </w:rPr>
        <w:t xml:space="preserve">ke  po 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>
        <w:rPr>
          <w:rFonts w:cs="Times New Roman"/>
          <w:sz w:val="22"/>
          <w:szCs w:val="22"/>
        </w:rPr>
        <w:t>24</w:t>
      </w:r>
      <w:r w:rsidRPr="006C6CEB">
        <w:rPr>
          <w:rFonts w:cs="Times New Roman"/>
          <w:sz w:val="22"/>
          <w:szCs w:val="22"/>
        </w:rPr>
        <w:t xml:space="preserve"> mesiacov</w:t>
      </w:r>
      <w:r>
        <w:rPr>
          <w:rFonts w:cs="Times New Roman"/>
          <w:sz w:val="22"/>
          <w:szCs w:val="22"/>
        </w:rPr>
        <w:t xml:space="preserve"> vo výške 50 %.</w:t>
      </w:r>
      <w:r w:rsidRPr="006C6CEB">
        <w:rPr>
          <w:rFonts w:cs="Times New Roman"/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Ak je</w:t>
      </w:r>
      <w:r w:rsidRPr="006C6CEB">
        <w:rPr>
          <w:rFonts w:cs="Times New Roman"/>
          <w:sz w:val="22"/>
          <w:szCs w:val="22"/>
        </w:rPr>
        <w:t xml:space="preserve"> pohľadávk</w:t>
      </w:r>
      <w:r>
        <w:rPr>
          <w:rFonts w:cs="Times New Roman"/>
          <w:sz w:val="22"/>
          <w:szCs w:val="22"/>
        </w:rPr>
        <w:t>a</w:t>
      </w:r>
      <w:r w:rsidRPr="006C6CEB">
        <w:rPr>
          <w:rFonts w:cs="Times New Roman"/>
          <w:sz w:val="22"/>
          <w:szCs w:val="22"/>
        </w:rPr>
        <w:t xml:space="preserve"> po </w:t>
      </w:r>
      <w:r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</w:t>
      </w:r>
      <w:r>
        <w:rPr>
          <w:rFonts w:cs="Times New Roman"/>
          <w:sz w:val="22"/>
          <w:szCs w:val="22"/>
        </w:rPr>
        <w:t>36</w:t>
      </w:r>
      <w:r w:rsidRPr="006C6CEB">
        <w:rPr>
          <w:rFonts w:cs="Times New Roman"/>
          <w:sz w:val="22"/>
          <w:szCs w:val="22"/>
        </w:rPr>
        <w:t xml:space="preserve"> mesiacov</w:t>
      </w:r>
      <w:r>
        <w:rPr>
          <w:rFonts w:cs="Times New Roman"/>
          <w:sz w:val="22"/>
          <w:szCs w:val="22"/>
        </w:rPr>
        <w:t xml:space="preserve">, </w:t>
      </w:r>
      <w:r w:rsidRPr="006C6CEB">
        <w:rPr>
          <w:rFonts w:cs="Times New Roman"/>
          <w:sz w:val="22"/>
          <w:szCs w:val="22"/>
        </w:rPr>
        <w:t xml:space="preserve">odpíše sa v celej výške. </w:t>
      </w:r>
    </w:p>
    <w:p w:rsidR="00D73E3E" w:rsidRPr="006149AB" w:rsidRDefault="00D73E3E" w:rsidP="00D73E3E">
      <w:pPr>
        <w:spacing w:before="0" w:line="240" w:lineRule="auto"/>
        <w:rPr>
          <w:rFonts w:cs="Times New Roman"/>
          <w:b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Pohľadávky, ktoré sú po </w:t>
      </w:r>
      <w:r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12 mesiacov a ich hodnota je nižšia ako suma nákladov na ich vymáhanie, sa odpíšu. </w:t>
      </w:r>
    </w:p>
    <w:p w:rsidR="00D73E3E" w:rsidRDefault="00D73E3E" w:rsidP="00D73E3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D73E3E" w:rsidRDefault="00D73E3E" w:rsidP="00D73E3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D73E3E" w:rsidSect="00106A3A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73E3E" w:rsidRDefault="00D73E3E" w:rsidP="00D73E3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:rsidR="00FD1819" w:rsidRDefault="00D73E3E" w:rsidP="00FD181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FD1819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FD1819" w:rsidRDefault="00D73E3E" w:rsidP="00FD1819">
      <w:pPr>
        <w:keepNext/>
        <w:spacing w:before="0" w:line="240" w:lineRule="auto"/>
        <w:jc w:val="center"/>
        <w:outlineLvl w:val="1"/>
        <w:rPr>
          <w:rFonts w:cs="Times New Roman"/>
          <w:sz w:val="22"/>
          <w:szCs w:val="22"/>
        </w:rPr>
      </w:pPr>
      <w:r w:rsidRPr="00FD1819">
        <w:rPr>
          <w:rFonts w:cs="Times New Roman"/>
          <w:sz w:val="22"/>
          <w:szCs w:val="22"/>
        </w:rPr>
        <w:t xml:space="preserve">Nezisková organizácia v roku </w:t>
      </w:r>
      <w:r w:rsidR="00FD1819">
        <w:rPr>
          <w:rFonts w:cs="Times New Roman"/>
          <w:sz w:val="22"/>
          <w:szCs w:val="22"/>
        </w:rPr>
        <w:t>2014 neobstarala dlhodobý hmotný a nehmotný majetok</w:t>
      </w:r>
    </w:p>
    <w:p w:rsidR="00D73E3E" w:rsidRPr="00FD1819" w:rsidRDefault="00D73E3E" w:rsidP="00BD4D78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FD1819">
        <w:rPr>
          <w:rFonts w:cs="Times New Roman"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73E3E" w:rsidRPr="000A03D3" w:rsidTr="00106A3A"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73E3E" w:rsidRPr="000A03D3" w:rsidTr="00106A3A"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</w:t>
            </w:r>
            <w:r>
              <w:rPr>
                <w:rFonts w:cs="Times New Roman"/>
                <w:sz w:val="22"/>
                <w:szCs w:val="22"/>
              </w:rPr>
              <w:t>–</w:t>
            </w:r>
            <w:r w:rsidRPr="000A03D3">
              <w:rPr>
                <w:rFonts w:cs="Times New Roman"/>
                <w:sz w:val="22"/>
                <w:szCs w:val="22"/>
              </w:rPr>
              <w:t xml:space="preserve"> stav na začiatku bežného účtovného obdobia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403"/>
        </w:trPr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403"/>
        </w:trPr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403"/>
        </w:trPr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DD408D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403"/>
        </w:trPr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403"/>
        </w:trPr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09"/>
        </w:trPr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7"/>
        </w:trPr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7"/>
        </w:trPr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</w:t>
            </w:r>
            <w:r w:rsidRPr="000A03D3">
              <w:rPr>
                <w:rFonts w:cs="Times New Roman"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7"/>
        </w:trPr>
        <w:tc>
          <w:tcPr>
            <w:tcW w:w="15474" w:type="dxa"/>
            <w:gridSpan w:val="8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61"/>
        </w:trPr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 xml:space="preserve">na začiatku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účtovného obdobia</w:t>
            </w: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61"/>
        </w:trPr>
        <w:tc>
          <w:tcPr>
            <w:tcW w:w="23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73E3E" w:rsidRPr="000A03D3" w:rsidTr="00106A3A"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73E3E" w:rsidRPr="000A03D3" w:rsidTr="00106A3A"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</w:t>
            </w:r>
            <w:r>
              <w:rPr>
                <w:rFonts w:cs="Times New Roman"/>
                <w:sz w:val="22"/>
                <w:szCs w:val="22"/>
              </w:rPr>
              <w:t>–</w:t>
            </w:r>
            <w:r w:rsidRPr="000A03D3">
              <w:rPr>
                <w:rFonts w:cs="Times New Roman"/>
                <w:sz w:val="22"/>
                <w:szCs w:val="22"/>
              </w:rPr>
              <w:t xml:space="preserve"> stav na začiatku bežného účtovného obdobia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401"/>
        </w:trPr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421"/>
        </w:trPr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421"/>
        </w:trPr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12366F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12366F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12366F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FF6B34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426"/>
        </w:trPr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FF6B34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FF6B34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439"/>
        </w:trPr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FF6B34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FF6B34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</w:t>
            </w:r>
            <w:r w:rsidRPr="000A03D3">
              <w:rPr>
                <w:rFonts w:cs="Times New Roman"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FF6B34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FF6B34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09"/>
        </w:trPr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7"/>
        </w:trPr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7"/>
        </w:trPr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61"/>
        </w:trPr>
        <w:tc>
          <w:tcPr>
            <w:tcW w:w="15685" w:type="dxa"/>
            <w:gridSpan w:val="12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Zostatková hodnota</w:t>
            </w:r>
          </w:p>
        </w:tc>
      </w:tr>
      <w:tr w:rsidR="00D73E3E" w:rsidRPr="000A03D3" w:rsidTr="00106A3A">
        <w:trPr>
          <w:trHeight w:val="361"/>
        </w:trPr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začiatku bežného</w:t>
            </w:r>
            <w:r w:rsidRPr="000A03D3">
              <w:rPr>
                <w:rFonts w:cs="Times New Roman"/>
                <w:sz w:val="22"/>
                <w:szCs w:val="22"/>
              </w:rPr>
              <w:t xml:space="preserve"> účtovného obdobia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2D020C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</w:p>
        </w:tc>
      </w:tr>
      <w:tr w:rsidR="00D73E3E" w:rsidRPr="000A03D3" w:rsidTr="00106A3A">
        <w:trPr>
          <w:trHeight w:val="361"/>
        </w:trPr>
        <w:tc>
          <w:tcPr>
            <w:tcW w:w="1944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73E3E" w:rsidRPr="002D020C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</w:p>
        </w:tc>
      </w:tr>
    </w:tbl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  <w:sectPr w:rsidR="00D73E3E" w:rsidSect="00106A3A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73E3E" w:rsidRPr="00165BDD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165BDD">
        <w:rPr>
          <w:rFonts w:cs="Times New Roman"/>
          <w:sz w:val="22"/>
          <w:szCs w:val="22"/>
        </w:rPr>
        <w:lastRenderedPageBreak/>
        <w:t xml:space="preserve">.  </w:t>
      </w: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612"/>
        <w:gridCol w:w="3437"/>
        <w:gridCol w:w="3333"/>
      </w:tblGrid>
      <w:tr w:rsidR="00D73E3E" w:rsidRPr="000A03D3" w:rsidTr="00106A3A">
        <w:tc>
          <w:tcPr>
            <w:tcW w:w="4606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4395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969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D73E3E" w:rsidRPr="000A03D3" w:rsidTr="00106A3A">
        <w:tc>
          <w:tcPr>
            <w:tcW w:w="4606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395" w:type="dxa"/>
            <w:vAlign w:val="center"/>
          </w:tcPr>
          <w:p w:rsidR="00D73E3E" w:rsidRPr="000A03D3" w:rsidRDefault="00FD1819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D73E3E" w:rsidRPr="000A03D3" w:rsidRDefault="00FD1819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73E3E" w:rsidRPr="000A03D3" w:rsidTr="00106A3A">
        <w:tc>
          <w:tcPr>
            <w:tcW w:w="4606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395" w:type="dxa"/>
            <w:vAlign w:val="center"/>
          </w:tcPr>
          <w:p w:rsidR="00D73E3E" w:rsidRPr="000A03D3" w:rsidRDefault="00FD1819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650,4</w:t>
            </w:r>
          </w:p>
        </w:tc>
        <w:tc>
          <w:tcPr>
            <w:tcW w:w="3969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73E3E" w:rsidRPr="000A03D3" w:rsidTr="00106A3A">
        <w:tc>
          <w:tcPr>
            <w:tcW w:w="4606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395" w:type="dxa"/>
            <w:vAlign w:val="center"/>
          </w:tcPr>
          <w:p w:rsidR="00D73E3E" w:rsidRPr="000A03D3" w:rsidRDefault="00FD1819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-4,79</w:t>
            </w:r>
          </w:p>
        </w:tc>
        <w:tc>
          <w:tcPr>
            <w:tcW w:w="3969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4606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395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73E3E" w:rsidRPr="000A03D3" w:rsidTr="00106A3A">
        <w:tc>
          <w:tcPr>
            <w:tcW w:w="4606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395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73E3E" w:rsidRPr="000A03D3" w:rsidTr="00106A3A">
        <w:tc>
          <w:tcPr>
            <w:tcW w:w="4606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395" w:type="dxa"/>
            <w:vAlign w:val="center"/>
          </w:tcPr>
          <w:p w:rsidR="00D73E3E" w:rsidRPr="000A03D3" w:rsidRDefault="00FD1819" w:rsidP="00106A3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645,61</w:t>
            </w:r>
          </w:p>
        </w:tc>
        <w:tc>
          <w:tcPr>
            <w:tcW w:w="3969" w:type="dxa"/>
            <w:vAlign w:val="center"/>
          </w:tcPr>
          <w:p w:rsidR="00D73E3E" w:rsidRPr="000A03D3" w:rsidRDefault="00FD1819" w:rsidP="00106A3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</w:tr>
    </w:tbl>
    <w:p w:rsidR="00D73E3E" w:rsidRPr="00E1032A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Pr="007716B1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5D7ECE">
        <w:rPr>
          <w:rFonts w:cs="Times New Roman"/>
          <w:sz w:val="22"/>
          <w:szCs w:val="22"/>
        </w:rPr>
        <w:t>Nezisková organizá</w:t>
      </w:r>
      <w:r>
        <w:rPr>
          <w:rFonts w:cs="Times New Roman"/>
          <w:sz w:val="22"/>
          <w:szCs w:val="22"/>
        </w:rPr>
        <w:t xml:space="preserve">cia </w:t>
      </w:r>
      <w:r w:rsidR="00FD1819">
        <w:rPr>
          <w:rFonts w:cs="Times New Roman"/>
          <w:sz w:val="22"/>
          <w:szCs w:val="22"/>
        </w:rPr>
        <w:t>ne</w:t>
      </w:r>
      <w:r w:rsidRPr="005D7ECE">
        <w:rPr>
          <w:rFonts w:cs="Times New Roman"/>
          <w:sz w:val="22"/>
          <w:szCs w:val="22"/>
        </w:rPr>
        <w:t>eviduje ku koncu účtovn</w:t>
      </w:r>
      <w:r>
        <w:rPr>
          <w:rFonts w:cs="Times New Roman"/>
          <w:sz w:val="22"/>
          <w:szCs w:val="22"/>
        </w:rPr>
        <w:t>ého obdobia pohľadávky po lehote splatnosti</w:t>
      </w:r>
      <w:r w:rsidR="00FD1819">
        <w:rPr>
          <w:rFonts w:cs="Times New Roman"/>
          <w:sz w:val="22"/>
          <w:szCs w:val="22"/>
        </w:rPr>
        <w:t>.</w:t>
      </w:r>
      <w:r>
        <w:rPr>
          <w:rFonts w:cs="Times New Roman"/>
          <w:sz w:val="22"/>
          <w:szCs w:val="22"/>
        </w:rPr>
        <w:t xml:space="preserve"> </w:t>
      </w:r>
    </w:p>
    <w:p w:rsidR="00D73E3E" w:rsidRDefault="00D73E3E" w:rsidP="00D73E3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7"/>
        <w:gridCol w:w="2037"/>
        <w:gridCol w:w="1478"/>
        <w:gridCol w:w="1322"/>
        <w:gridCol w:w="1521"/>
        <w:gridCol w:w="1967"/>
      </w:tblGrid>
      <w:tr w:rsidR="00D73E3E" w:rsidRPr="000A03D3" w:rsidTr="00106A3A"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D73E3E" w:rsidRPr="000A03D3" w:rsidTr="00106A3A">
        <w:trPr>
          <w:trHeight w:val="391"/>
        </w:trPr>
        <w:tc>
          <w:tcPr>
            <w:tcW w:w="10382" w:type="dxa"/>
            <w:gridSpan w:val="6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D73E3E" w:rsidRPr="000A03D3" w:rsidTr="00106A3A">
        <w:trPr>
          <w:trHeight w:val="391"/>
        </w:trPr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</w:tcPr>
          <w:p w:rsidR="00D73E3E" w:rsidRPr="000A03D3" w:rsidRDefault="00FD1819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22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73E3E" w:rsidRPr="000A03D3" w:rsidTr="00106A3A"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z toho: </w:t>
            </w:r>
          </w:p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7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0 </w:t>
            </w:r>
          </w:p>
        </w:tc>
        <w:tc>
          <w:tcPr>
            <w:tcW w:w="132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73E3E" w:rsidRPr="000A03D3" w:rsidTr="00106A3A">
        <w:trPr>
          <w:trHeight w:val="391"/>
        </w:trPr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BA33F0">
              <w:rPr>
                <w:rFonts w:cs="Times New Roman"/>
                <w:sz w:val="22"/>
                <w:szCs w:val="22"/>
              </w:rPr>
              <w:t>prevody zdrojov z fondov</w:t>
            </w:r>
          </w:p>
        </w:tc>
        <w:tc>
          <w:tcPr>
            <w:tcW w:w="203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91"/>
        </w:trPr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3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91"/>
        </w:trPr>
        <w:tc>
          <w:tcPr>
            <w:tcW w:w="10382" w:type="dxa"/>
            <w:gridSpan w:val="6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D73E3E" w:rsidRPr="000A03D3" w:rsidTr="00106A3A">
        <w:trPr>
          <w:trHeight w:val="391"/>
        </w:trPr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91"/>
        </w:trPr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91"/>
        </w:trPr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3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</w:tcPr>
          <w:p w:rsidR="00D73E3E" w:rsidRPr="000A03D3" w:rsidRDefault="00FD1819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890,20</w:t>
            </w:r>
          </w:p>
        </w:tc>
        <w:tc>
          <w:tcPr>
            <w:tcW w:w="1322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</w:tcPr>
          <w:p w:rsidR="00D73E3E" w:rsidRPr="000A03D3" w:rsidRDefault="00FD1819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890,20</w:t>
            </w:r>
          </w:p>
        </w:tc>
      </w:tr>
      <w:tr w:rsidR="00D73E3E" w:rsidRPr="000A03D3" w:rsidTr="00106A3A">
        <w:trPr>
          <w:trHeight w:val="391"/>
        </w:trPr>
        <w:tc>
          <w:tcPr>
            <w:tcW w:w="205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037" w:type="dxa"/>
          </w:tcPr>
          <w:p w:rsidR="00D73E3E" w:rsidRPr="007716B1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78" w:type="dxa"/>
          </w:tcPr>
          <w:p w:rsidR="00D73E3E" w:rsidRPr="000A03D3" w:rsidRDefault="00FD1819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890,20</w:t>
            </w:r>
          </w:p>
        </w:tc>
        <w:tc>
          <w:tcPr>
            <w:tcW w:w="1322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521" w:type="dxa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</w:tcPr>
          <w:p w:rsidR="00D73E3E" w:rsidRPr="007716B1" w:rsidRDefault="00FD1819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890,20</w:t>
            </w:r>
          </w:p>
        </w:tc>
      </w:tr>
    </w:tbl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119"/>
      </w:tblGrid>
      <w:tr w:rsidR="00D73E3E" w:rsidRPr="000A03D3" w:rsidTr="00106A3A">
        <w:trPr>
          <w:trHeight w:val="765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D73E3E" w:rsidRPr="000A03D3" w:rsidRDefault="00D73E3E" w:rsidP="00106A3A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30"/>
        </w:trPr>
        <w:tc>
          <w:tcPr>
            <w:tcW w:w="5778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D73E3E" w:rsidRDefault="00D73E3E" w:rsidP="00D73E3E">
      <w:pPr>
        <w:spacing w:line="240" w:lineRule="auto"/>
        <w:rPr>
          <w:rFonts w:cs="Times New Roman"/>
          <w:sz w:val="22"/>
          <w:szCs w:val="22"/>
        </w:rPr>
      </w:pP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2977"/>
        <w:gridCol w:w="3118"/>
      </w:tblGrid>
      <w:tr w:rsidR="00D73E3E" w:rsidRPr="00D90FC4" w:rsidTr="00106A3A">
        <w:trPr>
          <w:trHeight w:val="397"/>
        </w:trPr>
        <w:tc>
          <w:tcPr>
            <w:tcW w:w="4606" w:type="dxa"/>
            <w:vMerge w:val="restart"/>
            <w:vAlign w:val="center"/>
          </w:tcPr>
          <w:p w:rsidR="00D73E3E" w:rsidRPr="00D90FC4" w:rsidRDefault="00D73E3E" w:rsidP="00FB1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D73E3E" w:rsidRPr="00D90FC4" w:rsidTr="00106A3A">
        <w:tc>
          <w:tcPr>
            <w:tcW w:w="4606" w:type="dxa"/>
            <w:vMerge/>
          </w:tcPr>
          <w:p w:rsidR="00D73E3E" w:rsidRPr="00D90FC4" w:rsidRDefault="00D73E3E" w:rsidP="00106A3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73E3E" w:rsidRPr="00D90FC4" w:rsidTr="00106A3A">
        <w:trPr>
          <w:trHeight w:val="391"/>
        </w:trPr>
        <w:tc>
          <w:tcPr>
            <w:tcW w:w="4606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8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73E3E" w:rsidRPr="00D90FC4" w:rsidTr="00106A3A">
        <w:trPr>
          <w:trHeight w:val="391"/>
        </w:trPr>
        <w:tc>
          <w:tcPr>
            <w:tcW w:w="4606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8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D73E3E" w:rsidRPr="00D90FC4" w:rsidTr="00106A3A">
        <w:trPr>
          <w:trHeight w:val="447"/>
        </w:trPr>
        <w:tc>
          <w:tcPr>
            <w:tcW w:w="4606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D73E3E" w:rsidRPr="0087583A" w:rsidRDefault="00D73E3E" w:rsidP="00106A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D73E3E" w:rsidRPr="0087583A" w:rsidRDefault="00D73E3E" w:rsidP="00106A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73E3E" w:rsidRPr="00D90FC4" w:rsidTr="00106A3A">
        <w:tc>
          <w:tcPr>
            <w:tcW w:w="4606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D73E3E" w:rsidRPr="00D90FC4" w:rsidRDefault="00F536E5" w:rsidP="00106A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5932,55</w:t>
            </w:r>
          </w:p>
        </w:tc>
        <w:tc>
          <w:tcPr>
            <w:tcW w:w="3118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73E3E" w:rsidRPr="00D90FC4" w:rsidTr="00106A3A">
        <w:trPr>
          <w:trHeight w:val="478"/>
        </w:trPr>
        <w:tc>
          <w:tcPr>
            <w:tcW w:w="4606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73E3E" w:rsidRPr="00D90FC4" w:rsidTr="00106A3A">
        <w:trPr>
          <w:trHeight w:val="409"/>
        </w:trPr>
        <w:tc>
          <w:tcPr>
            <w:tcW w:w="4606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D73E3E" w:rsidRPr="0087583A" w:rsidRDefault="00F536E5" w:rsidP="00106A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D73E3E" w:rsidRPr="0087583A" w:rsidRDefault="00D73E3E" w:rsidP="00106A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73E3E" w:rsidRPr="00D90FC4" w:rsidTr="00106A3A">
        <w:trPr>
          <w:trHeight w:val="409"/>
        </w:trPr>
        <w:tc>
          <w:tcPr>
            <w:tcW w:w="4606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D73E3E" w:rsidRPr="00D90FC4" w:rsidRDefault="00F536E5" w:rsidP="00106A3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5932,55</w:t>
            </w:r>
          </w:p>
        </w:tc>
        <w:tc>
          <w:tcPr>
            <w:tcW w:w="3118" w:type="dxa"/>
            <w:vAlign w:val="center"/>
          </w:tcPr>
          <w:p w:rsidR="00D73E3E" w:rsidRPr="00D90FC4" w:rsidRDefault="00D73E3E" w:rsidP="00106A3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D73E3E" w:rsidRDefault="00D73E3E" w:rsidP="00D73E3E">
      <w:pPr>
        <w:spacing w:line="240" w:lineRule="auto"/>
        <w:rPr>
          <w:rFonts w:cs="Times New Roman"/>
          <w:sz w:val="22"/>
          <w:szCs w:val="22"/>
        </w:rPr>
      </w:pPr>
    </w:p>
    <w:p w:rsidR="00FB1000" w:rsidRDefault="00FB1000" w:rsidP="00D73E3E">
      <w:pPr>
        <w:spacing w:before="0"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lastRenderedPageBreak/>
        <w:t>Nezisková organizácia tvorila rezervy</w:t>
      </w:r>
      <w:r>
        <w:rPr>
          <w:rFonts w:cs="Times New Roman"/>
          <w:sz w:val="22"/>
          <w:szCs w:val="22"/>
        </w:rPr>
        <w:t xml:space="preserve">  </w:t>
      </w:r>
      <w:r>
        <w:rPr>
          <w:rFonts w:cs="Times New Roman"/>
          <w:sz w:val="22"/>
          <w:szCs w:val="22"/>
        </w:rPr>
        <w:t>na nevyčerpané dovolenky a účtovnú závierku.</w:t>
      </w:r>
      <w:bookmarkStart w:id="0" w:name="_GoBack"/>
      <w:bookmarkEnd w:id="0"/>
    </w:p>
    <w:p w:rsidR="00D73E3E" w:rsidRDefault="00D73E3E" w:rsidP="00D73E3E">
      <w:pPr>
        <w:spacing w:before="0" w:line="240" w:lineRule="auto"/>
        <w:rPr>
          <w:rFonts w:cs="Times New Roman"/>
          <w:i/>
          <w:sz w:val="22"/>
          <w:szCs w:val="22"/>
        </w:rPr>
      </w:pPr>
      <w:r w:rsidRPr="00B13205">
        <w:rPr>
          <w:rFonts w:cs="Times New Roman"/>
          <w:sz w:val="22"/>
          <w:szCs w:val="22"/>
        </w:rPr>
        <w:t>Prehľad o významných položkách výnosov budúcich období</w:t>
      </w:r>
      <w:r w:rsidRPr="00B0310D">
        <w:rPr>
          <w:rFonts w:cs="Times New Roman"/>
          <w:i/>
          <w:sz w:val="22"/>
          <w:szCs w:val="22"/>
        </w:rPr>
        <w:t xml:space="preserve"> </w:t>
      </w: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8"/>
        <w:gridCol w:w="2328"/>
        <w:gridCol w:w="1974"/>
        <w:gridCol w:w="1712"/>
        <w:gridCol w:w="2090"/>
      </w:tblGrid>
      <w:tr w:rsidR="00D73E3E" w:rsidRPr="000A03D3" w:rsidTr="00106A3A">
        <w:tc>
          <w:tcPr>
            <w:tcW w:w="227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D73E3E" w:rsidRPr="000A03D3" w:rsidTr="00106A3A">
        <w:tc>
          <w:tcPr>
            <w:tcW w:w="2278" w:type="dxa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278" w:type="dxa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D73E3E" w:rsidRPr="002D020C" w:rsidRDefault="00D73E3E" w:rsidP="00106A3A">
            <w:pPr>
              <w:spacing w:before="0" w:line="240" w:lineRule="auto"/>
              <w:jc w:val="center"/>
              <w:rPr>
                <w:rFonts w:cs="Times New Roman"/>
                <w:color w:val="FF0000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278" w:type="dxa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27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27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278" w:type="dxa"/>
          </w:tcPr>
          <w:p w:rsidR="00D73E3E" w:rsidRPr="000A03D3" w:rsidRDefault="00D73E3E" w:rsidP="00106A3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c>
          <w:tcPr>
            <w:tcW w:w="2278" w:type="dxa"/>
          </w:tcPr>
          <w:p w:rsidR="00D73E3E" w:rsidRPr="000A03D3" w:rsidRDefault="00D73E3E" w:rsidP="00106A3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D73E3E" w:rsidRPr="000A03D3" w:rsidRDefault="00F536E5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D73E3E" w:rsidRPr="000A03D3" w:rsidRDefault="00F536E5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73E3E" w:rsidRPr="000A03D3" w:rsidTr="00106A3A">
        <w:tc>
          <w:tcPr>
            <w:tcW w:w="2278" w:type="dxa"/>
          </w:tcPr>
          <w:p w:rsidR="00D73E3E" w:rsidRPr="000A03D3" w:rsidRDefault="00D73E3E" w:rsidP="00106A3A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D73E3E" w:rsidRPr="000A03D3" w:rsidRDefault="00D73E3E" w:rsidP="00106A3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Pr="00D90FC4" w:rsidRDefault="00D73E3E" w:rsidP="00D73E3E">
      <w:pPr>
        <w:spacing w:before="0" w:line="240" w:lineRule="auto"/>
        <w:rPr>
          <w:sz w:val="22"/>
          <w:szCs w:val="22"/>
        </w:rPr>
      </w:pPr>
    </w:p>
    <w:p w:rsidR="00D73E3E" w:rsidRPr="00D90FC4" w:rsidRDefault="00D73E3E" w:rsidP="00D73E3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D73E3E" w:rsidRPr="00D90FC4" w:rsidRDefault="00D73E3E" w:rsidP="00D73E3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F536E5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2D020C">
        <w:rPr>
          <w:sz w:val="22"/>
          <w:szCs w:val="22"/>
        </w:rPr>
        <w:t>(1)</w:t>
      </w:r>
      <w:r w:rsidRPr="00D90FC4">
        <w:rPr>
          <w:sz w:val="22"/>
          <w:szCs w:val="22"/>
        </w:rPr>
        <w:t xml:space="preserve"> </w:t>
      </w:r>
      <w:r w:rsidRPr="00057F3A">
        <w:rPr>
          <w:rFonts w:cs="Times New Roman"/>
          <w:sz w:val="22"/>
          <w:szCs w:val="22"/>
        </w:rPr>
        <w:t xml:space="preserve">) Nezisková organizácia poskytuje </w:t>
      </w:r>
      <w:r w:rsidR="00F536E5">
        <w:rPr>
          <w:rFonts w:cs="Times New Roman"/>
          <w:sz w:val="22"/>
          <w:szCs w:val="22"/>
        </w:rPr>
        <w:t>opatrovateľských služieb v domácom prostredí klienta .</w:t>
      </w:r>
    </w:p>
    <w:p w:rsidR="00F536E5" w:rsidRDefault="00D73E3E" w:rsidP="00D73E3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>
        <w:rPr>
          <w:sz w:val="22"/>
          <w:szCs w:val="22"/>
        </w:rPr>
        <w:t xml:space="preserve">Nezisková organizácia prijala v roku 2014 </w:t>
      </w:r>
      <w:r w:rsidR="00F536E5">
        <w:rPr>
          <w:sz w:val="22"/>
          <w:szCs w:val="22"/>
        </w:rPr>
        <w:t xml:space="preserve">neprijala dary </w:t>
      </w:r>
      <w:r>
        <w:rPr>
          <w:sz w:val="22"/>
          <w:szCs w:val="22"/>
        </w:rPr>
        <w:t xml:space="preserve">na účte </w:t>
      </w:r>
      <w:r w:rsidRPr="003B0D20">
        <w:rPr>
          <w:b/>
          <w:sz w:val="22"/>
          <w:szCs w:val="22"/>
        </w:rPr>
        <w:t xml:space="preserve">646 </w:t>
      </w:r>
    </w:p>
    <w:p w:rsidR="00D73E3E" w:rsidRPr="00C753EB" w:rsidRDefault="00D73E3E" w:rsidP="00D73E3E">
      <w:pPr>
        <w:spacing w:before="0" w:line="240" w:lineRule="auto"/>
        <w:rPr>
          <w:b/>
          <w:sz w:val="22"/>
          <w:szCs w:val="22"/>
        </w:rPr>
      </w:pPr>
      <w:r w:rsidRPr="00C753EB">
        <w:rPr>
          <w:b/>
          <w:sz w:val="22"/>
          <w:szCs w:val="22"/>
        </w:rPr>
        <w:t xml:space="preserve">Príspevky od iných </w:t>
      </w:r>
      <w:r>
        <w:rPr>
          <w:b/>
          <w:sz w:val="22"/>
          <w:szCs w:val="22"/>
        </w:rPr>
        <w:t>právnických osôb</w:t>
      </w:r>
      <w:r w:rsidRPr="00C753EB">
        <w:rPr>
          <w:b/>
          <w:sz w:val="22"/>
          <w:szCs w:val="22"/>
        </w:rPr>
        <w:t>:</w:t>
      </w:r>
      <w:r w:rsidR="00F536E5">
        <w:rPr>
          <w:b/>
          <w:sz w:val="22"/>
          <w:szCs w:val="22"/>
        </w:rPr>
        <w:t xml:space="preserve"> neboli</w:t>
      </w:r>
    </w:p>
    <w:p w:rsidR="00F536E5" w:rsidRDefault="00D73E3E" w:rsidP="00F536E5">
      <w:pPr>
        <w:spacing w:before="0" w:line="240" w:lineRule="auto"/>
        <w:rPr>
          <w:sz w:val="22"/>
          <w:szCs w:val="22"/>
        </w:rPr>
      </w:pPr>
      <w:r w:rsidRPr="00D7350E">
        <w:rPr>
          <w:b/>
          <w:sz w:val="22"/>
          <w:szCs w:val="22"/>
        </w:rPr>
        <w:t>Príspevky o</w:t>
      </w:r>
      <w:r>
        <w:rPr>
          <w:b/>
          <w:sz w:val="22"/>
          <w:szCs w:val="22"/>
        </w:rPr>
        <w:t>d</w:t>
      </w:r>
      <w:r w:rsidRPr="00D7350E">
        <w:rPr>
          <w:b/>
          <w:sz w:val="22"/>
          <w:szCs w:val="22"/>
        </w:rPr>
        <w:t> fyzických osôb:</w:t>
      </w:r>
      <w:r w:rsidR="00F536E5">
        <w:rPr>
          <w:b/>
          <w:sz w:val="22"/>
          <w:szCs w:val="22"/>
        </w:rPr>
        <w:t xml:space="preserve"> </w:t>
      </w:r>
      <w:r w:rsidR="00F536E5" w:rsidRPr="00F536E5">
        <w:rPr>
          <w:sz w:val="22"/>
          <w:szCs w:val="22"/>
        </w:rPr>
        <w:t>úhrad</w:t>
      </w:r>
      <w:r w:rsidR="00F536E5">
        <w:rPr>
          <w:sz w:val="22"/>
          <w:szCs w:val="22"/>
        </w:rPr>
        <w:t xml:space="preserve">y za opatrovateľské služby </w:t>
      </w:r>
    </w:p>
    <w:p w:rsidR="00F536E5" w:rsidRPr="00F536E5" w:rsidRDefault="00D73E3E" w:rsidP="00F536E5">
      <w:pPr>
        <w:spacing w:before="0" w:line="240" w:lineRule="auto"/>
        <w:rPr>
          <w:sz w:val="22"/>
          <w:szCs w:val="22"/>
        </w:rPr>
      </w:pPr>
      <w:r w:rsidRPr="00F536E5">
        <w:rPr>
          <w:sz w:val="22"/>
          <w:szCs w:val="22"/>
        </w:rPr>
        <w:t>Nezisková organizácia</w:t>
      </w:r>
      <w:r w:rsidR="00F536E5">
        <w:rPr>
          <w:sz w:val="22"/>
          <w:szCs w:val="22"/>
        </w:rPr>
        <w:t xml:space="preserve"> dostáva finančné prostriedky v rámci operačného programu Zamestnanosť a sociálna inklúzia v rámci implementácie národného projektu s názvom „Podpora opatrovateľskej služby“</w:t>
      </w: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Najväčšiu sumu nákladov tvoria mzdové náklady a náklady súvisiace so sociálnym a zdravotným poistením pracovníkov spolu v sume </w:t>
      </w:r>
      <w:r w:rsidR="00882472">
        <w:rPr>
          <w:rFonts w:cs="Times New Roman"/>
          <w:sz w:val="22"/>
          <w:szCs w:val="22"/>
        </w:rPr>
        <w:t>25 822,12</w:t>
      </w:r>
      <w:r>
        <w:rPr>
          <w:rFonts w:cs="Times New Roman"/>
          <w:sz w:val="22"/>
          <w:szCs w:val="22"/>
        </w:rPr>
        <w:t xml:space="preserve"> eur.</w:t>
      </w: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5B3A10">
        <w:rPr>
          <w:rFonts w:cs="Times New Roman"/>
          <w:sz w:val="22"/>
          <w:szCs w:val="22"/>
        </w:rPr>
        <w:t>Prehľad o účele a výške použitia podielu zaplatenej dane za bežné účtovné obdobie</w:t>
      </w:r>
      <w:r>
        <w:rPr>
          <w:rFonts w:cs="Times New Roman"/>
          <w:sz w:val="22"/>
          <w:szCs w:val="22"/>
        </w:rPr>
        <w:t>:</w:t>
      </w:r>
      <w:r w:rsidR="00882472">
        <w:rPr>
          <w:rFonts w:cs="Times New Roman"/>
          <w:sz w:val="22"/>
          <w:szCs w:val="22"/>
        </w:rPr>
        <w:t xml:space="preserve"> v roku 2014 neboli prijaté finančné prostriedky z podielu zaplatenej dane.</w:t>
      </w:r>
    </w:p>
    <w:p w:rsidR="00882472" w:rsidRPr="005B3A10" w:rsidRDefault="00882472" w:rsidP="00D73E3E">
      <w:pPr>
        <w:spacing w:before="0" w:line="240" w:lineRule="auto"/>
        <w:rPr>
          <w:rFonts w:cs="Times New Roman"/>
          <w:sz w:val="22"/>
          <w:szCs w:val="22"/>
        </w:rPr>
      </w:pPr>
    </w:p>
    <w:p w:rsidR="00D73E3E" w:rsidRPr="00202643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977"/>
        <w:gridCol w:w="2835"/>
      </w:tblGrid>
      <w:tr w:rsidR="00D73E3E" w:rsidRPr="000A03D3" w:rsidTr="00106A3A">
        <w:tc>
          <w:tcPr>
            <w:tcW w:w="4748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29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35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D73E3E" w:rsidRPr="000A03D3" w:rsidTr="00106A3A">
        <w:trPr>
          <w:trHeight w:val="397"/>
        </w:trPr>
        <w:tc>
          <w:tcPr>
            <w:tcW w:w="4748" w:type="dxa"/>
            <w:vAlign w:val="center"/>
          </w:tcPr>
          <w:p w:rsidR="00D73E3E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D73E3E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97"/>
        </w:trPr>
        <w:tc>
          <w:tcPr>
            <w:tcW w:w="4748" w:type="dxa"/>
            <w:vAlign w:val="center"/>
          </w:tcPr>
          <w:p w:rsidR="00D73E3E" w:rsidRDefault="00D73E3E" w:rsidP="00106A3A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D73E3E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73E3E" w:rsidRPr="000A03D3" w:rsidTr="00106A3A">
        <w:trPr>
          <w:trHeight w:val="397"/>
        </w:trPr>
        <w:tc>
          <w:tcPr>
            <w:tcW w:w="7725" w:type="dxa"/>
            <w:gridSpan w:val="2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835" w:type="dxa"/>
            <w:vAlign w:val="center"/>
          </w:tcPr>
          <w:p w:rsidR="00D73E3E" w:rsidRPr="000A03D3" w:rsidRDefault="00D73E3E" w:rsidP="00106A3A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D73E3E" w:rsidRPr="00E6734D" w:rsidRDefault="00D73E3E" w:rsidP="00D73E3E">
      <w:pPr>
        <w:spacing w:before="0" w:line="240" w:lineRule="auto"/>
        <w:rPr>
          <w:rFonts w:cs="Times New Roman"/>
          <w:i/>
          <w:sz w:val="22"/>
          <w:szCs w:val="22"/>
        </w:rPr>
      </w:pPr>
    </w:p>
    <w:p w:rsidR="00D73E3E" w:rsidRDefault="00D73E3E" w:rsidP="00D73E3E">
      <w:pPr>
        <w:spacing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4913AF">
        <w:rPr>
          <w:sz w:val="22"/>
          <w:szCs w:val="22"/>
        </w:rPr>
        <w:t>(</w:t>
      </w:r>
      <w:r>
        <w:rPr>
          <w:sz w:val="22"/>
          <w:szCs w:val="22"/>
        </w:rPr>
        <w:t>6</w:t>
      </w:r>
      <w:r w:rsidRPr="004913AF">
        <w:rPr>
          <w:sz w:val="22"/>
          <w:szCs w:val="22"/>
        </w:rPr>
        <w:t>)</w:t>
      </w:r>
      <w:r w:rsidRPr="00D90FC4">
        <w:rPr>
          <w:sz w:val="22"/>
          <w:szCs w:val="22"/>
        </w:rPr>
        <w:t xml:space="preserve"> </w:t>
      </w:r>
      <w:r>
        <w:rPr>
          <w:rFonts w:cs="Times New Roman"/>
          <w:sz w:val="22"/>
          <w:szCs w:val="22"/>
        </w:rPr>
        <w:t>Nezisková organizá</w:t>
      </w:r>
      <w:r w:rsidR="00882472">
        <w:rPr>
          <w:rFonts w:cs="Times New Roman"/>
          <w:sz w:val="22"/>
          <w:szCs w:val="22"/>
        </w:rPr>
        <w:t>cia</w:t>
      </w:r>
      <w:r>
        <w:rPr>
          <w:rFonts w:cs="Times New Roman"/>
          <w:sz w:val="22"/>
          <w:szCs w:val="22"/>
        </w:rPr>
        <w:t xml:space="preserve"> </w:t>
      </w:r>
      <w:r w:rsidR="00882472">
        <w:rPr>
          <w:rFonts w:cs="Times New Roman"/>
          <w:sz w:val="22"/>
          <w:szCs w:val="22"/>
        </w:rPr>
        <w:t xml:space="preserve">za rok 2014 </w:t>
      </w:r>
      <w:r>
        <w:rPr>
          <w:rFonts w:cs="Times New Roman"/>
          <w:sz w:val="22"/>
          <w:szCs w:val="22"/>
        </w:rPr>
        <w:t xml:space="preserve">nemá povinnosť </w:t>
      </w:r>
      <w:r w:rsidRPr="00202643">
        <w:rPr>
          <w:rFonts w:cs="Times New Roman"/>
          <w:sz w:val="22"/>
          <w:szCs w:val="22"/>
        </w:rPr>
        <w:t>overenia účtovnej závierky audítorom</w:t>
      </w:r>
      <w:r>
        <w:rPr>
          <w:rFonts w:cs="Times New Roman"/>
          <w:sz w:val="22"/>
          <w:szCs w:val="22"/>
        </w:rPr>
        <w:t xml:space="preserve">. </w:t>
      </w:r>
    </w:p>
    <w:p w:rsidR="00D73E3E" w:rsidRDefault="00D73E3E" w:rsidP="00D73E3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D73E3E" w:rsidRPr="00D90FC4" w:rsidRDefault="00D73E3E" w:rsidP="00D73E3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73E3E" w:rsidRPr="00D90FC4" w:rsidRDefault="00D73E3E" w:rsidP="00D73E3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73E3E" w:rsidRDefault="00D73E3E" w:rsidP="00D73E3E">
      <w:pPr>
        <w:spacing w:before="0" w:line="240" w:lineRule="auto"/>
        <w:rPr>
          <w:rFonts w:cs="Times New Roman"/>
          <w:sz w:val="22"/>
          <w:szCs w:val="22"/>
        </w:rPr>
      </w:pPr>
      <w:r w:rsidRPr="00202643">
        <w:rPr>
          <w:rFonts w:cs="Times New Roman"/>
          <w:sz w:val="22"/>
          <w:szCs w:val="22"/>
        </w:rPr>
        <w:t>Nezisková organizácia nemá žiaden prenajatý majeto</w:t>
      </w:r>
      <w:r>
        <w:rPr>
          <w:rFonts w:cs="Times New Roman"/>
          <w:sz w:val="22"/>
          <w:szCs w:val="22"/>
        </w:rPr>
        <w:t xml:space="preserve">k, majetok prijatý </w:t>
      </w:r>
      <w:r w:rsidRPr="00202643">
        <w:rPr>
          <w:rFonts w:cs="Times New Roman"/>
          <w:sz w:val="22"/>
          <w:szCs w:val="22"/>
        </w:rPr>
        <w:t>do úschovy</w:t>
      </w:r>
      <w:r>
        <w:rPr>
          <w:rFonts w:cs="Times New Roman"/>
          <w:sz w:val="22"/>
          <w:szCs w:val="22"/>
        </w:rPr>
        <w:t xml:space="preserve"> ani </w:t>
      </w:r>
      <w:r w:rsidRPr="00202643">
        <w:rPr>
          <w:rFonts w:cs="Times New Roman"/>
          <w:sz w:val="22"/>
          <w:szCs w:val="22"/>
        </w:rPr>
        <w:t xml:space="preserve"> odpísané pohľadávky</w:t>
      </w:r>
      <w:r>
        <w:rPr>
          <w:rFonts w:cs="Times New Roman"/>
          <w:sz w:val="22"/>
          <w:szCs w:val="22"/>
        </w:rPr>
        <w:t>.</w:t>
      </w:r>
    </w:p>
    <w:p w:rsidR="00D73E3E" w:rsidRDefault="00D73E3E" w:rsidP="00D73E3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73E3E" w:rsidRPr="00D90FC4" w:rsidRDefault="00D73E3E" w:rsidP="00D73E3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D73E3E" w:rsidRPr="00D90FC4" w:rsidRDefault="00D73E3E" w:rsidP="00D73E3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106CF4" w:rsidRDefault="00D73E3E" w:rsidP="00FB1000">
      <w:pPr>
        <w:keepNext/>
        <w:spacing w:before="0" w:line="240" w:lineRule="auto"/>
        <w:outlineLvl w:val="1"/>
      </w:pPr>
      <w:r>
        <w:rPr>
          <w:rFonts w:cs="Times New Roman"/>
          <w:bCs/>
          <w:sz w:val="22"/>
          <w:szCs w:val="22"/>
        </w:rPr>
        <w:t>Nezisková organizácia nezaznamenala ďalšie skutočnosti</w:t>
      </w:r>
      <w:r w:rsidR="00FB1000">
        <w:rPr>
          <w:rFonts w:cs="Times New Roman"/>
          <w:bCs/>
          <w:sz w:val="22"/>
          <w:szCs w:val="22"/>
        </w:rPr>
        <w:t>.</w:t>
      </w:r>
    </w:p>
    <w:sectPr w:rsidR="00106CF4" w:rsidSect="00106A3A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06C2" w:rsidRDefault="00D806C2">
      <w:pPr>
        <w:spacing w:before="0" w:after="0" w:line="240" w:lineRule="auto"/>
      </w:pPr>
      <w:r>
        <w:separator/>
      </w:r>
    </w:p>
  </w:endnote>
  <w:endnote w:type="continuationSeparator" w:id="0">
    <w:p w:rsidR="00D806C2" w:rsidRDefault="00D806C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A3A" w:rsidRDefault="00106A3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B1000">
      <w:rPr>
        <w:noProof/>
      </w:rPr>
      <w:t>13</w:t>
    </w:r>
    <w:r>
      <w:rPr>
        <w:noProof/>
      </w:rPr>
      <w:fldChar w:fldCharType="end"/>
    </w:r>
  </w:p>
  <w:p w:rsidR="00106A3A" w:rsidRDefault="00106A3A" w:rsidP="00106A3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A3A" w:rsidRDefault="00106A3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B1000">
      <w:rPr>
        <w:noProof/>
      </w:rPr>
      <w:t>10</w:t>
    </w:r>
    <w:r>
      <w:rPr>
        <w:noProof/>
      </w:rPr>
      <w:fldChar w:fldCharType="end"/>
    </w:r>
  </w:p>
  <w:p w:rsidR="00106A3A" w:rsidRDefault="00106A3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06C2" w:rsidRDefault="00D806C2">
      <w:pPr>
        <w:spacing w:before="0" w:after="0" w:line="240" w:lineRule="auto"/>
      </w:pPr>
      <w:r>
        <w:separator/>
      </w:r>
    </w:p>
  </w:footnote>
  <w:footnote w:type="continuationSeparator" w:id="0">
    <w:p w:rsidR="00D806C2" w:rsidRDefault="00D806C2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6A3A" w:rsidRDefault="00106A3A">
    <w:pPr>
      <w:pStyle w:val="Hlavika"/>
      <w:jc w:val="right"/>
    </w:pPr>
  </w:p>
  <w:p w:rsidR="00106A3A" w:rsidRDefault="00106A3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10"/>
  </w:num>
  <w:num w:numId="4">
    <w:abstractNumId w:val="2"/>
  </w:num>
  <w:num w:numId="5">
    <w:abstractNumId w:val="3"/>
  </w:num>
  <w:num w:numId="6">
    <w:abstractNumId w:val="7"/>
  </w:num>
  <w:num w:numId="7">
    <w:abstractNumId w:val="8"/>
  </w:num>
  <w:num w:numId="8">
    <w:abstractNumId w:val="6"/>
  </w:num>
  <w:num w:numId="9">
    <w:abstractNumId w:val="1"/>
  </w:num>
  <w:num w:numId="10">
    <w:abstractNumId w:val="9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3E3E"/>
    <w:rsid w:val="00106A3A"/>
    <w:rsid w:val="00106CF4"/>
    <w:rsid w:val="00636A8C"/>
    <w:rsid w:val="00777058"/>
    <w:rsid w:val="0086516C"/>
    <w:rsid w:val="00882472"/>
    <w:rsid w:val="00B370F1"/>
    <w:rsid w:val="00C92166"/>
    <w:rsid w:val="00D73E3E"/>
    <w:rsid w:val="00D806C2"/>
    <w:rsid w:val="00F536E5"/>
    <w:rsid w:val="00FB1000"/>
    <w:rsid w:val="00FD1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7060212-4586-4D8D-915C-8E3C8A520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D73E3E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73E3E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73E3E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D73E3E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D73E3E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3E3E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3E3E"/>
    <w:pPr>
      <w:ind w:left="108"/>
    </w:pPr>
  </w:style>
  <w:style w:type="paragraph" w:customStyle="1" w:styleId="Bododvodnenie">
    <w:name w:val="Bod odôvodnenie"/>
    <w:uiPriority w:val="99"/>
    <w:rsid w:val="00D73E3E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D73E3E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D73E3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D73E3E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D73E3E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D73E3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73E3E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D73E3E"/>
    <w:rPr>
      <w:rFonts w:cs="Times New Roman"/>
    </w:rPr>
  </w:style>
  <w:style w:type="paragraph" w:customStyle="1" w:styleId="Normlny1">
    <w:name w:val="Normálny1"/>
    <w:next w:val="Normlny"/>
    <w:qFormat/>
    <w:rsid w:val="00D73E3E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73E3E"/>
    <w:rPr>
      <w:rFonts w:cs="Times New Roman"/>
      <w:b/>
      <w:bCs/>
    </w:rPr>
  </w:style>
  <w:style w:type="paragraph" w:customStyle="1" w:styleId="Textopatrenia">
    <w:name w:val="Text opatrenia"/>
    <w:rsid w:val="00D73E3E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D73E3E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73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3E3E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D73E3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73E3E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536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1304</Words>
  <Characters>7436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Počítač</dc:creator>
  <cp:lastModifiedBy>dana</cp:lastModifiedBy>
  <cp:revision>8</cp:revision>
  <cp:lastPrinted>2015-03-24T09:56:00Z</cp:lastPrinted>
  <dcterms:created xsi:type="dcterms:W3CDTF">2015-02-23T18:43:00Z</dcterms:created>
  <dcterms:modified xsi:type="dcterms:W3CDTF">2015-03-24T11:45:00Z</dcterms:modified>
</cp:coreProperties>
</file>