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17FD" w:rsidRDefault="004817FD" w:rsidP="004817FD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4817FD" w:rsidRDefault="004817FD" w:rsidP="004817FD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4817FD" w:rsidRDefault="004817FD" w:rsidP="004817FD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Poznámky k účtovnej závierke zostavenej k 31. decembru 2014</w:t>
      </w:r>
    </w:p>
    <w:p w:rsidR="004817FD" w:rsidRDefault="004817FD" w:rsidP="004817FD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4817FD" w:rsidRDefault="004817FD" w:rsidP="004817FD">
      <w:pPr>
        <w:rPr>
          <w:rFonts w:ascii="Arial" w:hAnsi="Arial" w:cs="Arial"/>
          <w:b/>
          <w:sz w:val="22"/>
          <w:szCs w:val="22"/>
          <w:lang w:val="sk-SK"/>
        </w:rPr>
      </w:pPr>
    </w:p>
    <w:p w:rsidR="004817FD" w:rsidRDefault="004817FD" w:rsidP="004817FD">
      <w:pPr>
        <w:rPr>
          <w:rFonts w:ascii="Arial" w:hAnsi="Arial" w:cs="Arial"/>
          <w:b/>
          <w:sz w:val="22"/>
          <w:szCs w:val="22"/>
          <w:lang w:val="sk-SK"/>
        </w:rPr>
      </w:pPr>
    </w:p>
    <w:p w:rsidR="004817FD" w:rsidRDefault="004817FD" w:rsidP="004817FD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</w:t>
      </w:r>
    </w:p>
    <w:p w:rsidR="004817FD" w:rsidRDefault="004817FD" w:rsidP="004817FD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Všeobecné údaje</w:t>
      </w: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1. Obchodné meno a sídlo spoločnosti</w:t>
      </w: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Názov: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b/>
          <w:sz w:val="20"/>
          <w:szCs w:val="20"/>
          <w:lang w:val="sk-SK"/>
        </w:rPr>
        <w:t>TABERNUS s. r. o.</w:t>
      </w:r>
    </w:p>
    <w:p w:rsidR="004817FD" w:rsidRDefault="004817FD" w:rsidP="004817FD">
      <w:pPr>
        <w:spacing w:line="360" w:lineRule="auto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Sídlo: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b/>
          <w:sz w:val="20"/>
          <w:szCs w:val="20"/>
          <w:lang w:val="sk-SK"/>
        </w:rPr>
        <w:t xml:space="preserve">Nová 397/95 </w:t>
      </w:r>
    </w:p>
    <w:p w:rsidR="004817FD" w:rsidRDefault="004817FD" w:rsidP="004817FD">
      <w:pPr>
        <w:spacing w:line="360" w:lineRule="auto"/>
        <w:ind w:firstLine="708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 xml:space="preserve">034 01 </w:t>
      </w:r>
      <w:proofErr w:type="spellStart"/>
      <w:r>
        <w:rPr>
          <w:rFonts w:ascii="Arial" w:hAnsi="Arial" w:cs="Arial"/>
          <w:b/>
          <w:sz w:val="20"/>
          <w:szCs w:val="20"/>
          <w:lang w:val="sk-SK"/>
        </w:rPr>
        <w:t>Lipt</w:t>
      </w:r>
      <w:proofErr w:type="spellEnd"/>
      <w:r>
        <w:rPr>
          <w:rFonts w:ascii="Arial" w:hAnsi="Arial" w:cs="Arial"/>
          <w:b/>
          <w:sz w:val="20"/>
          <w:szCs w:val="20"/>
          <w:lang w:val="sk-SK"/>
        </w:rPr>
        <w:t>. Štiavnica</w:t>
      </w:r>
    </w:p>
    <w:p w:rsidR="004817FD" w:rsidRDefault="004817FD" w:rsidP="004817FD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2552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  <w:proofErr w:type="spellStart"/>
      <w:r>
        <w:rPr>
          <w:rFonts w:ascii="Arial" w:hAnsi="Arial" w:cs="Arial"/>
          <w:sz w:val="20"/>
        </w:rPr>
        <w:t>Dátum</w:t>
      </w:r>
      <w:proofErr w:type="spellEnd"/>
      <w:r>
        <w:rPr>
          <w:rFonts w:ascii="Arial" w:hAnsi="Arial" w:cs="Arial"/>
          <w:sz w:val="20"/>
        </w:rPr>
        <w:t xml:space="preserve"> zápisu do OR: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ab/>
        <w:t>09. 08. 2007</w:t>
      </w:r>
    </w:p>
    <w:p w:rsidR="004817FD" w:rsidRDefault="004817FD" w:rsidP="004817FD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Zapísaná do Obchodného registra Okresného súdu Žilina o</w:t>
      </w:r>
      <w:proofErr w:type="spellStart"/>
      <w:r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ddiel</w:t>
      </w:r>
      <w:proofErr w:type="spellEnd"/>
      <w:r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: </w:t>
      </w:r>
      <w:r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proofErr w:type="spellStart"/>
      <w:r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Sro</w:t>
      </w:r>
      <w:proofErr w:type="spellEnd"/>
      <w:r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 v</w:t>
      </w:r>
      <w:r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ložka číslo: </w:t>
      </w:r>
      <w:r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>
        <w:rPr>
          <w:rStyle w:val="apple-converted-space"/>
          <w:rFonts w:eastAsiaTheme="majorEastAsia"/>
        </w:rP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19314/L</w:t>
      </w:r>
    </w:p>
    <w:p w:rsidR="004817FD" w:rsidRDefault="004817FD" w:rsidP="004817FD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Hospodárska činnosť spoločnosti:</w:t>
      </w: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Pr="004817FD" w:rsidRDefault="004817FD" w:rsidP="004817FD">
      <w:pPr>
        <w:pStyle w:val="Odsekzoznamu"/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sprostredkovanie predaja, prenájmu a kúpy  nehnuteľnosti </w:t>
      </w:r>
      <w:r w:rsidRPr="004817FD">
        <w:rPr>
          <w:rFonts w:ascii="Arial" w:hAnsi="Arial" w:cs="Arial"/>
          <w:sz w:val="20"/>
          <w:szCs w:val="20"/>
          <w:lang w:val="sk-SK"/>
        </w:rPr>
        <w:tab/>
      </w:r>
    </w:p>
    <w:p w:rsidR="004817FD" w:rsidRDefault="004817FD" w:rsidP="004817FD">
      <w:pPr>
        <w:numPr>
          <w:ilvl w:val="0"/>
          <w:numId w:val="1"/>
        </w:numPr>
        <w:tabs>
          <w:tab w:val="left" w:pos="7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nákup a predaj tovaru v rozsahu voľnej živnosti </w:t>
      </w:r>
    </w:p>
    <w:p w:rsidR="004817FD" w:rsidRDefault="004817FD" w:rsidP="004817FD">
      <w:pPr>
        <w:numPr>
          <w:ilvl w:val="0"/>
          <w:numId w:val="1"/>
        </w:numPr>
        <w:tabs>
          <w:tab w:val="left" w:pos="7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organizovanie kurzov, školení a seminárov</w:t>
      </w:r>
    </w:p>
    <w:p w:rsidR="004817FD" w:rsidRDefault="004817FD" w:rsidP="004817FD">
      <w:pPr>
        <w:numPr>
          <w:ilvl w:val="0"/>
          <w:numId w:val="1"/>
        </w:numPr>
        <w:tabs>
          <w:tab w:val="left" w:pos="720"/>
        </w:tabs>
        <w:spacing w:line="360" w:lineRule="auto"/>
        <w:rPr>
          <w:rStyle w:val="apple-converted-space"/>
        </w:rPr>
      </w:pPr>
      <w:proofErr w:type="spellStart"/>
      <w:r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inžinierske</w:t>
      </w:r>
      <w:proofErr w:type="spellEnd"/>
      <w:r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činnosti a </w:t>
      </w:r>
      <w:proofErr w:type="spellStart"/>
      <w:r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súvisiace</w:t>
      </w:r>
      <w:proofErr w:type="spellEnd"/>
      <w:r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technické </w:t>
      </w:r>
      <w:proofErr w:type="spellStart"/>
      <w:r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poradenstv</w:t>
      </w:r>
      <w:r w:rsidR="00064647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o</w:t>
      </w:r>
      <w:proofErr w:type="spellEnd"/>
    </w:p>
    <w:p w:rsidR="004817FD" w:rsidRDefault="004817FD" w:rsidP="004817FD">
      <w:pPr>
        <w:numPr>
          <w:ilvl w:val="0"/>
          <w:numId w:val="1"/>
        </w:numPr>
        <w:tabs>
          <w:tab w:val="left" w:pos="720"/>
        </w:tabs>
        <w:spacing w:line="360" w:lineRule="auto"/>
        <w:rPr>
          <w:rStyle w:val="apple-converted-space"/>
          <w:rFonts w:ascii="Arial" w:hAnsi="Arial" w:cs="Arial"/>
          <w:sz w:val="20"/>
          <w:szCs w:val="20"/>
          <w:lang w:val="sk-SK"/>
        </w:rPr>
      </w:pPr>
      <w:proofErr w:type="spellStart"/>
      <w:r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sprostredkovateľská</w:t>
      </w:r>
      <w:proofErr w:type="spellEnd"/>
      <w:r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v rozsahu volej živnosti </w:t>
      </w:r>
    </w:p>
    <w:p w:rsidR="004817FD" w:rsidRDefault="004817FD" w:rsidP="004817FD">
      <w:pPr>
        <w:numPr>
          <w:ilvl w:val="0"/>
          <w:numId w:val="1"/>
        </w:numPr>
        <w:tabs>
          <w:tab w:val="left" w:pos="720"/>
        </w:tabs>
        <w:spacing w:line="360" w:lineRule="auto"/>
        <w:rPr>
          <w:rStyle w:val="apple-converted-space"/>
          <w:rFonts w:ascii="Arial" w:hAnsi="Arial" w:cs="Arial"/>
          <w:sz w:val="20"/>
          <w:szCs w:val="20"/>
          <w:lang w:val="sk-SK"/>
        </w:rPr>
      </w:pPr>
      <w:r>
        <w:rPr>
          <w:rStyle w:val="apple-converted-space"/>
          <w:rFonts w:ascii="Arial" w:hAnsi="Arial" w:cs="Arial"/>
          <w:sz w:val="20"/>
          <w:szCs w:val="20"/>
          <w:lang w:val="sk-SK"/>
        </w:rPr>
        <w:t xml:space="preserve">tvorba webových stránok </w:t>
      </w:r>
    </w:p>
    <w:p w:rsidR="004817FD" w:rsidRDefault="004817FD" w:rsidP="004817FD">
      <w:pPr>
        <w:numPr>
          <w:ilvl w:val="0"/>
          <w:numId w:val="1"/>
        </w:numPr>
        <w:tabs>
          <w:tab w:val="left" w:pos="720"/>
        </w:tabs>
        <w:spacing w:line="360" w:lineRule="auto"/>
        <w:rPr>
          <w:rStyle w:val="apple-converted-space"/>
          <w:rFonts w:ascii="Arial" w:hAnsi="Arial" w:cs="Arial"/>
          <w:sz w:val="20"/>
          <w:szCs w:val="20"/>
          <w:lang w:val="sk-SK"/>
        </w:rPr>
      </w:pPr>
      <w:r>
        <w:rPr>
          <w:rStyle w:val="apple-converted-space"/>
          <w:rFonts w:ascii="Arial" w:hAnsi="Arial" w:cs="Arial"/>
          <w:sz w:val="20"/>
          <w:szCs w:val="20"/>
          <w:lang w:val="sk-SK"/>
        </w:rPr>
        <w:t>prenájom strojov a</w:t>
      </w:r>
      <w:r w:rsidR="00064647">
        <w:rPr>
          <w:rStyle w:val="apple-converted-space"/>
          <w:rFonts w:ascii="Arial" w:hAnsi="Arial" w:cs="Arial"/>
          <w:sz w:val="20"/>
          <w:szCs w:val="20"/>
          <w:lang w:val="sk-SK"/>
        </w:rPr>
        <w:t> </w:t>
      </w:r>
      <w:r>
        <w:rPr>
          <w:rStyle w:val="apple-converted-space"/>
          <w:rFonts w:ascii="Arial" w:hAnsi="Arial" w:cs="Arial"/>
          <w:sz w:val="20"/>
          <w:szCs w:val="20"/>
          <w:lang w:val="sk-SK"/>
        </w:rPr>
        <w:t>zariadení</w:t>
      </w:r>
    </w:p>
    <w:p w:rsidR="00064647" w:rsidRDefault="00064647" w:rsidP="004817FD">
      <w:pPr>
        <w:numPr>
          <w:ilvl w:val="0"/>
          <w:numId w:val="1"/>
        </w:numPr>
        <w:tabs>
          <w:tab w:val="left" w:pos="720"/>
        </w:tabs>
        <w:spacing w:line="360" w:lineRule="auto"/>
        <w:rPr>
          <w:rStyle w:val="apple-converted-space"/>
          <w:rFonts w:ascii="Arial" w:hAnsi="Arial" w:cs="Arial"/>
          <w:sz w:val="20"/>
          <w:szCs w:val="20"/>
          <w:lang w:val="sk-SK"/>
        </w:rPr>
      </w:pPr>
      <w:r>
        <w:rPr>
          <w:rStyle w:val="apple-converted-space"/>
          <w:rFonts w:ascii="Arial" w:hAnsi="Arial" w:cs="Arial"/>
          <w:sz w:val="20"/>
          <w:szCs w:val="20"/>
          <w:lang w:val="sk-SK"/>
        </w:rPr>
        <w:t>zabezpečovanie služieb potrebných na prevádzku objektov, zariadení a budov</w:t>
      </w:r>
    </w:p>
    <w:p w:rsidR="004817FD" w:rsidRDefault="004817FD" w:rsidP="004817FD">
      <w:pPr>
        <w:ind w:left="360"/>
      </w:pP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3. Právny dôvod na zostavenie účtovnej závierky</w:t>
      </w: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k 31. decembru 2014 je zostavená ako riadna účtovná závierka podľa § 17 zákona NR SR č. 431/2002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Z.z</w:t>
      </w:r>
      <w:proofErr w:type="spellEnd"/>
      <w:r>
        <w:rPr>
          <w:rFonts w:ascii="Arial" w:hAnsi="Arial" w:cs="Arial"/>
          <w:sz w:val="20"/>
          <w:szCs w:val="20"/>
          <w:lang w:val="sk-SK"/>
        </w:rPr>
        <w:t>. o účtovníctve (ďalej len „zákon o účtovníctve“) za účtovné obdobie od 1. januára 2014 do 31. decembra 2014.</w:t>
      </w:r>
    </w:p>
    <w:p w:rsidR="004817FD" w:rsidRDefault="004817FD" w:rsidP="004817FD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4817FD" w:rsidRDefault="004817FD" w:rsidP="004817FD">
      <w:pPr>
        <w:pStyle w:val="Zkladntext"/>
        <w:ind w:firstLine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Spoločnosť nie je neobmedzene ručiacim spoločníkom v žiadnej inej účtovnej jednotke, ani nie je súčasťou konsolidovaného celku.</w:t>
      </w:r>
    </w:p>
    <w:p w:rsidR="004817FD" w:rsidRDefault="004817FD" w:rsidP="004817FD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4. Dátum schválenia účtovnej závierky za predchádzajúce účtovné obdobie</w:t>
      </w:r>
    </w:p>
    <w:p w:rsidR="004817FD" w:rsidRDefault="004817FD" w:rsidP="004817FD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Účtovnú závierku za rok 2014 schválilo valné zhromaždenie dňa 27. júna 2015.</w:t>
      </w:r>
    </w:p>
    <w:p w:rsidR="004817FD" w:rsidRDefault="004817FD" w:rsidP="004817FD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</w:t>
      </w:r>
    </w:p>
    <w:p w:rsidR="004817FD" w:rsidRDefault="004817FD" w:rsidP="004817FD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 o prijatých postupoch</w:t>
      </w:r>
    </w:p>
    <w:p w:rsidR="004817FD" w:rsidRDefault="004817FD" w:rsidP="004817FD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Východiská pre zostavenie účtovnej závierky</w:t>
      </w: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bola zostavená za predpokladu nepretržitého trvania jej činnosti v súlade so zákonom o účtovníctve platným v Slovenskej republike a nadväzujúcimi postupmi </w:t>
      </w: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účtovania.</w:t>
      </w: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  <w:t>Účtovné metódy a všeobecné účtovné zásady Spoločnosť aplikovala konzistentne s predchádzajúcim účtovným obdobím.</w:t>
      </w: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  <w:t xml:space="preserve">V zmysle § 2 ods. 6 zákona o účtovníctve sa Spoločnosť rozhodla, že sa stane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 účtovnou jednotkou.</w:t>
      </w:r>
    </w:p>
    <w:p w:rsidR="004817FD" w:rsidRDefault="004817FD" w:rsidP="004817FD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Dlhodobý nehmotný a dlhodobý hmotný majetok</w:t>
      </w: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 nakupovaný sa oceňuje obstarávacou cenou, ktorá zahrňuje cenu obstarania a náklady súvisiace s obstaraním (clo, prepravu, montáž, poistné a pod.).</w:t>
      </w:r>
    </w:p>
    <w:p w:rsidR="004817FD" w:rsidRDefault="004817FD" w:rsidP="004817FD">
      <w:pPr>
        <w:ind w:firstLine="360"/>
        <w:rPr>
          <w:rFonts w:ascii="Arial" w:hAnsi="Arial" w:cs="Arial"/>
          <w:sz w:val="16"/>
          <w:szCs w:val="16"/>
          <w:lang w:val="sk-SK"/>
        </w:rPr>
      </w:pPr>
    </w:p>
    <w:p w:rsidR="004817FD" w:rsidRDefault="004817FD" w:rsidP="004817FD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majetok, ktorého obstarávacia cena je 1 700 EUR a nižšia, sa považuje za materiál.</w:t>
      </w: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Zásoby</w:t>
      </w: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Zásoby nakupované sa oceňujú obstarávacou cenou, ktorá zahrňuje cenu obstarania a náklady súvisiace s obstaraním (clo, prepravu, poistné, provízie a pod.). Spoločnosť účtuje o zásobách spôsobom B tak, ako to definujú postupy účtovania.</w:t>
      </w: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4817FD" w:rsidRDefault="004817FD" w:rsidP="004817FD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4817FD" w:rsidRDefault="004817FD" w:rsidP="004817FD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Finančné účty</w:t>
      </w:r>
    </w:p>
    <w:p w:rsidR="004817FD" w:rsidRDefault="004817FD" w:rsidP="004817FD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Finančné účty tvorí peňažná hotovosť, zostatky na bankových účtoch a krátkodobý finančný majetok, pričom riziko zmeny hodnoty tohto majetku je zanedbateľne nízke.</w:t>
      </w: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Náklady budúcich období a príjmy budúcich období</w:t>
      </w: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  <w:t>Náklady budúcich období a príjmy budúcich období sú vykázané vo výške, ktorá je potrebná na dodržanie zásady vecnej a časovej súvislosti s účtovným obdobím.</w:t>
      </w: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Rezervy</w:t>
      </w:r>
    </w:p>
    <w:p w:rsidR="004817FD" w:rsidRDefault="004817FD" w:rsidP="004817FD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4817FD" w:rsidRDefault="004817FD" w:rsidP="004817FD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Rezervy sú záväzky s neurčitým časovým vymedzením alebo výškou a oceňujú sa v očakávanej výške záväzku.</w:t>
      </w:r>
    </w:p>
    <w:p w:rsidR="004817FD" w:rsidRDefault="004817FD" w:rsidP="004817FD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4817FD" w:rsidRDefault="004817FD" w:rsidP="004817FD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Záväzky</w:t>
      </w:r>
    </w:p>
    <w:p w:rsidR="004817FD" w:rsidRDefault="004817FD" w:rsidP="004817FD">
      <w:pPr>
        <w:tabs>
          <w:tab w:val="left" w:pos="1429"/>
          <w:tab w:val="left" w:pos="2705"/>
          <w:tab w:val="left" w:pos="5965"/>
        </w:tabs>
        <w:ind w:left="72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  <w:t>Záväzky sa pri ich vzniku oceňujú menovitou hodnotou.</w:t>
      </w: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Výdavky budúcich období a výnosy budúcich období</w:t>
      </w:r>
    </w:p>
    <w:p w:rsidR="004817FD" w:rsidRDefault="004817FD" w:rsidP="004817FD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>Výdavky budúcich období a výnosy budúcich období sa oceňujú ich menovitou hodnotou, pričom sú vykázané vo výške, ktorá je potrebná na dodržanie zásady vecnej a časovej súvislosti s účtovným obdobím.</w:t>
      </w: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Výnosy</w:t>
      </w:r>
    </w:p>
    <w:p w:rsidR="004817FD" w:rsidRDefault="004817FD" w:rsidP="004817FD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Tržby za vlastné výkony sú vykázané vrátane zliav a bez dane z pridanej hodnoty. Tržby sú účtované ku dňu splnenia dodávky alebo poskytnutia služby. Výnosy Spoločnosti tvoria najmä tržby z predaja tovaru a služieb.</w:t>
      </w: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III</w:t>
      </w:r>
    </w:p>
    <w:p w:rsidR="004817FD" w:rsidRDefault="004817FD" w:rsidP="004817FD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Informácie, ktoré vysvetľujú a dopĺňajú súvahu a výkaz ziskov a strát</w:t>
      </w:r>
    </w:p>
    <w:p w:rsidR="004817FD" w:rsidRDefault="004817FD" w:rsidP="004817FD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numPr>
          <w:ilvl w:val="0"/>
          <w:numId w:val="3"/>
        </w:numPr>
        <w:tabs>
          <w:tab w:val="left" w:pos="720"/>
        </w:tabs>
        <w:rPr>
          <w:rFonts w:ascii="Arial" w:hAnsi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Záväzky</w:t>
      </w:r>
      <w:proofErr w:type="spellEnd"/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Informácie o záväzkoch:</w:t>
      </w:r>
      <w:r>
        <w:rPr>
          <w:rFonts w:ascii="Arial" w:hAnsi="Arial" w:cs="Arial"/>
          <w:sz w:val="20"/>
          <w:szCs w:val="20"/>
          <w:lang w:val="sk-SK"/>
        </w:rPr>
        <w:tab/>
      </w:r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4817FD" w:rsidTr="004817FD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4817FD" w:rsidTr="004817FD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144A85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93530</w:t>
            </w:r>
          </w:p>
        </w:tc>
      </w:tr>
      <w:tr w:rsidR="004817FD" w:rsidTr="004817FD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4817FD" w:rsidTr="004817FD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144A85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93530</w:t>
            </w:r>
            <w:r w:rsidR="004817FD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4817FD" w:rsidTr="004817FD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064647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538611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144A85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231924</w:t>
            </w:r>
          </w:p>
        </w:tc>
      </w:tr>
      <w:tr w:rsidR="004817FD" w:rsidTr="004817FD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064647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538611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144A85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231924</w:t>
            </w:r>
          </w:p>
        </w:tc>
      </w:tr>
      <w:tr w:rsidR="004817FD" w:rsidTr="004817FD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rPr>
                <w:sz w:val="20"/>
                <w:szCs w:val="20"/>
                <w:lang w:val="sk-SK" w:eastAsia="sk-SK"/>
              </w:rPr>
            </w:pPr>
          </w:p>
        </w:tc>
      </w:tr>
    </w:tbl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4817FD" w:rsidRDefault="004817FD" w:rsidP="004817FD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Informácie o pohľadávkach:</w:t>
      </w:r>
    </w:p>
    <w:p w:rsidR="004817FD" w:rsidRDefault="004817FD" w:rsidP="004817FD">
      <w:pPr>
        <w:ind w:left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4817FD" w:rsidTr="004817FD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4817FD" w:rsidTr="004817FD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pohľadávky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rPr>
                <w:sz w:val="20"/>
                <w:szCs w:val="20"/>
                <w:lang w:val="sk-SK" w:eastAsia="sk-SK"/>
              </w:rPr>
            </w:pPr>
          </w:p>
        </w:tc>
      </w:tr>
      <w:tr w:rsidR="004817FD" w:rsidTr="004817FD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4817FD" w:rsidTr="004817FD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lastRenderedPageBreak/>
              <w:t>Pohľadávky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4817F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4817FD" w:rsidTr="004817FD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pohľadávky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DD4FB7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130281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Pr="00DD4FB7" w:rsidRDefault="00DD4FB7" w:rsidP="00DD4FB7">
            <w:pPr>
              <w:suppressAutoHyphens w:val="0"/>
              <w:ind w:right="79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D4FB7">
              <w:rPr>
                <w:rFonts w:ascii="Arial" w:hAnsi="Arial" w:cs="Arial"/>
                <w:sz w:val="20"/>
                <w:szCs w:val="20"/>
                <w:lang w:val="sk-SK" w:eastAsia="sk-SK"/>
              </w:rPr>
              <w:t>95464</w:t>
            </w:r>
          </w:p>
        </w:tc>
      </w:tr>
      <w:tr w:rsidR="004817FD" w:rsidTr="004817FD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DD4FB7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109581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Pr="00DD4FB7" w:rsidRDefault="00DD4FB7" w:rsidP="00DD4FB7">
            <w:pPr>
              <w:suppressAutoHyphens w:val="0"/>
              <w:ind w:right="79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D4FB7">
              <w:rPr>
                <w:rFonts w:ascii="Arial" w:hAnsi="Arial" w:cs="Arial"/>
                <w:sz w:val="20"/>
                <w:szCs w:val="20"/>
                <w:lang w:val="sk-SK" w:eastAsia="sk-SK"/>
              </w:rPr>
              <w:t>74764</w:t>
            </w:r>
          </w:p>
        </w:tc>
      </w:tr>
      <w:tr w:rsidR="004817FD" w:rsidTr="004817FD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7FD" w:rsidRDefault="004817F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Default="00DD4FB7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20700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17FD" w:rsidRPr="00DD4FB7" w:rsidRDefault="00DD4FB7" w:rsidP="00DD4FB7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D4FB7">
              <w:rPr>
                <w:rFonts w:ascii="Arial" w:hAnsi="Arial" w:cs="Arial"/>
                <w:sz w:val="20"/>
                <w:szCs w:val="20"/>
                <w:lang w:val="sk-SK" w:eastAsia="sk-SK"/>
              </w:rPr>
              <w:t>20700</w:t>
            </w:r>
          </w:p>
        </w:tc>
      </w:tr>
    </w:tbl>
    <w:p w:rsidR="004817FD" w:rsidRDefault="004817FD" w:rsidP="004817FD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ind w:left="720"/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IV</w:t>
      </w:r>
    </w:p>
    <w:p w:rsidR="004817FD" w:rsidRDefault="004817FD" w:rsidP="004817FD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Skutočnosti, ktoré nastali po dni, ku ktorému sa zostavuje účtovná závierka, do dňa jej zostavenia</w:t>
      </w: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  <w:t xml:space="preserve"> Po 31. decembri 2014 nenastali také udalosti, ktoré by si vyžadovali zverejnenie alebo vykázanie v účtovnej závierke za rok 2014.</w:t>
      </w:r>
    </w:p>
    <w:p w:rsidR="004817FD" w:rsidRDefault="004817FD" w:rsidP="004817FD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>Róbert Pavelka</w:t>
      </w:r>
    </w:p>
    <w:p w:rsidR="004817FD" w:rsidRDefault="004817FD" w:rsidP="004817FD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 konateľ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</w:p>
    <w:p w:rsidR="001A1029" w:rsidRDefault="001A1029"/>
    <w:sectPr w:rsidR="001A1029" w:rsidSect="001A102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0350" w:rsidRDefault="00F70350" w:rsidP="004817FD">
      <w:r>
        <w:separator/>
      </w:r>
    </w:p>
  </w:endnote>
  <w:endnote w:type="continuationSeparator" w:id="0">
    <w:p w:rsidR="00F70350" w:rsidRDefault="00F70350" w:rsidP="004817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0350" w:rsidRDefault="00F70350" w:rsidP="004817FD">
      <w:r>
        <w:separator/>
      </w:r>
    </w:p>
  </w:footnote>
  <w:footnote w:type="continuationSeparator" w:id="0">
    <w:p w:rsidR="00F70350" w:rsidRDefault="00F70350" w:rsidP="004817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2" w:type="dxa"/>
      <w:jc w:val="center"/>
      <w:tblInd w:w="-316" w:type="dxa"/>
      <w:tblLayout w:type="fixed"/>
      <w:tblCellMar>
        <w:left w:w="70" w:type="dxa"/>
        <w:right w:w="70" w:type="dxa"/>
      </w:tblCellMar>
      <w:tblLook w:val="00A0"/>
    </w:tblPr>
    <w:tblGrid>
      <w:gridCol w:w="2548"/>
      <w:gridCol w:w="164"/>
      <w:gridCol w:w="290"/>
      <w:gridCol w:w="613"/>
      <w:gridCol w:w="290"/>
      <w:gridCol w:w="290"/>
      <w:gridCol w:w="290"/>
      <w:gridCol w:w="290"/>
      <w:gridCol w:w="289"/>
      <w:gridCol w:w="289"/>
      <w:gridCol w:w="289"/>
      <w:gridCol w:w="289"/>
      <w:gridCol w:w="163"/>
      <w:gridCol w:w="578"/>
      <w:gridCol w:w="289"/>
      <w:gridCol w:w="289"/>
      <w:gridCol w:w="289"/>
      <w:gridCol w:w="289"/>
      <w:gridCol w:w="289"/>
      <w:gridCol w:w="289"/>
      <w:gridCol w:w="289"/>
      <w:gridCol w:w="289"/>
      <w:gridCol w:w="289"/>
      <w:gridCol w:w="289"/>
    </w:tblGrid>
    <w:tr w:rsidR="004817FD" w:rsidRPr="00DD0879" w:rsidTr="00451CFB">
      <w:trPr>
        <w:trHeight w:val="57"/>
        <w:jc w:val="center"/>
      </w:trPr>
      <w:tc>
        <w:tcPr>
          <w:tcW w:w="24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DD0879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DD0879">
            <w:rPr>
              <w:rFonts w:ascii="Arial" w:hAnsi="Arial" w:cs="Arial"/>
              <w:sz w:val="20"/>
              <w:szCs w:val="20"/>
            </w:rPr>
            <w:t xml:space="preserve"> MÚJ 3 - 01</w:t>
          </w:r>
        </w:p>
      </w:tc>
      <w:tc>
        <w:tcPr>
          <w:tcW w:w="160" w:type="dxa"/>
          <w:tcBorders>
            <w:top w:val="nil"/>
            <w:left w:val="single" w:sz="4" w:space="0" w:color="auto"/>
          </w:tcBorders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84" w:type="dxa"/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1" w:type="dxa"/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160" w:type="dxa"/>
          <w:tcBorders>
            <w:left w:val="single" w:sz="6" w:space="0" w:color="auto"/>
          </w:tcBorders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67" w:type="dxa"/>
          <w:tcBorders>
            <w:right w:val="single" w:sz="6" w:space="0" w:color="auto"/>
          </w:tcBorders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4817FD" w:rsidRPr="00DD0879" w:rsidRDefault="004817FD" w:rsidP="00451CF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</w:tr>
  </w:tbl>
  <w:p w:rsidR="004817FD" w:rsidRDefault="004817F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</w:abstractNum>
  <w:num w:numId="1">
    <w:abstractNumId w:val="2"/>
    <w:lvlOverride w:ilvl="0"/>
  </w:num>
  <w:num w:numId="2">
    <w:abstractNumId w:val="0"/>
    <w:lvlOverride w:ilvl="0">
      <w:startOverride w:val="1"/>
    </w:lvlOverride>
  </w:num>
  <w:num w:numId="3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817FD"/>
    <w:rsid w:val="00064647"/>
    <w:rsid w:val="00144A85"/>
    <w:rsid w:val="001A1029"/>
    <w:rsid w:val="004817FD"/>
    <w:rsid w:val="00AA7B3E"/>
    <w:rsid w:val="00DD4FB7"/>
    <w:rsid w:val="00F70350"/>
    <w:rsid w:val="00FF29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17F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AA7B3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A7B3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kladntext">
    <w:name w:val="Body Text"/>
    <w:basedOn w:val="Normlny"/>
    <w:link w:val="ZkladntextChar"/>
    <w:semiHidden/>
    <w:unhideWhenUsed/>
    <w:rsid w:val="004817F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4817FD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Odsekzoznamu">
    <w:name w:val="List Paragraph"/>
    <w:basedOn w:val="Normlny"/>
    <w:uiPriority w:val="34"/>
    <w:qFormat/>
    <w:rsid w:val="004817FD"/>
    <w:pPr>
      <w:ind w:left="720"/>
      <w:contextualSpacing/>
    </w:pPr>
  </w:style>
  <w:style w:type="character" w:customStyle="1" w:styleId="tl">
    <w:name w:val="tl"/>
    <w:basedOn w:val="Predvolenpsmoodseku"/>
    <w:rsid w:val="004817FD"/>
  </w:style>
  <w:style w:type="character" w:customStyle="1" w:styleId="apple-converted-space">
    <w:name w:val="apple-converted-space"/>
    <w:basedOn w:val="Predvolenpsmoodseku"/>
    <w:rsid w:val="004817FD"/>
  </w:style>
  <w:style w:type="character" w:customStyle="1" w:styleId="ra">
    <w:name w:val="ra"/>
    <w:basedOn w:val="Predvolenpsmoodseku"/>
    <w:rsid w:val="004817FD"/>
  </w:style>
  <w:style w:type="paragraph" w:styleId="Hlavika">
    <w:name w:val="header"/>
    <w:basedOn w:val="Normlny"/>
    <w:link w:val="HlavikaChar"/>
    <w:uiPriority w:val="99"/>
    <w:semiHidden/>
    <w:unhideWhenUsed/>
    <w:rsid w:val="004817F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817FD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4817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17FD"/>
    <w:rPr>
      <w:rFonts w:ascii="Times New Roman" w:eastAsia="Times New Roman" w:hAnsi="Times New Roman" w:cs="Times New Roman"/>
      <w:sz w:val="24"/>
      <w:szCs w:val="24"/>
      <w:lang w:val="cs-CZ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11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781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1</cp:revision>
  <dcterms:created xsi:type="dcterms:W3CDTF">2015-07-27T13:03:00Z</dcterms:created>
  <dcterms:modified xsi:type="dcterms:W3CDTF">2015-07-27T13:23:00Z</dcterms:modified>
</cp:coreProperties>
</file>