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2AF" w:rsidRPr="00F242AF" w:rsidRDefault="00F242AF" w:rsidP="00F242AF">
      <w:pPr>
        <w:pBdr>
          <w:top w:val="single" w:sz="6" w:space="0" w:color="DDEBC4"/>
          <w:left w:val="single" w:sz="6" w:space="0" w:color="DDEBC4"/>
          <w:bottom w:val="single" w:sz="6" w:space="0" w:color="DDEBC4"/>
          <w:right w:val="single" w:sz="6" w:space="0" w:color="DDEBC4"/>
        </w:pBdr>
        <w:shd w:val="clear" w:color="auto" w:fill="DEDAF9"/>
        <w:spacing w:after="100" w:afterAutospacing="1" w:line="240" w:lineRule="auto"/>
        <w:jc w:val="center"/>
        <w:outlineLvl w:val="0"/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</w:pPr>
      <w:r w:rsidRPr="00F242AF"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  <w:t>Výročná správa za rok 201</w:t>
      </w:r>
      <w:r w:rsidR="00534ABC"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  <w:t>3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Výročná správa za rok 201</w:t>
      </w:r>
      <w:r w:rsidR="00534AB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3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Výročná správa je vypracovaná na základe Zákona č. 213/1997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Z.z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 o neziskových organizáciách poskytujúcich všeobecne prospešné služby, §34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ind w:left="714" w:hanging="357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1.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     </w:t>
      </w: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Prehľad činností vykonávaných v kalendárnom roku 201</w:t>
      </w:r>
      <w:r w:rsidR="00534AB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3</w:t>
      </w:r>
    </w:p>
    <w:p w:rsidR="00F242AF" w:rsidRPr="00F242AF" w:rsidRDefault="00F242AF" w:rsidP="00B2399E">
      <w:pPr>
        <w:shd w:val="clear" w:color="auto" w:fill="F7F7F7"/>
        <w:spacing w:before="100" w:beforeAutospacing="1" w:after="100" w:afterAutospacing="1" w:line="240" w:lineRule="auto"/>
        <w:ind w:firstLine="709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Nezisková organizácia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Chiller" w:eastAsia="Times New Roman" w:hAnsi="Chiller" w:cs="Times New Roman"/>
          <w:color w:val="000000"/>
          <w:sz w:val="18"/>
          <w:szCs w:val="18"/>
          <w:lang w:eastAsia="sk-SK"/>
        </w:rPr>
        <w:t>TECTUM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bola registrovaná  Rozhodnutím č: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                       2005/04992             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Krajského úradu v Banskej Bystrici zo dňa 24.11.2005 o registrácii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Chiller" w:eastAsia="Times New Roman" w:hAnsi="Chiller" w:cs="Times New Roman"/>
          <w:color w:val="000000"/>
          <w:sz w:val="18"/>
          <w:szCs w:val="18"/>
          <w:lang w:eastAsia="sk-SK"/>
        </w:rPr>
        <w:t>TECTUM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,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n.o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 pod číslom OVVS/NO-56/2005.</w:t>
      </w:r>
    </w:p>
    <w:p w:rsidR="00F242AF" w:rsidRPr="00F242AF" w:rsidRDefault="00191651" w:rsidP="00F242AF">
      <w:pPr>
        <w:shd w:val="clear" w:color="auto" w:fill="F7F7F7"/>
        <w:spacing w:before="100" w:beforeAutospacing="1" w:after="100" w:afterAutospacing="1" w:line="240" w:lineRule="auto"/>
        <w:ind w:firstLine="709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Ďalší</w:t>
      </w:r>
      <w:r w:rsidR="00F242AF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 fungovania organizácie bol úspešný, čo je zrejmé z výsledkov hospodárenia organizácie, ktoré tvoria prílohu k tejto správe.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ind w:firstLine="709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Príjmy organizácie predstavovali príjmy z prenájmu priestorov  podnikateľského inkubátora –</w:t>
      </w:r>
    </w:p>
    <w:p w:rsidR="00F242AF" w:rsidRPr="00F242AF" w:rsidRDefault="00F242AF" w:rsidP="00F242AF">
      <w:pPr>
        <w:numPr>
          <w:ilvl w:val="1"/>
          <w:numId w:val="1"/>
        </w:num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prenájom priestorov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inkubovaných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podnikateľských subjektov,</w:t>
      </w:r>
    </w:p>
    <w:p w:rsidR="00F242AF" w:rsidRPr="00F242AF" w:rsidRDefault="00F242AF" w:rsidP="00F242AF">
      <w:pPr>
        <w:numPr>
          <w:ilvl w:val="1"/>
          <w:numId w:val="1"/>
        </w:num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prenájom počítačovej učebne a 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jednacej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miestnosti</w:t>
      </w:r>
    </w:p>
    <w:p w:rsidR="00F242AF" w:rsidRPr="00F242AF" w:rsidRDefault="00F242AF" w:rsidP="00F242AF">
      <w:pPr>
        <w:numPr>
          <w:ilvl w:val="1"/>
          <w:numId w:val="1"/>
        </w:num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prenájom podnikateľských priestorov na prízemí inkubátora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Podnikateľské subjekty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inkubované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na I. a II. Poschodí inkubátora už vstúpili do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ďalšieho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roka svojej podnikateľskej činnosti. V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 minulom 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roku svojej činnosti využíva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naďalej služby, ktoré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poskytované pre nich v plnej miere. Sú to najmä: širokopásmové pripojenie k internetu zadarmo, faxové a telefónne služby, právne, účtovnícke poradenstvo a iné. Pravidelne využíva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priestory ako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jednacia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miestnosť a PC učebňa, ktoré sú pre nich dostupné zadarmo. Bezplatne využívajú možnosť zberu informácií z odborných časopisov, ktoré sú dostupné v mieste ich podnikania. Pomoc a poradenstvo v oblasti zakladania a fungovania podnikania patrí taktiež medzi bezplatné služby, ktoré poskytuje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n.o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. V tomto roku 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zoslabol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záujem hlavne zo strany zahraničných podnikateľských subjektov a fyzických osôb. Počas celého roka sme túto službu poskytli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6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subjektom. </w:t>
      </w:r>
      <w:r w:rsidR="00B2399E"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O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bsadenosť podnikateľského inkubátora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bola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96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%, čo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je stále vysoké číslo vzhľadom na stav a výhľady hospodárskeho prostredia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.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Jednacia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miestnosť a počítačová učebňa sa počas celého roka využívala podľa potreby podnikateľských subjektov z radov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inkubovaných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ako aj externých. Podnikatelia sídliace mimo inkubátora pravidelne organizovali svoje obchodné a vzdelávacie aktivity.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Prízemie inkubátora bola </w:t>
      </w:r>
      <w:r w:rsidR="00191651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obsadená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počas celého roka na 100%.</w:t>
      </w:r>
    </w:p>
    <w:p w:rsid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Objavovali sa príznaky hospodárskej krízy u nájomníkov inkubátora, avšak s malými ťažkosťami sa ich spoločnými silami dali zvládnuť. Organizácia počas roka nadviazala viac kontaktov s organizáciami s podobným zameraním. </w:t>
      </w:r>
    </w:p>
    <w:p w:rsidR="00F12CED" w:rsidRPr="00F242AF" w:rsidRDefault="00F12CED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Počas roka sme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ukončili 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reali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záciu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cezhranič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ého</w:t>
      </w:r>
      <w:proofErr w:type="spellEnd"/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projekt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u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podporen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ého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z prostriedkov EÚ s názvom „ Integrovaný model spracovávania a recyklácie organického odpadu“ HUSK/0901/2.1.2/0172. V projekte sme spolupracovali s cezhraničnou organizáciou VINE. Celkový rozpočet projektu je 43 152.-EUR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Správna rada počas celého roka zasadala pravidelne,</w:t>
      </w:r>
    </w:p>
    <w:p w:rsidR="00F242AF" w:rsidRPr="00F242AF" w:rsidRDefault="00B2399E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6</w:t>
      </w:r>
      <w:r w:rsidR="00F242AF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.3.201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3</w:t>
      </w:r>
      <w:r w:rsidR="00F242AF"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</w:t>
      </w:r>
      <w:r w:rsidR="00F242AF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–  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2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Čerpanie rozpočtu za II. Polrok 20</w:t>
      </w:r>
      <w:r w:rsidR="00B2399E" w:rsidRPr="00191651">
        <w:rPr>
          <w:rFonts w:ascii="Verdana" w:eastAsia="Times New Roman" w:hAnsi="Verdana" w:cs="Times New Roman"/>
          <w:sz w:val="18"/>
          <w:szCs w:val="18"/>
          <w:lang w:eastAsia="sk-SK"/>
        </w:rPr>
        <w:t>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</w:p>
    <w:p w:rsidR="00F242AF" w:rsidRPr="00191651" w:rsidRDefault="00F242AF" w:rsidP="00F242AF">
      <w:pPr>
        <w:numPr>
          <w:ilvl w:val="0"/>
          <w:numId w:val="2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Návrh rozpočtu organizácie na rok 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3</w:t>
      </w:r>
    </w:p>
    <w:p w:rsidR="00F242AF" w:rsidRPr="00191651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5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.6.201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3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–  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lastRenderedPageBreak/>
        <w:t>Schválenie Výročnej správy za rok 20</w:t>
      </w:r>
      <w:r w:rsidR="00B2399E" w:rsidRPr="00191651">
        <w:rPr>
          <w:rFonts w:ascii="Verdana" w:eastAsia="Times New Roman" w:hAnsi="Verdana" w:cs="Times New Roman"/>
          <w:sz w:val="18"/>
          <w:szCs w:val="18"/>
          <w:lang w:eastAsia="sk-SK"/>
        </w:rPr>
        <w:t>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Če</w:t>
      </w:r>
      <w:r w:rsidR="00B2399E" w:rsidRPr="00191651">
        <w:rPr>
          <w:rFonts w:ascii="Verdana" w:eastAsia="Times New Roman" w:hAnsi="Verdana" w:cs="Times New Roman"/>
          <w:sz w:val="18"/>
          <w:szCs w:val="18"/>
          <w:lang w:eastAsia="sk-SK"/>
        </w:rPr>
        <w:t>rpanie rozpočtu za I. polrok 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3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Schválenie revíznej správy za rok 20</w:t>
      </w:r>
      <w:r w:rsidR="00B2399E" w:rsidRPr="00191651">
        <w:rPr>
          <w:rFonts w:ascii="Verdana" w:eastAsia="Times New Roman" w:hAnsi="Verdana" w:cs="Times New Roman"/>
          <w:sz w:val="18"/>
          <w:szCs w:val="18"/>
          <w:lang w:eastAsia="sk-SK"/>
        </w:rPr>
        <w:t>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</w:p>
    <w:p w:rsidR="00F242AF" w:rsidRPr="0042143E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FF0000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4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.9.201</w:t>
      </w:r>
      <w:r w:rsidR="00191651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3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 </w:t>
      </w:r>
      <w:r w:rsidRPr="0042143E">
        <w:rPr>
          <w:rFonts w:ascii="Verdana" w:eastAsia="Times New Roman" w:hAnsi="Verdana" w:cs="Times New Roman"/>
          <w:color w:val="FF0000"/>
          <w:sz w:val="18"/>
          <w:szCs w:val="18"/>
          <w:lang w:eastAsia="sk-SK"/>
        </w:rPr>
        <w:t xml:space="preserve">–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Na tomto zasadnutí bola prerokovaná informácia o podaných projektoch organizácie a o aktualitách prevádzky inkubátora ako aj organizácie</w:t>
      </w:r>
    </w:p>
    <w:p w:rsidR="00F242AF" w:rsidRPr="00191651" w:rsidRDefault="00191651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17</w:t>
      </w:r>
      <w:r w:rsidR="00F242AF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.12.201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3</w:t>
      </w:r>
      <w:r w:rsidR="00F242AF"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- 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Stav pohľadávok k 30.11.201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3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Návrh rozpočtu na rok 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Schválenie odmien pracovníkov organizácie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Na každom zasadnutí správnej rady boli prerokované aktuálne problémy a boli podané informácie o činnosti organizácie.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Ročná účtovná uzávierka bola vypracovaná na základe internej smernice o hospodárení neziskovej organizácie. Účtovníctvo vedie externá firma Agáta </w:t>
      </w:r>
      <w:proofErr w:type="spellStart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Bartová</w:t>
      </w:r>
      <w:proofErr w:type="spellEnd"/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- účtovníctvo.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Príjmy organizácie predstavujú príjmy z nájmu priestorov a príjmy za služby poskytované v inkubátore, príjmy od iných subjektov a pôžičiek. Príjmy organizácie sú v súlade s rozpočtom na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rok 201</w:t>
      </w:r>
      <w:r w:rsidR="00191651">
        <w:rPr>
          <w:rFonts w:ascii="Verdana" w:eastAsia="Times New Roman" w:hAnsi="Verdana" w:cs="Times New Roman"/>
          <w:sz w:val="18"/>
          <w:szCs w:val="18"/>
          <w:lang w:eastAsia="sk-SK"/>
        </w:rPr>
        <w:t>3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Výdavky organizácie sa členia na výdaje na zabezpečenie prevádzky budovy, réžie organizácie, technické zhodnotenie budovy. Plánovaný rozpočet v roku </w:t>
      </w:r>
      <w:r w:rsidR="0042143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2013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bol dodržaný v súlade so schváleným rozpočtom organizácie na rok 201</w:t>
      </w:r>
      <w:r w:rsidR="0042143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3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F242AF" w:rsidRPr="00F242AF" w:rsidRDefault="00F242AF" w:rsidP="00F242AF">
      <w:pPr>
        <w:numPr>
          <w:ilvl w:val="0"/>
          <w:numId w:val="5"/>
        </w:numPr>
        <w:shd w:val="clear" w:color="auto" w:fill="F7F7F7"/>
        <w:spacing w:before="120" w:after="24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Výrok audítora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Ročnú účtovnú uzávierku za rok 201</w:t>
      </w:r>
      <w:r w:rsidR="0042143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3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audítor neoveroval.</w:t>
      </w:r>
    </w:p>
    <w:p w:rsidR="00E82A32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ind w:left="720" w:hanging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Cs/>
          <w:color w:val="000000"/>
          <w:sz w:val="18"/>
          <w:szCs w:val="18"/>
          <w:lang w:eastAsia="sk-SK"/>
        </w:rPr>
        <w:t>4.</w:t>
      </w:r>
      <w:r w:rsidRPr="00B2399E">
        <w:rPr>
          <w:rFonts w:ascii="Times New Roman" w:eastAsia="Times New Roman" w:hAnsi="Times New Roman" w:cs="Times New Roman"/>
          <w:color w:val="000000"/>
          <w:sz w:val="14"/>
          <w:szCs w:val="14"/>
          <w:lang w:eastAsia="sk-SK"/>
        </w:rPr>
        <w:t>      </w:t>
      </w: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Prehľad o peňažných príjmoch a výdavkoch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V roku 201</w:t>
      </w:r>
      <w:r w:rsidR="00E82A32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3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nezisková organizácia mala nasledovné príjmy a výdavky:</w:t>
      </w:r>
    </w:p>
    <w:p w:rsidR="00B2399E" w:rsidRDefault="00B2399E" w:rsidP="00B2399E">
      <w:pPr>
        <w:rPr>
          <w:sz w:val="28"/>
          <w:szCs w:val="28"/>
        </w:rPr>
      </w:pPr>
      <w:r w:rsidRPr="00285CA9">
        <w:rPr>
          <w:b/>
        </w:rPr>
        <w:t>Prehľad príjmov a výdavkov za rok  20</w:t>
      </w:r>
      <w:r>
        <w:rPr>
          <w:b/>
        </w:rPr>
        <w:t>1</w:t>
      </w:r>
      <w:r w:rsidR="0042143E">
        <w:rPr>
          <w:b/>
        </w:rPr>
        <w:t>3</w:t>
      </w:r>
      <w:r>
        <w:rPr>
          <w:b/>
        </w:rPr>
        <w:t xml:space="preserve"> </w:t>
      </w:r>
      <w:r>
        <w:t xml:space="preserve">– </w:t>
      </w:r>
      <w:proofErr w:type="spellStart"/>
      <w:r>
        <w:rPr>
          <w:sz w:val="28"/>
          <w:szCs w:val="28"/>
        </w:rPr>
        <w:t>Tectum</w:t>
      </w:r>
      <w:proofErr w:type="spellEnd"/>
      <w:r>
        <w:rPr>
          <w:sz w:val="28"/>
          <w:szCs w:val="28"/>
        </w:rPr>
        <w:t xml:space="preserve"> ,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Fiľakovo</w:t>
      </w:r>
    </w:p>
    <w:p w:rsidR="00B2399E" w:rsidRDefault="00B2399E" w:rsidP="00B2399E">
      <w:pPr>
        <w:rPr>
          <w:sz w:val="28"/>
          <w:szCs w:val="28"/>
        </w:rPr>
      </w:pPr>
    </w:p>
    <w:tbl>
      <w:tblPr>
        <w:tblW w:w="923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29"/>
        <w:gridCol w:w="5112"/>
        <w:gridCol w:w="432"/>
        <w:gridCol w:w="1962"/>
      </w:tblGrid>
      <w:tr w:rsidR="00E82A32" w:rsidRPr="00611C81" w:rsidTr="00E82A32">
        <w:trPr>
          <w:trHeight w:val="427"/>
        </w:trPr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9F244A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391</w:t>
            </w:r>
          </w:p>
        </w:tc>
        <w:tc>
          <w:tcPr>
            <w:tcW w:w="75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9F244A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Pracujúce osoby, mzdy a ostatné náklady</w:t>
            </w:r>
          </w:p>
          <w:p w:rsidR="00E82A32" w:rsidRPr="00611C81" w:rsidRDefault="00E82A32" w:rsidP="009F244A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294"/>
          <w:tblHeader/>
        </w:trPr>
        <w:tc>
          <w:tcPr>
            <w:tcW w:w="7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sledovanom roku</w:t>
            </w:r>
          </w:p>
        </w:tc>
      </w:tr>
      <w:tr w:rsidR="00E82A32" w:rsidRPr="00611C81" w:rsidTr="00E82A32">
        <w:trPr>
          <w:trHeight w:val="294"/>
          <w:tblHeader/>
        </w:trPr>
        <w:tc>
          <w:tcPr>
            <w:tcW w:w="7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Priemerný evidenčný počet zamestnancov prepočítaný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Počet osôb pracujúcich na dohody o prácach vykonávaných mimo pracovného pomeru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Počet dobrovoľníkov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Počet odpracovaných hodín dobrovoľníkmi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Mzdy a náhrady mzdy zamestnancov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11 892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Naturálne príjmy zamestnancov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Ostatné peňažné plnenia z nákladov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139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Povinné príspevky na zákonné poistenie platené zamestnávateľom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4 187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Sociálne náklady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906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Odstupné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Odchodné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Odpisy dlhodobého nehmotného a hmotného majetku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124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16)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17 252</w:t>
            </w:r>
          </w:p>
        </w:tc>
      </w:tr>
    </w:tbl>
    <w:p w:rsidR="00E82A32" w:rsidRDefault="00E82A32" w:rsidP="00B2399E">
      <w:pPr>
        <w:rPr>
          <w:sz w:val="28"/>
          <w:szCs w:val="28"/>
        </w:rPr>
      </w:pPr>
    </w:p>
    <w:p w:rsidR="00E82A32" w:rsidRDefault="00E82A32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tbl>
      <w:tblPr>
        <w:tblpPr w:leftFromText="141" w:rightFromText="141" w:vertAnchor="text" w:horzAnchor="margin" w:tblpY="-470"/>
        <w:tblW w:w="917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19"/>
        <w:gridCol w:w="546"/>
        <w:gridCol w:w="2242"/>
        <w:gridCol w:w="23"/>
        <w:gridCol w:w="1562"/>
        <w:gridCol w:w="609"/>
        <w:gridCol w:w="1218"/>
        <w:gridCol w:w="1256"/>
      </w:tblGrid>
      <w:tr w:rsidR="00E82A32" w:rsidRPr="00611C81" w:rsidTr="00E82A32">
        <w:trPr>
          <w:trHeight w:val="337"/>
        </w:trPr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E82A32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lastRenderedPageBreak/>
              <w:t>503</w:t>
            </w:r>
          </w:p>
        </w:tc>
        <w:tc>
          <w:tcPr>
            <w:tcW w:w="745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E82A32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 finančné ukazovatele</w:t>
            </w:r>
          </w:p>
          <w:p w:rsidR="00E82A32" w:rsidRPr="00611C81" w:rsidRDefault="00E82A32" w:rsidP="00E82A32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611C81">
              <w:rPr>
                <w:rFonts w:ascii="Arial" w:hAnsi="Arial" w:cs="Arial"/>
                <w:color w:val="000000"/>
                <w:sz w:val="10"/>
                <w:szCs w:val="10"/>
              </w:rPr>
              <w:t xml:space="preserve">   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sledovanom roku (v EUR)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vecné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prijaté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platené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Kapitalizované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dividendy a ostatné podiely na zisku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nájomné z pôdy a podzemných zdrojov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nájomné z pôdy a podzemných zdrojov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odškodné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odškodné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pokuty a penále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pokuty a penále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450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Príspevky zo štátneho rozpočtu a z rozpočtov miest </w:t>
            </w:r>
          </w:p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a obcí</w:t>
            </w: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4507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Príjmy z fondov sociálneho zabezpečenia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Príjmy zo štátnych účelových fondov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dary a príspevky</w:t>
            </w: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nefinančných korporácií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finančných korporácií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súkromných osôb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zo zahraničia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Poskytnuté dary a príspevky domácim subjektom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Poskytnuté dary a príspevky do zahraničia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príjmy z lotérií, hier a organizovaných zbierok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38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časť zostávajúca spravodajskej jednotke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8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časť určená na vyplatenie výhier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Platby za účasť na lotériách a hrách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Tržby (príjmy) za predaj vlastných výrobkov a služieb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46 633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Rozdiel príjmov a výdavkov na predaný tovar - obchodná marža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náklady (výdavky)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49 110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tržby (príjmy)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46 633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33)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142 406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B2399E" w:rsidRDefault="00B2399E" w:rsidP="00B2399E">
      <w:pPr>
        <w:rPr>
          <w:sz w:val="28"/>
          <w:szCs w:val="28"/>
        </w:rPr>
      </w:pPr>
    </w:p>
    <w:p w:rsidR="00E82A32" w:rsidRDefault="00E82A32" w:rsidP="00B2399E">
      <w:pPr>
        <w:rPr>
          <w:sz w:val="28"/>
          <w:szCs w:val="28"/>
        </w:rPr>
      </w:pPr>
    </w:p>
    <w:p w:rsidR="00B2399E" w:rsidRDefault="00E82A32" w:rsidP="00B2399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E0307" w:rsidRPr="009E0307" w:rsidRDefault="009E0307" w:rsidP="00B2399E">
      <w:pPr>
        <w:rPr>
          <w:sz w:val="28"/>
          <w:szCs w:val="28"/>
        </w:rPr>
      </w:pPr>
      <w:r w:rsidRPr="005E69E4">
        <w:rPr>
          <w:rStyle w:val="Siln"/>
          <w:rFonts w:ascii="Verdana" w:hAnsi="Verdana"/>
          <w:b w:val="0"/>
          <w:color w:val="000000"/>
          <w:sz w:val="18"/>
          <w:szCs w:val="18"/>
          <w:shd w:val="clear" w:color="auto" w:fill="F7F7F7"/>
        </w:rPr>
        <w:lastRenderedPageBreak/>
        <w:t>5.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  </w:t>
      </w:r>
      <w:r>
        <w:rPr>
          <w:rStyle w:val="apple-converted-space"/>
          <w:rFonts w:ascii="Verdana" w:hAnsi="Verdana"/>
          <w:b/>
          <w:bCs/>
          <w:color w:val="000000"/>
          <w:sz w:val="18"/>
          <w:szCs w:val="18"/>
          <w:shd w:val="clear" w:color="auto" w:fill="F7F7F7"/>
        </w:rPr>
        <w:t> 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Stav a pohyb majetku a záväzkov </w:t>
      </w:r>
      <w:r>
        <w:rPr>
          <w:rStyle w:val="apple-converted-space"/>
          <w:rFonts w:ascii="Verdana" w:hAnsi="Verdana"/>
          <w:b/>
          <w:bCs/>
          <w:color w:val="000000"/>
          <w:sz w:val="18"/>
          <w:szCs w:val="18"/>
          <w:shd w:val="clear" w:color="auto" w:fill="F7F7F7"/>
        </w:rPr>
        <w:t> 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za rok 2013</w:t>
      </w:r>
      <w:bookmarkStart w:id="0" w:name="_GoBack"/>
      <w:bookmarkEnd w:id="0"/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 xml:space="preserve"> – </w:t>
      </w:r>
      <w:proofErr w:type="spellStart"/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Tectum</w:t>
      </w:r>
      <w:proofErr w:type="spellEnd"/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 xml:space="preserve">, </w:t>
      </w:r>
      <w:proofErr w:type="spellStart"/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n.o</w:t>
      </w:r>
      <w:proofErr w:type="spellEnd"/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. Fiľakovo</w:t>
      </w:r>
    </w:p>
    <w:p w:rsidR="00B2399E" w:rsidRDefault="00B2399E" w:rsidP="00B2399E"/>
    <w:tbl>
      <w:tblPr>
        <w:tblpPr w:leftFromText="141" w:rightFromText="141" w:vertAnchor="text" w:horzAnchor="margin" w:tblpXSpec="center" w:tblpY="-185"/>
        <w:tblW w:w="986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7"/>
        <w:gridCol w:w="537"/>
        <w:gridCol w:w="189"/>
        <w:gridCol w:w="1840"/>
        <w:gridCol w:w="316"/>
        <w:gridCol w:w="791"/>
        <w:gridCol w:w="641"/>
        <w:gridCol w:w="716"/>
        <w:gridCol w:w="793"/>
        <w:gridCol w:w="627"/>
        <w:gridCol w:w="806"/>
        <w:gridCol w:w="805"/>
        <w:gridCol w:w="538"/>
        <w:gridCol w:w="729"/>
      </w:tblGrid>
      <w:tr w:rsidR="009E0307" w:rsidRPr="00611C81" w:rsidTr="009F244A">
        <w:trPr>
          <w:trHeight w:val="454"/>
        </w:trPr>
        <w:tc>
          <w:tcPr>
            <w:tcW w:w="12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E0307" w:rsidRDefault="009E0307" w:rsidP="009F244A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:rsidR="009E0307" w:rsidRPr="00611C81" w:rsidRDefault="009E0307" w:rsidP="009F244A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60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9E0307" w:rsidRPr="00611C81" w:rsidRDefault="009E0307" w:rsidP="009F244A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Dlhodobý majetok</w:t>
            </w:r>
          </w:p>
        </w:tc>
      </w:tr>
      <w:tr w:rsidR="009E0307" w:rsidRPr="00611C81" w:rsidTr="009F244A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 k 1. 1. (v EUR)</w:t>
            </w:r>
          </w:p>
        </w:tc>
        <w:tc>
          <w:tcPr>
            <w:tcW w:w="29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Zmeny v priebehu roka (v EUR)</w:t>
            </w:r>
          </w:p>
        </w:tc>
        <w:tc>
          <w:tcPr>
            <w:tcW w:w="1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 k 31. 12. (v EUR)</w:t>
            </w:r>
          </w:p>
        </w:tc>
        <w:tc>
          <w:tcPr>
            <w:tcW w:w="72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Odpisy spolu</w:t>
            </w:r>
          </w:p>
        </w:tc>
      </w:tr>
      <w:tr w:rsidR="009E0307" w:rsidRPr="00611C81" w:rsidTr="009F244A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prírastky spolu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bezodplatné obstaranie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úbytky spolu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škody spôsobené živelnými pohromami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72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</w:tr>
      <w:tr w:rsidR="009E0307" w:rsidRPr="00611C81" w:rsidTr="009F244A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Dlhodobý nehmotný majetok spolu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aktivované náklady na vývoj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oceniteľné práva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ostatný dlhodobý nehmotný majetok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Dlhodobý hmotný majetok spolu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6 153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4 252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6 153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4 376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4 376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2 490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866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2 490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budovy na bývanie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samostatné hnuteľné veci a súbory vecí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1 105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</w:t>
            </w: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stroje, prístroje a zariadenia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(z r. 10) kancelárske stroje a počítače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1046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(z r. 10) rozhlasové, televízne a telekomunikačné zariadenia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pestovateľské celky trvalých porastov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základné stádo a ťažné zvieratá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umelecké diela a zbierky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9E0307" w:rsidRPr="00611C81" w:rsidTr="009F244A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ostatný dlhodobý hmotný majetok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2 558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2340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2558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2 340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2340</w:t>
            </w:r>
          </w:p>
        </w:tc>
      </w:tr>
      <w:tr w:rsidR="009E0307" w:rsidRPr="00611C81" w:rsidTr="009F244A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18)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12 306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9 550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12 036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9 798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9F24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9798</w:t>
            </w:r>
          </w:p>
        </w:tc>
      </w:tr>
    </w:tbl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</w:p>
    <w:p w:rsidR="00B2399E" w:rsidRPr="00B2399E" w:rsidRDefault="00B2399E" w:rsidP="00B2399E">
      <w:pPr>
        <w:numPr>
          <w:ilvl w:val="0"/>
          <w:numId w:val="6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Zmeny a nové zloženie orgánov neziskovej organizácie, ku ktorým došlo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lastRenderedPageBreak/>
        <w:t>v priebehu roka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 </w:t>
      </w:r>
    </w:p>
    <w:p w:rsid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V priebehu roka 201</w:t>
      </w:r>
      <w:r w:rsidR="0042143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3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nedošlo k žiadn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y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m zmenám v zložení orgánov neziskovej organizácie. Správna rada Neziskovej organizácie TECTUM pracovala v nasledovnom zložení:  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</w:t>
      </w:r>
    </w:p>
    <w:p w:rsidR="00B2399E" w:rsidRPr="00B2399E" w:rsidRDefault="00E82A32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</w:t>
      </w:r>
      <w:r w:rsidR="00B2399E"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ng. Zoltán Varga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Ing. Arch. Erika </w:t>
      </w:r>
      <w:proofErr w:type="spellStart"/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Anderková</w:t>
      </w:r>
      <w:proofErr w:type="spellEnd"/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Ing. Ladislav </w:t>
      </w:r>
      <w:proofErr w:type="spellStart"/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Estefán</w:t>
      </w:r>
      <w:proofErr w:type="spellEnd"/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Ing. Štefan </w:t>
      </w:r>
      <w:proofErr w:type="spellStart"/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Esztergomi</w:t>
      </w:r>
      <w:proofErr w:type="spellEnd"/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Ladislav </w:t>
      </w:r>
      <w:proofErr w:type="spellStart"/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Szakó</w:t>
      </w:r>
      <w:proofErr w:type="spellEnd"/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numPr>
          <w:ilvl w:val="0"/>
          <w:numId w:val="7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Ďalšie údaje určené správnou radou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Správna rada neurčila ďalšie údaje. Výročnú správu za rok 201</w:t>
      </w:r>
      <w:r w:rsidR="0042143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3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predložil na schválenie správnej rade neziskovej organizácie riaditeľ neziskovej organizácie Ing. Ladislav Fehér na zasadnutí správnej rady konanej v sídle neziskovej organizácie dňa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.6.201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Vo Fiľakove, dňa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.6.201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Vypracoval: Ing. Ladislav Fehér                                      ...........................................................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Schválil: Ing. Zoltán Varga                                             </w:t>
      </w:r>
    </w:p>
    <w:p w:rsidR="006A64EB" w:rsidRDefault="006A64EB"/>
    <w:sectPr w:rsidR="006A64EB" w:rsidSect="00E82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31B" w:rsidRDefault="0005331B" w:rsidP="00E82A32">
      <w:pPr>
        <w:spacing w:after="0" w:line="240" w:lineRule="auto"/>
      </w:pPr>
      <w:r>
        <w:separator/>
      </w:r>
    </w:p>
  </w:endnote>
  <w:endnote w:type="continuationSeparator" w:id="0">
    <w:p w:rsidR="0005331B" w:rsidRDefault="0005331B" w:rsidP="00E82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hiller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31B" w:rsidRDefault="0005331B" w:rsidP="00E82A32">
      <w:pPr>
        <w:spacing w:after="0" w:line="240" w:lineRule="auto"/>
      </w:pPr>
      <w:r>
        <w:separator/>
      </w:r>
    </w:p>
  </w:footnote>
  <w:footnote w:type="continuationSeparator" w:id="0">
    <w:p w:rsidR="0005331B" w:rsidRDefault="0005331B" w:rsidP="00E82A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303B0"/>
    <w:multiLevelType w:val="multilevel"/>
    <w:tmpl w:val="3D80A6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48E6140"/>
    <w:multiLevelType w:val="multilevel"/>
    <w:tmpl w:val="4B80E36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CCC0F75"/>
    <w:multiLevelType w:val="multilevel"/>
    <w:tmpl w:val="68064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C73E07"/>
    <w:multiLevelType w:val="multilevel"/>
    <w:tmpl w:val="87D8D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6546FA2"/>
    <w:multiLevelType w:val="multilevel"/>
    <w:tmpl w:val="ADE0D6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40457B"/>
    <w:multiLevelType w:val="multilevel"/>
    <w:tmpl w:val="7394637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91B57BF"/>
    <w:multiLevelType w:val="multilevel"/>
    <w:tmpl w:val="28C8E0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42AF"/>
    <w:rsid w:val="0005331B"/>
    <w:rsid w:val="00125FB4"/>
    <w:rsid w:val="00153BBA"/>
    <w:rsid w:val="00191651"/>
    <w:rsid w:val="00381981"/>
    <w:rsid w:val="0042143E"/>
    <w:rsid w:val="00534ABC"/>
    <w:rsid w:val="005E69E4"/>
    <w:rsid w:val="006A2C12"/>
    <w:rsid w:val="006A64EB"/>
    <w:rsid w:val="009E0307"/>
    <w:rsid w:val="00B0541C"/>
    <w:rsid w:val="00B2399E"/>
    <w:rsid w:val="00D225AD"/>
    <w:rsid w:val="00DA6934"/>
    <w:rsid w:val="00E82A32"/>
    <w:rsid w:val="00F12CED"/>
    <w:rsid w:val="00F24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41C"/>
  </w:style>
  <w:style w:type="paragraph" w:styleId="Nadpis1">
    <w:name w:val="heading 1"/>
    <w:basedOn w:val="Normlny"/>
    <w:link w:val="Nadpis1Char"/>
    <w:uiPriority w:val="9"/>
    <w:qFormat/>
    <w:rsid w:val="00F242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242A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styleId="Siln">
    <w:name w:val="Strong"/>
    <w:basedOn w:val="Predvolenpsmoodseku"/>
    <w:uiPriority w:val="22"/>
    <w:qFormat/>
    <w:rsid w:val="00F242AF"/>
    <w:rPr>
      <w:b/>
      <w:bCs/>
    </w:rPr>
  </w:style>
  <w:style w:type="character" w:customStyle="1" w:styleId="apple-converted-space">
    <w:name w:val="apple-converted-space"/>
    <w:basedOn w:val="Predvolenpsmoodseku"/>
    <w:rsid w:val="00F242AF"/>
  </w:style>
  <w:style w:type="character" w:customStyle="1" w:styleId="skypepnhcontainer">
    <w:name w:val="skypepnhcontainer"/>
    <w:basedOn w:val="Predvolenpsmoodseku"/>
    <w:rsid w:val="00F242AF"/>
  </w:style>
  <w:style w:type="character" w:customStyle="1" w:styleId="skypepnhleftspan">
    <w:name w:val="skypepnhleftspan"/>
    <w:basedOn w:val="Predvolenpsmoodseku"/>
    <w:rsid w:val="00F242AF"/>
  </w:style>
  <w:style w:type="character" w:customStyle="1" w:styleId="skypepnhdropartflagspan">
    <w:name w:val="skypepnhdropartflagspan"/>
    <w:basedOn w:val="Predvolenpsmoodseku"/>
    <w:rsid w:val="00F242AF"/>
  </w:style>
  <w:style w:type="character" w:customStyle="1" w:styleId="skypepnhdropartspan">
    <w:name w:val="skypepnhdropartspan"/>
    <w:basedOn w:val="Predvolenpsmoodseku"/>
    <w:rsid w:val="00F242AF"/>
  </w:style>
  <w:style w:type="character" w:customStyle="1" w:styleId="skypepnhcontainer0">
    <w:name w:val="skype_pnh_container"/>
    <w:basedOn w:val="Predvolenpsmoodseku"/>
    <w:rsid w:val="00F242AF"/>
  </w:style>
  <w:style w:type="character" w:customStyle="1" w:styleId="skypepnhleftspan0">
    <w:name w:val="skype_pnh_left_span"/>
    <w:basedOn w:val="Predvolenpsmoodseku"/>
    <w:rsid w:val="00F242AF"/>
  </w:style>
  <w:style w:type="character" w:customStyle="1" w:styleId="skypepnhdropartspan0">
    <w:name w:val="skype_pnh_dropart_span"/>
    <w:basedOn w:val="Predvolenpsmoodseku"/>
    <w:rsid w:val="00F242AF"/>
  </w:style>
  <w:style w:type="character" w:customStyle="1" w:styleId="skypepnhdropartflagspan0">
    <w:name w:val="skype_pnh_dropart_flag_span"/>
    <w:basedOn w:val="Predvolenpsmoodseku"/>
    <w:rsid w:val="00F242AF"/>
  </w:style>
  <w:style w:type="character" w:customStyle="1" w:styleId="skypepnhtextspan">
    <w:name w:val="skype_pnh_text_span"/>
    <w:basedOn w:val="Predvolenpsmoodseku"/>
    <w:rsid w:val="00F242AF"/>
  </w:style>
  <w:style w:type="character" w:customStyle="1" w:styleId="skypepnhrightspan">
    <w:name w:val="skype_pnh_right_span"/>
    <w:basedOn w:val="Predvolenpsmoodseku"/>
    <w:rsid w:val="00F242AF"/>
  </w:style>
  <w:style w:type="character" w:customStyle="1" w:styleId="skypepnhrightspan0">
    <w:name w:val="skypepnhrightspan"/>
    <w:basedOn w:val="Predvolenpsmoodseku"/>
    <w:rsid w:val="00F242AF"/>
  </w:style>
  <w:style w:type="paragraph" w:styleId="Normlnywebov">
    <w:name w:val="Normal (Web)"/>
    <w:basedOn w:val="Normlny"/>
    <w:uiPriority w:val="99"/>
    <w:semiHidden/>
    <w:unhideWhenUsed/>
    <w:rsid w:val="00F24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F242AF"/>
  </w:style>
  <w:style w:type="paragraph" w:styleId="Textbubliny">
    <w:name w:val="Balloon Text"/>
    <w:basedOn w:val="Normlny"/>
    <w:link w:val="TextbublinyChar"/>
    <w:uiPriority w:val="99"/>
    <w:semiHidden/>
    <w:unhideWhenUsed/>
    <w:rsid w:val="00F12C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2CE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2A32"/>
  </w:style>
  <w:style w:type="paragraph" w:styleId="Pta">
    <w:name w:val="footer"/>
    <w:basedOn w:val="Normlny"/>
    <w:link w:val="Pt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2A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F242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242A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styleId="Siln">
    <w:name w:val="Strong"/>
    <w:basedOn w:val="Predvolenpsmoodseku"/>
    <w:uiPriority w:val="22"/>
    <w:qFormat/>
    <w:rsid w:val="00F242AF"/>
    <w:rPr>
      <w:b/>
      <w:bCs/>
    </w:rPr>
  </w:style>
  <w:style w:type="character" w:customStyle="1" w:styleId="apple-converted-space">
    <w:name w:val="apple-converted-space"/>
    <w:basedOn w:val="Predvolenpsmoodseku"/>
    <w:rsid w:val="00F242AF"/>
  </w:style>
  <w:style w:type="character" w:customStyle="1" w:styleId="skypepnhcontainer">
    <w:name w:val="skypepnhcontainer"/>
    <w:basedOn w:val="Predvolenpsmoodseku"/>
    <w:rsid w:val="00F242AF"/>
  </w:style>
  <w:style w:type="character" w:customStyle="1" w:styleId="skypepnhleftspan">
    <w:name w:val="skypepnhleftspan"/>
    <w:basedOn w:val="Predvolenpsmoodseku"/>
    <w:rsid w:val="00F242AF"/>
  </w:style>
  <w:style w:type="character" w:customStyle="1" w:styleId="skypepnhdropartflagspan">
    <w:name w:val="skypepnhdropartflagspan"/>
    <w:basedOn w:val="Predvolenpsmoodseku"/>
    <w:rsid w:val="00F242AF"/>
  </w:style>
  <w:style w:type="character" w:customStyle="1" w:styleId="skypepnhdropartspan">
    <w:name w:val="skypepnhdropartspan"/>
    <w:basedOn w:val="Predvolenpsmoodseku"/>
    <w:rsid w:val="00F242AF"/>
  </w:style>
  <w:style w:type="character" w:customStyle="1" w:styleId="skypepnhcontainer0">
    <w:name w:val="skype_pnh_container"/>
    <w:basedOn w:val="Predvolenpsmoodseku"/>
    <w:rsid w:val="00F242AF"/>
  </w:style>
  <w:style w:type="character" w:customStyle="1" w:styleId="skypepnhleftspan0">
    <w:name w:val="skype_pnh_left_span"/>
    <w:basedOn w:val="Predvolenpsmoodseku"/>
    <w:rsid w:val="00F242AF"/>
  </w:style>
  <w:style w:type="character" w:customStyle="1" w:styleId="skypepnhdropartspan0">
    <w:name w:val="skype_pnh_dropart_span"/>
    <w:basedOn w:val="Predvolenpsmoodseku"/>
    <w:rsid w:val="00F242AF"/>
  </w:style>
  <w:style w:type="character" w:customStyle="1" w:styleId="skypepnhdropartflagspan0">
    <w:name w:val="skype_pnh_dropart_flag_span"/>
    <w:basedOn w:val="Predvolenpsmoodseku"/>
    <w:rsid w:val="00F242AF"/>
  </w:style>
  <w:style w:type="character" w:customStyle="1" w:styleId="skypepnhtextspan">
    <w:name w:val="skype_pnh_text_span"/>
    <w:basedOn w:val="Predvolenpsmoodseku"/>
    <w:rsid w:val="00F242AF"/>
  </w:style>
  <w:style w:type="character" w:customStyle="1" w:styleId="skypepnhrightspan">
    <w:name w:val="skype_pnh_right_span"/>
    <w:basedOn w:val="Predvolenpsmoodseku"/>
    <w:rsid w:val="00F242AF"/>
  </w:style>
  <w:style w:type="character" w:customStyle="1" w:styleId="skypepnhrightspan0">
    <w:name w:val="skypepnhrightspan"/>
    <w:basedOn w:val="Predvolenpsmoodseku"/>
    <w:rsid w:val="00F242AF"/>
  </w:style>
  <w:style w:type="paragraph" w:styleId="Normlnywebov">
    <w:name w:val="Normal (Web)"/>
    <w:basedOn w:val="Normlny"/>
    <w:uiPriority w:val="99"/>
    <w:semiHidden/>
    <w:unhideWhenUsed/>
    <w:rsid w:val="00F24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F242AF"/>
  </w:style>
  <w:style w:type="paragraph" w:styleId="Textbubliny">
    <w:name w:val="Balloon Text"/>
    <w:basedOn w:val="Normlny"/>
    <w:link w:val="TextbublinyChar"/>
    <w:uiPriority w:val="99"/>
    <w:semiHidden/>
    <w:unhideWhenUsed/>
    <w:rsid w:val="00F12C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2CE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2A32"/>
  </w:style>
  <w:style w:type="paragraph" w:styleId="Pta">
    <w:name w:val="footer"/>
    <w:basedOn w:val="Normlny"/>
    <w:link w:val="Pt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2A3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71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1341</Words>
  <Characters>7646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Fehér</dc:creator>
  <cp:lastModifiedBy>Agi</cp:lastModifiedBy>
  <cp:revision>2</cp:revision>
  <cp:lastPrinted>2012-06-27T10:57:00Z</cp:lastPrinted>
  <dcterms:created xsi:type="dcterms:W3CDTF">2014-07-08T05:29:00Z</dcterms:created>
  <dcterms:modified xsi:type="dcterms:W3CDTF">2014-07-08T05:29:00Z</dcterms:modified>
</cp:coreProperties>
</file>