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42AF" w:rsidRPr="00F242AF" w:rsidRDefault="00F242AF" w:rsidP="00F242AF">
      <w:pPr>
        <w:pBdr>
          <w:top w:val="single" w:sz="6" w:space="0" w:color="DDEBC4"/>
          <w:left w:val="single" w:sz="6" w:space="0" w:color="DDEBC4"/>
          <w:bottom w:val="single" w:sz="6" w:space="0" w:color="DDEBC4"/>
          <w:right w:val="single" w:sz="6" w:space="0" w:color="DDEBC4"/>
        </w:pBdr>
        <w:shd w:val="clear" w:color="auto" w:fill="DEDAF9"/>
        <w:spacing w:after="100" w:afterAutospacing="1" w:line="240" w:lineRule="auto"/>
        <w:jc w:val="center"/>
        <w:outlineLvl w:val="0"/>
        <w:rPr>
          <w:rFonts w:ascii="Verdana" w:eastAsia="Times New Roman" w:hAnsi="Verdana" w:cs="Times New Roman"/>
          <w:b/>
          <w:bCs/>
          <w:i/>
          <w:iCs/>
          <w:color w:val="2E2A39"/>
          <w:kern w:val="36"/>
          <w:sz w:val="27"/>
          <w:szCs w:val="27"/>
          <w:lang w:eastAsia="sk-SK"/>
        </w:rPr>
      </w:pPr>
      <w:r w:rsidRPr="00F242AF">
        <w:rPr>
          <w:rFonts w:ascii="Verdana" w:eastAsia="Times New Roman" w:hAnsi="Verdana" w:cs="Times New Roman"/>
          <w:b/>
          <w:bCs/>
          <w:i/>
          <w:iCs/>
          <w:color w:val="2E2A39"/>
          <w:kern w:val="36"/>
          <w:sz w:val="27"/>
          <w:szCs w:val="27"/>
          <w:lang w:eastAsia="sk-SK"/>
        </w:rPr>
        <w:t>Výročná správa za rok 201</w:t>
      </w:r>
      <w:r w:rsidR="00187080">
        <w:rPr>
          <w:rFonts w:ascii="Verdana" w:eastAsia="Times New Roman" w:hAnsi="Verdana" w:cs="Times New Roman"/>
          <w:b/>
          <w:bCs/>
          <w:i/>
          <w:iCs/>
          <w:color w:val="2E2A39"/>
          <w:kern w:val="36"/>
          <w:sz w:val="27"/>
          <w:szCs w:val="27"/>
          <w:lang w:eastAsia="sk-SK"/>
        </w:rPr>
        <w:t>4</w:t>
      </w:r>
    </w:p>
    <w:p w:rsidR="00F242AF" w:rsidRPr="00F242AF" w:rsidRDefault="00F242AF" w:rsidP="00F242AF">
      <w:pPr>
        <w:shd w:val="clear" w:color="auto" w:fill="F7F7F7"/>
        <w:spacing w:before="100" w:beforeAutospacing="1" w:after="100" w:afterAutospacing="1" w:line="240" w:lineRule="auto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B2399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sk-SK"/>
        </w:rPr>
        <w:t xml:space="preserve">Výročná správa za rok </w:t>
      </w:r>
      <w:r w:rsidR="0018708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sk-SK"/>
        </w:rPr>
        <w:t>2014</w:t>
      </w:r>
    </w:p>
    <w:p w:rsidR="00F242AF" w:rsidRPr="00F242AF" w:rsidRDefault="00F242AF" w:rsidP="00F242AF">
      <w:pPr>
        <w:shd w:val="clear" w:color="auto" w:fill="F7F7F7"/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Výročná správa je vypracovaná na základe Zákona č. 213/1997 Z.z. o neziskových organizáciách poskytujúcich všeobecne prospešné služby, §34</w:t>
      </w:r>
    </w:p>
    <w:p w:rsidR="00F242AF" w:rsidRPr="00F242AF" w:rsidRDefault="00F242AF" w:rsidP="00F242AF">
      <w:pPr>
        <w:shd w:val="clear" w:color="auto" w:fill="F7F7F7"/>
        <w:spacing w:before="120" w:after="240" w:line="240" w:lineRule="auto"/>
        <w:ind w:left="714" w:hanging="357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B2399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sk-SK"/>
        </w:rPr>
        <w:t>1.</w:t>
      </w:r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      </w:t>
      </w:r>
      <w:r w:rsidRPr="00B2399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sk-SK"/>
        </w:rPr>
        <w:t xml:space="preserve">Prehľad činností vykonávaných v kalendárnom roku </w:t>
      </w:r>
      <w:r w:rsidR="00187080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sk-SK"/>
        </w:rPr>
        <w:t>2014</w:t>
      </w:r>
    </w:p>
    <w:p w:rsidR="00F242AF" w:rsidRPr="00F242AF" w:rsidRDefault="00F242AF" w:rsidP="00B2399E">
      <w:pPr>
        <w:shd w:val="clear" w:color="auto" w:fill="F7F7F7"/>
        <w:spacing w:before="100" w:beforeAutospacing="1" w:after="100" w:afterAutospacing="1" w:line="240" w:lineRule="auto"/>
        <w:ind w:firstLine="709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Nezisková organizácia</w:t>
      </w:r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 </w:t>
      </w:r>
      <w:r w:rsidRPr="00F242AF">
        <w:rPr>
          <w:rFonts w:ascii="Chiller" w:eastAsia="Times New Roman" w:hAnsi="Chiller" w:cs="Times New Roman"/>
          <w:color w:val="000000"/>
          <w:sz w:val="18"/>
          <w:szCs w:val="18"/>
          <w:lang w:eastAsia="sk-SK"/>
        </w:rPr>
        <w:t>TECTUM</w:t>
      </w:r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 </w:t>
      </w:r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bola registrovaná  Rozhodnutím č:</w:t>
      </w:r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                        2005/04992             </w:t>
      </w:r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Krajského úradu v Banskej Bystrici zo dňa 24.11.2005 o registrácii</w:t>
      </w:r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 </w:t>
      </w:r>
      <w:r w:rsidRPr="00F242AF">
        <w:rPr>
          <w:rFonts w:ascii="Chiller" w:eastAsia="Times New Roman" w:hAnsi="Chiller" w:cs="Times New Roman"/>
          <w:color w:val="000000"/>
          <w:sz w:val="18"/>
          <w:szCs w:val="18"/>
          <w:lang w:eastAsia="sk-SK"/>
        </w:rPr>
        <w:t>TECTUM</w:t>
      </w:r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, n.o. pod číslom OVVS/NO-56/2005.</w:t>
      </w:r>
    </w:p>
    <w:p w:rsidR="00F242AF" w:rsidRPr="00F242AF" w:rsidRDefault="00191651" w:rsidP="00F242AF">
      <w:pPr>
        <w:shd w:val="clear" w:color="auto" w:fill="F7F7F7"/>
        <w:spacing w:before="100" w:beforeAutospacing="1" w:after="100" w:afterAutospacing="1" w:line="240" w:lineRule="auto"/>
        <w:ind w:firstLine="709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Ďalší</w:t>
      </w:r>
      <w:r w:rsidR="00F242AF"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 rok fungovania organizácie bol úspešný, čo je zrejmé z výsledkov hospodárenia organizácie, ktoré tvoria prílohu k tejto správe.</w:t>
      </w:r>
    </w:p>
    <w:p w:rsidR="00F242AF" w:rsidRPr="00F242AF" w:rsidRDefault="00F242AF" w:rsidP="00F242AF">
      <w:pPr>
        <w:shd w:val="clear" w:color="auto" w:fill="F7F7F7"/>
        <w:spacing w:before="100" w:beforeAutospacing="1" w:after="100" w:afterAutospacing="1" w:line="240" w:lineRule="auto"/>
        <w:ind w:firstLine="709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Príjmy organizácie predstavovali príjmy z prenájmu priestorov  podnikateľského inkubátora –</w:t>
      </w:r>
    </w:p>
    <w:p w:rsidR="00F242AF" w:rsidRPr="00F242AF" w:rsidRDefault="00F242AF" w:rsidP="00F242AF">
      <w:pPr>
        <w:numPr>
          <w:ilvl w:val="1"/>
          <w:numId w:val="1"/>
        </w:numPr>
        <w:shd w:val="clear" w:color="auto" w:fill="F7F7F7"/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prenájom priestorov inkubovaných podnikateľských subjektov,</w:t>
      </w:r>
    </w:p>
    <w:p w:rsidR="00F242AF" w:rsidRPr="00F242AF" w:rsidRDefault="00F242AF" w:rsidP="00F242AF">
      <w:pPr>
        <w:numPr>
          <w:ilvl w:val="1"/>
          <w:numId w:val="1"/>
        </w:numPr>
        <w:shd w:val="clear" w:color="auto" w:fill="F7F7F7"/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prenájom podnikateľských priestorov na prízemí inkubátora</w:t>
      </w:r>
    </w:p>
    <w:p w:rsidR="00F242AF" w:rsidRPr="00F242AF" w:rsidRDefault="00F242AF" w:rsidP="00F242AF">
      <w:pPr>
        <w:shd w:val="clear" w:color="auto" w:fill="F7F7F7"/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Podnikateľské subjekty inkubované na I. a II. Poschodí inkubátora už vstúpili do </w:t>
      </w:r>
      <w:r w:rsidR="00191651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ďalšieho</w:t>
      </w:r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 roka svojej podnikateľskej činnosti. V</w:t>
      </w:r>
      <w:r w:rsidR="00191651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 minulom </w:t>
      </w:r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 roku svojej činnosti využíva</w:t>
      </w:r>
      <w:r w:rsidR="00191651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li</w:t>
      </w:r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 naďalej služby, ktoré </w:t>
      </w:r>
      <w:r w:rsidR="00191651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boli</w:t>
      </w:r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 poskytované pre nich v plnej miere. Sú to najmä: širokopásmové pripojenie k internetu zadarmo, faxové a telefónne služby, právne, účtovnícke poradenstvo a iné. Pravidelne využíva</w:t>
      </w:r>
      <w:r w:rsidR="00191651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li</w:t>
      </w:r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 priestory ak</w:t>
      </w:r>
      <w:r w:rsidR="004B1647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o jednacia miestnosť </w:t>
      </w:r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, ktoré sú pre nich dostupné zadarmo. Pomoc a poradenstvo v oblasti zakladania a fungovania podnikania patrí taktiež medzi bezplatné služby, ktoré poskytuje n.o. </w:t>
      </w:r>
      <w:r w:rsidR="00B2399E"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O</w:t>
      </w:r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bsadenosť podnikateľského inkubátora </w:t>
      </w:r>
      <w:r w:rsidR="00191651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bola</w:t>
      </w:r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 </w:t>
      </w:r>
      <w:r w:rsidR="004B1647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100</w:t>
      </w:r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%, čo </w:t>
      </w:r>
      <w:r w:rsidR="00191651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je stále vysoké č</w:t>
      </w:r>
      <w:r w:rsidR="004B1647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íslo vzhľadom na stav </w:t>
      </w:r>
      <w:r w:rsidR="00191651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hospodárskeho prostredia</w:t>
      </w:r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. Jednacia miestnosť a počítačová učebňa sa počas celého roka využívala podľa potreby podnikateľských subjektov z radov inkubovaných ako aj externých. Podnikatelia sídliace mimo inkubátora pravidelne organizovali svoje obchodné a vzdelávacie aktivity.</w:t>
      </w:r>
    </w:p>
    <w:p w:rsidR="00F242AF" w:rsidRPr="00F242AF" w:rsidRDefault="00F242AF" w:rsidP="00F242AF">
      <w:pPr>
        <w:shd w:val="clear" w:color="auto" w:fill="F7F7F7"/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Prízemie inkubátora bola </w:t>
      </w:r>
      <w:r w:rsidR="00191651"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obsadená</w:t>
      </w:r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 počas celého roka na 100%.</w:t>
      </w:r>
    </w:p>
    <w:p w:rsidR="00F12CED" w:rsidRPr="00F242AF" w:rsidRDefault="00F12CED" w:rsidP="00F242AF">
      <w:pPr>
        <w:shd w:val="clear" w:color="auto" w:fill="F7F7F7"/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bookmarkStart w:id="0" w:name="_GoBack"/>
      <w:bookmarkEnd w:id="0"/>
      <w:r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Počas roka sme </w:t>
      </w:r>
      <w:r w:rsidR="000738DB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neuskutočnili žiadny projekt z finančných dôvodov, nakoľko sme nemali financie na spolufinancovanie projekt</w:t>
      </w:r>
      <w:r w:rsidR="00293DB9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ov.</w:t>
      </w:r>
    </w:p>
    <w:p w:rsidR="00F242AF" w:rsidRPr="00F242AF" w:rsidRDefault="00F242AF" w:rsidP="00F242AF">
      <w:p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Správna rada počas celého roka zasadala pravidelne,</w:t>
      </w:r>
    </w:p>
    <w:p w:rsidR="00F242AF" w:rsidRPr="00F242AF" w:rsidRDefault="00B2399E" w:rsidP="00F242AF">
      <w:p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191651">
        <w:rPr>
          <w:rFonts w:ascii="Verdana" w:eastAsia="Times New Roman" w:hAnsi="Verdana" w:cs="Times New Roman"/>
          <w:b/>
          <w:bCs/>
          <w:sz w:val="18"/>
          <w:szCs w:val="18"/>
          <w:lang w:eastAsia="sk-SK"/>
        </w:rPr>
        <w:t>2</w:t>
      </w:r>
      <w:r w:rsidR="000738DB">
        <w:rPr>
          <w:rFonts w:ascii="Verdana" w:eastAsia="Times New Roman" w:hAnsi="Verdana" w:cs="Times New Roman"/>
          <w:b/>
          <w:bCs/>
          <w:sz w:val="18"/>
          <w:szCs w:val="18"/>
          <w:lang w:eastAsia="sk-SK"/>
        </w:rPr>
        <w:t>7</w:t>
      </w:r>
      <w:r w:rsidR="00F242AF" w:rsidRPr="00191651">
        <w:rPr>
          <w:rFonts w:ascii="Verdana" w:eastAsia="Times New Roman" w:hAnsi="Verdana" w:cs="Times New Roman"/>
          <w:b/>
          <w:bCs/>
          <w:sz w:val="18"/>
          <w:szCs w:val="18"/>
          <w:lang w:eastAsia="sk-SK"/>
        </w:rPr>
        <w:t>.3.</w:t>
      </w:r>
      <w:r w:rsidR="00187080">
        <w:rPr>
          <w:rFonts w:ascii="Verdana" w:eastAsia="Times New Roman" w:hAnsi="Verdana" w:cs="Times New Roman"/>
          <w:b/>
          <w:bCs/>
          <w:sz w:val="18"/>
          <w:szCs w:val="18"/>
          <w:lang w:eastAsia="sk-SK"/>
        </w:rPr>
        <w:t>2014</w:t>
      </w:r>
      <w:r w:rsidR="00F242AF" w:rsidRPr="00191651">
        <w:rPr>
          <w:rFonts w:ascii="Verdana" w:eastAsia="Times New Roman" w:hAnsi="Verdana" w:cs="Times New Roman"/>
          <w:sz w:val="18"/>
          <w:szCs w:val="18"/>
          <w:lang w:eastAsia="sk-SK"/>
        </w:rPr>
        <w:t> </w:t>
      </w:r>
      <w:r w:rsidR="00F242AF"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–  Na tomto zasadnutí boli prerokované a schválené nasledovné dokumenty organizácie:</w:t>
      </w:r>
    </w:p>
    <w:p w:rsidR="00F242AF" w:rsidRPr="00191651" w:rsidRDefault="00F242AF" w:rsidP="00F242AF">
      <w:pPr>
        <w:numPr>
          <w:ilvl w:val="0"/>
          <w:numId w:val="2"/>
        </w:num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sz w:val="18"/>
          <w:szCs w:val="18"/>
          <w:lang w:eastAsia="sk-SK"/>
        </w:rPr>
      </w:pPr>
      <w:r w:rsidRPr="00191651">
        <w:rPr>
          <w:rFonts w:ascii="Verdana" w:eastAsia="Times New Roman" w:hAnsi="Verdana" w:cs="Times New Roman"/>
          <w:sz w:val="18"/>
          <w:szCs w:val="18"/>
          <w:lang w:eastAsia="sk-SK"/>
        </w:rPr>
        <w:t xml:space="preserve">Čerpanie rozpočtu za II. Polrok </w:t>
      </w:r>
      <w:r w:rsidR="000738DB">
        <w:rPr>
          <w:rFonts w:ascii="Verdana" w:eastAsia="Times New Roman" w:hAnsi="Verdana" w:cs="Times New Roman"/>
          <w:sz w:val="18"/>
          <w:szCs w:val="18"/>
          <w:lang w:eastAsia="sk-SK"/>
        </w:rPr>
        <w:t>2013</w:t>
      </w:r>
    </w:p>
    <w:p w:rsidR="00F242AF" w:rsidRPr="00191651" w:rsidRDefault="00F242AF" w:rsidP="00F242AF">
      <w:pPr>
        <w:numPr>
          <w:ilvl w:val="0"/>
          <w:numId w:val="2"/>
        </w:num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sz w:val="18"/>
          <w:szCs w:val="18"/>
          <w:lang w:eastAsia="sk-SK"/>
        </w:rPr>
      </w:pPr>
      <w:r w:rsidRPr="00191651">
        <w:rPr>
          <w:rFonts w:ascii="Verdana" w:eastAsia="Times New Roman" w:hAnsi="Verdana" w:cs="Times New Roman"/>
          <w:sz w:val="18"/>
          <w:szCs w:val="18"/>
          <w:lang w:eastAsia="sk-SK"/>
        </w:rPr>
        <w:t xml:space="preserve">Návrh rozpočtu organizácie na rok </w:t>
      </w:r>
      <w:r w:rsidR="00187080">
        <w:rPr>
          <w:rFonts w:ascii="Verdana" w:eastAsia="Times New Roman" w:hAnsi="Verdana" w:cs="Times New Roman"/>
          <w:sz w:val="18"/>
          <w:szCs w:val="18"/>
          <w:lang w:eastAsia="sk-SK"/>
        </w:rPr>
        <w:t>2014</w:t>
      </w:r>
    </w:p>
    <w:p w:rsidR="00F242AF" w:rsidRPr="00191651" w:rsidRDefault="00F242AF" w:rsidP="00F242AF">
      <w:pPr>
        <w:shd w:val="clear" w:color="auto" w:fill="F7F7F7"/>
        <w:spacing w:before="100" w:beforeAutospacing="1" w:after="100" w:afterAutospacing="1" w:line="240" w:lineRule="auto"/>
        <w:jc w:val="both"/>
        <w:rPr>
          <w:rFonts w:ascii="Verdana" w:eastAsia="Times New Roman" w:hAnsi="Verdana" w:cs="Times New Roman"/>
          <w:sz w:val="18"/>
          <w:szCs w:val="18"/>
          <w:lang w:eastAsia="sk-SK"/>
        </w:rPr>
      </w:pPr>
      <w:r w:rsidRPr="00191651">
        <w:rPr>
          <w:rFonts w:ascii="Verdana" w:eastAsia="Times New Roman" w:hAnsi="Verdana" w:cs="Times New Roman"/>
          <w:sz w:val="18"/>
          <w:szCs w:val="18"/>
          <w:lang w:eastAsia="sk-SK"/>
        </w:rPr>
        <w:t> </w:t>
      </w:r>
      <w:r w:rsidRPr="00191651">
        <w:rPr>
          <w:rFonts w:ascii="Verdana" w:eastAsia="Times New Roman" w:hAnsi="Verdana" w:cs="Times New Roman"/>
          <w:b/>
          <w:bCs/>
          <w:sz w:val="18"/>
          <w:szCs w:val="18"/>
          <w:lang w:eastAsia="sk-SK"/>
        </w:rPr>
        <w:t>2</w:t>
      </w:r>
      <w:r w:rsidR="000738DB">
        <w:rPr>
          <w:rFonts w:ascii="Verdana" w:eastAsia="Times New Roman" w:hAnsi="Verdana" w:cs="Times New Roman"/>
          <w:b/>
          <w:bCs/>
          <w:sz w:val="18"/>
          <w:szCs w:val="18"/>
          <w:lang w:eastAsia="sk-SK"/>
        </w:rPr>
        <w:t>6</w:t>
      </w:r>
      <w:r w:rsidRPr="00191651">
        <w:rPr>
          <w:rFonts w:ascii="Verdana" w:eastAsia="Times New Roman" w:hAnsi="Verdana" w:cs="Times New Roman"/>
          <w:b/>
          <w:bCs/>
          <w:sz w:val="18"/>
          <w:szCs w:val="18"/>
          <w:lang w:eastAsia="sk-SK"/>
        </w:rPr>
        <w:t>.6.</w:t>
      </w:r>
      <w:r w:rsidR="00187080">
        <w:rPr>
          <w:rFonts w:ascii="Verdana" w:eastAsia="Times New Roman" w:hAnsi="Verdana" w:cs="Times New Roman"/>
          <w:b/>
          <w:bCs/>
          <w:sz w:val="18"/>
          <w:szCs w:val="18"/>
          <w:lang w:eastAsia="sk-SK"/>
        </w:rPr>
        <w:t>2014</w:t>
      </w:r>
      <w:r w:rsidRPr="00191651">
        <w:rPr>
          <w:rFonts w:ascii="Verdana" w:eastAsia="Times New Roman" w:hAnsi="Verdana" w:cs="Times New Roman"/>
          <w:sz w:val="18"/>
          <w:szCs w:val="18"/>
          <w:lang w:eastAsia="sk-SK"/>
        </w:rPr>
        <w:t> –  Na tomto zasadnutí boli prerokované a schválené nasledovné dokumenty organizácie:</w:t>
      </w:r>
    </w:p>
    <w:p w:rsidR="00F242AF" w:rsidRPr="00191651" w:rsidRDefault="00F242AF" w:rsidP="00F242AF">
      <w:pPr>
        <w:numPr>
          <w:ilvl w:val="0"/>
          <w:numId w:val="3"/>
        </w:num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sz w:val="18"/>
          <w:szCs w:val="18"/>
          <w:lang w:eastAsia="sk-SK"/>
        </w:rPr>
      </w:pPr>
      <w:r w:rsidRPr="00191651">
        <w:rPr>
          <w:rFonts w:ascii="Verdana" w:eastAsia="Times New Roman" w:hAnsi="Verdana" w:cs="Times New Roman"/>
          <w:sz w:val="18"/>
          <w:szCs w:val="18"/>
          <w:lang w:eastAsia="sk-SK"/>
        </w:rPr>
        <w:t xml:space="preserve">Schválenie Výročnej správy za rok </w:t>
      </w:r>
      <w:r w:rsidR="000738DB">
        <w:rPr>
          <w:rFonts w:ascii="Verdana" w:eastAsia="Times New Roman" w:hAnsi="Verdana" w:cs="Times New Roman"/>
          <w:sz w:val="18"/>
          <w:szCs w:val="18"/>
          <w:lang w:eastAsia="sk-SK"/>
        </w:rPr>
        <w:t>2013</w:t>
      </w:r>
    </w:p>
    <w:p w:rsidR="00F242AF" w:rsidRPr="00191651" w:rsidRDefault="00F242AF" w:rsidP="00F242AF">
      <w:pPr>
        <w:numPr>
          <w:ilvl w:val="0"/>
          <w:numId w:val="3"/>
        </w:num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sz w:val="18"/>
          <w:szCs w:val="18"/>
          <w:lang w:eastAsia="sk-SK"/>
        </w:rPr>
      </w:pPr>
      <w:r w:rsidRPr="00191651">
        <w:rPr>
          <w:rFonts w:ascii="Verdana" w:eastAsia="Times New Roman" w:hAnsi="Verdana" w:cs="Times New Roman"/>
          <w:sz w:val="18"/>
          <w:szCs w:val="18"/>
          <w:lang w:eastAsia="sk-SK"/>
        </w:rPr>
        <w:t>Če</w:t>
      </w:r>
      <w:r w:rsidR="00B2399E" w:rsidRPr="00191651">
        <w:rPr>
          <w:rFonts w:ascii="Verdana" w:eastAsia="Times New Roman" w:hAnsi="Verdana" w:cs="Times New Roman"/>
          <w:sz w:val="18"/>
          <w:szCs w:val="18"/>
          <w:lang w:eastAsia="sk-SK"/>
        </w:rPr>
        <w:t xml:space="preserve">rpanie rozpočtu za I. polrok </w:t>
      </w:r>
      <w:r w:rsidR="00187080">
        <w:rPr>
          <w:rFonts w:ascii="Verdana" w:eastAsia="Times New Roman" w:hAnsi="Verdana" w:cs="Times New Roman"/>
          <w:sz w:val="18"/>
          <w:szCs w:val="18"/>
          <w:lang w:eastAsia="sk-SK"/>
        </w:rPr>
        <w:t>2014</w:t>
      </w:r>
    </w:p>
    <w:p w:rsidR="00F242AF" w:rsidRPr="00191651" w:rsidRDefault="00F242AF" w:rsidP="00F242AF">
      <w:pPr>
        <w:numPr>
          <w:ilvl w:val="0"/>
          <w:numId w:val="3"/>
        </w:num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sz w:val="18"/>
          <w:szCs w:val="18"/>
          <w:lang w:eastAsia="sk-SK"/>
        </w:rPr>
      </w:pPr>
      <w:r w:rsidRPr="00191651">
        <w:rPr>
          <w:rFonts w:ascii="Verdana" w:eastAsia="Times New Roman" w:hAnsi="Verdana" w:cs="Times New Roman"/>
          <w:sz w:val="18"/>
          <w:szCs w:val="18"/>
          <w:lang w:eastAsia="sk-SK"/>
        </w:rPr>
        <w:t xml:space="preserve">Schválenie revíznej správy za rok </w:t>
      </w:r>
      <w:r w:rsidR="000738DB">
        <w:rPr>
          <w:rFonts w:ascii="Verdana" w:eastAsia="Times New Roman" w:hAnsi="Verdana" w:cs="Times New Roman"/>
          <w:sz w:val="18"/>
          <w:szCs w:val="18"/>
          <w:lang w:eastAsia="sk-SK"/>
        </w:rPr>
        <w:t>2013</w:t>
      </w:r>
    </w:p>
    <w:p w:rsidR="00F242AF" w:rsidRPr="0042143E" w:rsidRDefault="00F242AF" w:rsidP="00F242AF">
      <w:p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FF0000"/>
          <w:sz w:val="18"/>
          <w:szCs w:val="18"/>
          <w:lang w:eastAsia="sk-SK"/>
        </w:rPr>
      </w:pPr>
      <w:r w:rsidRPr="00191651">
        <w:rPr>
          <w:rFonts w:ascii="Verdana" w:eastAsia="Times New Roman" w:hAnsi="Verdana" w:cs="Times New Roman"/>
          <w:b/>
          <w:bCs/>
          <w:sz w:val="18"/>
          <w:szCs w:val="18"/>
          <w:lang w:eastAsia="sk-SK"/>
        </w:rPr>
        <w:t>2</w:t>
      </w:r>
      <w:r w:rsidR="000738DB">
        <w:rPr>
          <w:rFonts w:ascii="Verdana" w:eastAsia="Times New Roman" w:hAnsi="Verdana" w:cs="Times New Roman"/>
          <w:b/>
          <w:bCs/>
          <w:sz w:val="18"/>
          <w:szCs w:val="18"/>
          <w:lang w:eastAsia="sk-SK"/>
        </w:rPr>
        <w:t>5</w:t>
      </w:r>
      <w:r w:rsidRPr="00191651">
        <w:rPr>
          <w:rFonts w:ascii="Verdana" w:eastAsia="Times New Roman" w:hAnsi="Verdana" w:cs="Times New Roman"/>
          <w:b/>
          <w:bCs/>
          <w:sz w:val="18"/>
          <w:szCs w:val="18"/>
          <w:lang w:eastAsia="sk-SK"/>
        </w:rPr>
        <w:t>.9.</w:t>
      </w:r>
      <w:r w:rsidR="00187080">
        <w:rPr>
          <w:rFonts w:ascii="Verdana" w:eastAsia="Times New Roman" w:hAnsi="Verdana" w:cs="Times New Roman"/>
          <w:b/>
          <w:bCs/>
          <w:sz w:val="18"/>
          <w:szCs w:val="18"/>
          <w:lang w:eastAsia="sk-SK"/>
        </w:rPr>
        <w:t>2014</w:t>
      </w:r>
      <w:r w:rsidRPr="00191651">
        <w:rPr>
          <w:rFonts w:ascii="Verdana" w:eastAsia="Times New Roman" w:hAnsi="Verdana" w:cs="Times New Roman"/>
          <w:b/>
          <w:bCs/>
          <w:sz w:val="18"/>
          <w:szCs w:val="18"/>
          <w:lang w:eastAsia="sk-SK"/>
        </w:rPr>
        <w:t> </w:t>
      </w:r>
      <w:r w:rsidRPr="0042143E">
        <w:rPr>
          <w:rFonts w:ascii="Verdana" w:eastAsia="Times New Roman" w:hAnsi="Verdana" w:cs="Times New Roman"/>
          <w:color w:val="FF0000"/>
          <w:sz w:val="18"/>
          <w:szCs w:val="18"/>
          <w:lang w:eastAsia="sk-SK"/>
        </w:rPr>
        <w:t xml:space="preserve">– </w:t>
      </w:r>
      <w:r w:rsidRPr="00191651">
        <w:rPr>
          <w:rFonts w:ascii="Verdana" w:eastAsia="Times New Roman" w:hAnsi="Verdana" w:cs="Times New Roman"/>
          <w:sz w:val="18"/>
          <w:szCs w:val="18"/>
          <w:lang w:eastAsia="sk-SK"/>
        </w:rPr>
        <w:t xml:space="preserve">Na tomto zasadnutí bola prerokovaná informácia </w:t>
      </w:r>
      <w:r w:rsidR="00293DB9">
        <w:rPr>
          <w:rFonts w:ascii="Verdana" w:eastAsia="Times New Roman" w:hAnsi="Verdana" w:cs="Times New Roman"/>
          <w:sz w:val="18"/>
          <w:szCs w:val="18"/>
          <w:lang w:eastAsia="sk-SK"/>
        </w:rPr>
        <w:t>možných</w:t>
      </w:r>
      <w:r w:rsidRPr="00191651">
        <w:rPr>
          <w:rFonts w:ascii="Verdana" w:eastAsia="Times New Roman" w:hAnsi="Verdana" w:cs="Times New Roman"/>
          <w:sz w:val="18"/>
          <w:szCs w:val="18"/>
          <w:lang w:eastAsia="sk-SK"/>
        </w:rPr>
        <w:t xml:space="preserve"> projektoch organizácie a o aktualitách prevádzky inkubátora ako aj organizácie</w:t>
      </w:r>
    </w:p>
    <w:p w:rsidR="00F242AF" w:rsidRPr="00191651" w:rsidRDefault="00191651" w:rsidP="00F242AF">
      <w:p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sz w:val="18"/>
          <w:szCs w:val="18"/>
          <w:lang w:eastAsia="sk-SK"/>
        </w:rPr>
      </w:pPr>
      <w:r w:rsidRPr="00191651">
        <w:rPr>
          <w:rFonts w:ascii="Verdana" w:eastAsia="Times New Roman" w:hAnsi="Verdana" w:cs="Times New Roman"/>
          <w:b/>
          <w:bCs/>
          <w:sz w:val="18"/>
          <w:szCs w:val="18"/>
          <w:lang w:eastAsia="sk-SK"/>
        </w:rPr>
        <w:lastRenderedPageBreak/>
        <w:t>1</w:t>
      </w:r>
      <w:r w:rsidR="000738DB">
        <w:rPr>
          <w:rFonts w:ascii="Verdana" w:eastAsia="Times New Roman" w:hAnsi="Verdana" w:cs="Times New Roman"/>
          <w:b/>
          <w:bCs/>
          <w:sz w:val="18"/>
          <w:szCs w:val="18"/>
          <w:lang w:eastAsia="sk-SK"/>
        </w:rPr>
        <w:t>8</w:t>
      </w:r>
      <w:r w:rsidR="00F242AF" w:rsidRPr="00191651">
        <w:rPr>
          <w:rFonts w:ascii="Verdana" w:eastAsia="Times New Roman" w:hAnsi="Verdana" w:cs="Times New Roman"/>
          <w:b/>
          <w:bCs/>
          <w:sz w:val="18"/>
          <w:szCs w:val="18"/>
          <w:lang w:eastAsia="sk-SK"/>
        </w:rPr>
        <w:t>.12.</w:t>
      </w:r>
      <w:r w:rsidR="00187080">
        <w:rPr>
          <w:rFonts w:ascii="Verdana" w:eastAsia="Times New Roman" w:hAnsi="Verdana" w:cs="Times New Roman"/>
          <w:b/>
          <w:bCs/>
          <w:sz w:val="18"/>
          <w:szCs w:val="18"/>
          <w:lang w:eastAsia="sk-SK"/>
        </w:rPr>
        <w:t>2014</w:t>
      </w:r>
      <w:r w:rsidR="00F242AF" w:rsidRPr="00191651">
        <w:rPr>
          <w:rFonts w:ascii="Verdana" w:eastAsia="Times New Roman" w:hAnsi="Verdana" w:cs="Times New Roman"/>
          <w:sz w:val="18"/>
          <w:szCs w:val="18"/>
          <w:lang w:eastAsia="sk-SK"/>
        </w:rPr>
        <w:t> - Na tomto zasadnutí boli prerokované a schválené nasledovné dokumenty organizácie:</w:t>
      </w:r>
    </w:p>
    <w:p w:rsidR="00F242AF" w:rsidRPr="00191651" w:rsidRDefault="00F242AF" w:rsidP="00F242AF">
      <w:pPr>
        <w:numPr>
          <w:ilvl w:val="0"/>
          <w:numId w:val="4"/>
        </w:num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sz w:val="18"/>
          <w:szCs w:val="18"/>
          <w:lang w:eastAsia="sk-SK"/>
        </w:rPr>
      </w:pPr>
      <w:r w:rsidRPr="00191651">
        <w:rPr>
          <w:rFonts w:ascii="Verdana" w:eastAsia="Times New Roman" w:hAnsi="Verdana" w:cs="Times New Roman"/>
          <w:sz w:val="18"/>
          <w:szCs w:val="18"/>
          <w:lang w:eastAsia="sk-SK"/>
        </w:rPr>
        <w:t>Stav pohľadávok k</w:t>
      </w:r>
      <w:r w:rsidR="00293DB9">
        <w:rPr>
          <w:rFonts w:ascii="Verdana" w:eastAsia="Times New Roman" w:hAnsi="Verdana" w:cs="Times New Roman"/>
          <w:sz w:val="18"/>
          <w:szCs w:val="18"/>
          <w:lang w:eastAsia="sk-SK"/>
        </w:rPr>
        <w:t>u</w:t>
      </w:r>
      <w:r w:rsidRPr="00191651">
        <w:rPr>
          <w:rFonts w:ascii="Verdana" w:eastAsia="Times New Roman" w:hAnsi="Verdana" w:cs="Times New Roman"/>
          <w:sz w:val="18"/>
          <w:szCs w:val="18"/>
          <w:lang w:eastAsia="sk-SK"/>
        </w:rPr>
        <w:t> 30.11.</w:t>
      </w:r>
      <w:r w:rsidR="00187080">
        <w:rPr>
          <w:rFonts w:ascii="Verdana" w:eastAsia="Times New Roman" w:hAnsi="Verdana" w:cs="Times New Roman"/>
          <w:sz w:val="18"/>
          <w:szCs w:val="18"/>
          <w:lang w:eastAsia="sk-SK"/>
        </w:rPr>
        <w:t>2014</w:t>
      </w:r>
    </w:p>
    <w:p w:rsidR="00F242AF" w:rsidRPr="00191651" w:rsidRDefault="00F242AF" w:rsidP="00F242AF">
      <w:pPr>
        <w:numPr>
          <w:ilvl w:val="0"/>
          <w:numId w:val="4"/>
        </w:num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sz w:val="18"/>
          <w:szCs w:val="18"/>
          <w:lang w:eastAsia="sk-SK"/>
        </w:rPr>
      </w:pPr>
      <w:r w:rsidRPr="00191651">
        <w:rPr>
          <w:rFonts w:ascii="Verdana" w:eastAsia="Times New Roman" w:hAnsi="Verdana" w:cs="Times New Roman"/>
          <w:sz w:val="18"/>
          <w:szCs w:val="18"/>
          <w:lang w:eastAsia="sk-SK"/>
        </w:rPr>
        <w:t>Návrh rozpočtu na rok 201</w:t>
      </w:r>
      <w:r w:rsidR="00293DB9">
        <w:rPr>
          <w:rFonts w:ascii="Verdana" w:eastAsia="Times New Roman" w:hAnsi="Verdana" w:cs="Times New Roman"/>
          <w:sz w:val="18"/>
          <w:szCs w:val="18"/>
          <w:lang w:eastAsia="sk-SK"/>
        </w:rPr>
        <w:t>5</w:t>
      </w:r>
    </w:p>
    <w:p w:rsidR="00F242AF" w:rsidRPr="00191651" w:rsidRDefault="00F242AF" w:rsidP="00F242AF">
      <w:pPr>
        <w:numPr>
          <w:ilvl w:val="0"/>
          <w:numId w:val="4"/>
        </w:num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sz w:val="18"/>
          <w:szCs w:val="18"/>
          <w:lang w:eastAsia="sk-SK"/>
        </w:rPr>
      </w:pPr>
      <w:r w:rsidRPr="00191651">
        <w:rPr>
          <w:rFonts w:ascii="Verdana" w:eastAsia="Times New Roman" w:hAnsi="Verdana" w:cs="Times New Roman"/>
          <w:sz w:val="18"/>
          <w:szCs w:val="18"/>
          <w:lang w:eastAsia="sk-SK"/>
        </w:rPr>
        <w:t>Schválenie odmien pracovníkov organizácie</w:t>
      </w:r>
    </w:p>
    <w:p w:rsidR="00F242AF" w:rsidRPr="00F242AF" w:rsidRDefault="00F242AF" w:rsidP="00F242AF">
      <w:pPr>
        <w:shd w:val="clear" w:color="auto" w:fill="F7F7F7"/>
        <w:spacing w:before="120" w:after="24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Na každom zasadnutí správnej rady boli prerokované aktuálne problémy a boli podané informácie o činnosti organizácie.</w:t>
      </w:r>
    </w:p>
    <w:p w:rsidR="00F242AF" w:rsidRPr="00F242AF" w:rsidRDefault="00F242AF" w:rsidP="00F242AF">
      <w:pPr>
        <w:shd w:val="clear" w:color="auto" w:fill="F7F7F7"/>
        <w:spacing w:before="120" w:after="24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Ročná účtovná uzávierka bola vypracovaná na základe internej smernice o hospodárení neziskovej organizácie. Účtovníctvo vedie externá firma Agáta Bartová - účtovníctvo.</w:t>
      </w:r>
    </w:p>
    <w:p w:rsidR="00F242AF" w:rsidRPr="00F242AF" w:rsidRDefault="00F242AF" w:rsidP="00F242AF">
      <w:pPr>
        <w:shd w:val="clear" w:color="auto" w:fill="F7F7F7"/>
        <w:spacing w:before="120" w:after="24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Príjmy organizácie predstavujú príjmy z nájmu priestorov a príjmy za služby poskytované v inkubátore, príjmy od iných subjektov a pôžičiek. Príjmy organizácie sú v súlade s rozpočtom na </w:t>
      </w:r>
      <w:r w:rsidRPr="00191651">
        <w:rPr>
          <w:rFonts w:ascii="Verdana" w:eastAsia="Times New Roman" w:hAnsi="Verdana" w:cs="Times New Roman"/>
          <w:sz w:val="18"/>
          <w:szCs w:val="18"/>
          <w:lang w:eastAsia="sk-SK"/>
        </w:rPr>
        <w:t xml:space="preserve">rok </w:t>
      </w:r>
      <w:r w:rsidR="00187080">
        <w:rPr>
          <w:rFonts w:ascii="Verdana" w:eastAsia="Times New Roman" w:hAnsi="Verdana" w:cs="Times New Roman"/>
          <w:sz w:val="18"/>
          <w:szCs w:val="18"/>
          <w:lang w:eastAsia="sk-SK"/>
        </w:rPr>
        <w:t>2014</w:t>
      </w:r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.</w:t>
      </w:r>
    </w:p>
    <w:p w:rsidR="00F242AF" w:rsidRPr="00F242AF" w:rsidRDefault="00F242AF" w:rsidP="00F242AF">
      <w:pPr>
        <w:shd w:val="clear" w:color="auto" w:fill="F7F7F7"/>
        <w:spacing w:before="120" w:after="24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Výdavky organizácie sa členia na výdaje na zabezpečenie prevádzky budovy, réžie organizácie, technické zhodnotenie budovy. Plánovaný rozpočet v roku </w:t>
      </w:r>
      <w:r w:rsidR="00187080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2014</w:t>
      </w:r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 bol dodržaný v súlade so schváleným rozpočtom organizácie na rok </w:t>
      </w:r>
      <w:r w:rsidR="00187080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2014</w:t>
      </w:r>
      <w:r w:rsidRPr="00F242AF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.</w:t>
      </w:r>
    </w:p>
    <w:p w:rsidR="00F242AF" w:rsidRPr="00F242AF" w:rsidRDefault="00F242AF" w:rsidP="00F242AF">
      <w:pPr>
        <w:numPr>
          <w:ilvl w:val="0"/>
          <w:numId w:val="5"/>
        </w:numPr>
        <w:shd w:val="clear" w:color="auto" w:fill="F7F7F7"/>
        <w:spacing w:before="120" w:after="240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B2399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sk-SK"/>
        </w:rPr>
        <w:t>Výrok audítora</w:t>
      </w:r>
    </w:p>
    <w:p w:rsidR="00F242AF" w:rsidRPr="00F242AF" w:rsidRDefault="00F242AF" w:rsidP="00F242AF">
      <w:p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Ročnú účtovnú uzávierku za rok </w:t>
      </w:r>
      <w:r w:rsidR="00187080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2014</w:t>
      </w:r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 audítor neoveroval.</w:t>
      </w:r>
    </w:p>
    <w:p w:rsidR="00E82A32" w:rsidRDefault="00F242AF" w:rsidP="00F242AF">
      <w:p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 </w:t>
      </w:r>
    </w:p>
    <w:p w:rsidR="00F242AF" w:rsidRPr="00F242AF" w:rsidRDefault="00F242AF" w:rsidP="00F242AF">
      <w:p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</w:p>
    <w:p w:rsidR="00F242AF" w:rsidRPr="00F242AF" w:rsidRDefault="00F242AF" w:rsidP="00F242AF">
      <w:pPr>
        <w:shd w:val="clear" w:color="auto" w:fill="F7F7F7"/>
        <w:spacing w:before="100" w:beforeAutospacing="1" w:after="100" w:afterAutospacing="1" w:line="240" w:lineRule="auto"/>
        <w:ind w:left="720" w:hanging="360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B2399E">
        <w:rPr>
          <w:rFonts w:ascii="Verdana" w:eastAsia="Times New Roman" w:hAnsi="Verdana" w:cs="Times New Roman"/>
          <w:bCs/>
          <w:color w:val="000000"/>
          <w:sz w:val="18"/>
          <w:szCs w:val="18"/>
          <w:lang w:eastAsia="sk-SK"/>
        </w:rPr>
        <w:t>4.</w:t>
      </w:r>
      <w:r w:rsidRPr="00B2399E">
        <w:rPr>
          <w:rFonts w:ascii="Times New Roman" w:eastAsia="Times New Roman" w:hAnsi="Times New Roman" w:cs="Times New Roman"/>
          <w:color w:val="000000"/>
          <w:sz w:val="14"/>
          <w:szCs w:val="14"/>
          <w:lang w:eastAsia="sk-SK"/>
        </w:rPr>
        <w:t>      </w:t>
      </w:r>
      <w:r w:rsidRPr="00B2399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sk-SK"/>
        </w:rPr>
        <w:t>Prehľad o peňažných príjmoch a výdavkoch</w:t>
      </w:r>
    </w:p>
    <w:p w:rsidR="00F242AF" w:rsidRPr="00F242AF" w:rsidRDefault="00F242AF" w:rsidP="00F242AF">
      <w:p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V roku </w:t>
      </w:r>
      <w:r w:rsidR="00187080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2014</w:t>
      </w:r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 nezisková organizácia mala nasledovné príjmy a výdavky:</w:t>
      </w:r>
    </w:p>
    <w:p w:rsidR="00B2399E" w:rsidRDefault="00B2399E" w:rsidP="00B2399E">
      <w:pPr>
        <w:rPr>
          <w:sz w:val="28"/>
          <w:szCs w:val="28"/>
        </w:rPr>
      </w:pPr>
      <w:r w:rsidRPr="00285CA9">
        <w:rPr>
          <w:b/>
        </w:rPr>
        <w:t xml:space="preserve">Prehľad príjmov a výdavkov za rok  </w:t>
      </w:r>
      <w:r w:rsidR="00187080">
        <w:rPr>
          <w:b/>
        </w:rPr>
        <w:t>2014</w:t>
      </w:r>
      <w:r>
        <w:rPr>
          <w:b/>
        </w:rPr>
        <w:t xml:space="preserve"> </w:t>
      </w:r>
      <w:r>
        <w:t xml:space="preserve">– </w:t>
      </w:r>
      <w:r>
        <w:rPr>
          <w:sz w:val="28"/>
          <w:szCs w:val="28"/>
        </w:rPr>
        <w:t>Tectum , n.o. Fiľakovo</w:t>
      </w:r>
    </w:p>
    <w:p w:rsidR="00B2399E" w:rsidRDefault="00B2399E" w:rsidP="00B2399E">
      <w:pPr>
        <w:rPr>
          <w:sz w:val="28"/>
          <w:szCs w:val="28"/>
        </w:rPr>
      </w:pPr>
    </w:p>
    <w:tbl>
      <w:tblPr>
        <w:tblW w:w="9235" w:type="dxa"/>
        <w:tblLayout w:type="fixed"/>
        <w:tblCellMar>
          <w:left w:w="0" w:type="dxa"/>
          <w:right w:w="0" w:type="dxa"/>
        </w:tblCellMar>
        <w:tblLook w:val="0000"/>
      </w:tblPr>
      <w:tblGrid>
        <w:gridCol w:w="1729"/>
        <w:gridCol w:w="5112"/>
        <w:gridCol w:w="432"/>
        <w:gridCol w:w="1962"/>
      </w:tblGrid>
      <w:tr w:rsidR="00E82A32" w:rsidRPr="00611C81" w:rsidTr="00E82A32">
        <w:trPr>
          <w:trHeight w:val="427"/>
        </w:trPr>
        <w:tc>
          <w:tcPr>
            <w:tcW w:w="1729" w:type="dxa"/>
            <w:tcBorders>
              <w:top w:val="nil"/>
              <w:left w:val="nil"/>
              <w:bottom w:val="nil"/>
              <w:right w:val="nil"/>
            </w:tcBorders>
          </w:tcPr>
          <w:p w:rsidR="00E82A32" w:rsidRPr="00611C81" w:rsidRDefault="00E82A32" w:rsidP="00187080">
            <w:pPr>
              <w:widowControl w:val="0"/>
              <w:shd w:val="solid" w:color="D3D3D3" w:fill="auto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611C81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391</w:t>
            </w:r>
          </w:p>
        </w:tc>
        <w:tc>
          <w:tcPr>
            <w:tcW w:w="750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E82A32" w:rsidRPr="00611C81" w:rsidRDefault="00E82A32" w:rsidP="00187080">
            <w:pPr>
              <w:widowControl w:val="0"/>
              <w:shd w:val="solid" w:color="FFFFFF" w:fill="auto"/>
              <w:autoSpaceDE w:val="0"/>
              <w:autoSpaceDN w:val="0"/>
              <w:adjustRightInd w:val="0"/>
              <w:spacing w:after="0" w:line="240" w:lineRule="auto"/>
              <w:ind w:left="110" w:right="40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Pracujúce osoby, mzdy a ostatné náklady</w:t>
            </w:r>
          </w:p>
          <w:p w:rsidR="00E82A32" w:rsidRPr="00611C81" w:rsidRDefault="00E82A32" w:rsidP="00187080">
            <w:pPr>
              <w:widowControl w:val="0"/>
              <w:shd w:val="solid" w:color="FFFFFF" w:fill="auto"/>
              <w:autoSpaceDE w:val="0"/>
              <w:autoSpaceDN w:val="0"/>
              <w:adjustRightInd w:val="0"/>
              <w:spacing w:after="0" w:line="240" w:lineRule="auto"/>
              <w:ind w:left="110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E82A32" w:rsidRPr="00611C81" w:rsidTr="00E82A32">
        <w:trPr>
          <w:trHeight w:val="294"/>
          <w:tblHeader/>
        </w:trPr>
        <w:tc>
          <w:tcPr>
            <w:tcW w:w="727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82A32" w:rsidRPr="00611C81" w:rsidRDefault="00E82A32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V sledovanom roku</w:t>
            </w:r>
          </w:p>
        </w:tc>
      </w:tr>
      <w:tr w:rsidR="00E82A32" w:rsidRPr="00611C81" w:rsidTr="00E82A32">
        <w:trPr>
          <w:trHeight w:val="294"/>
          <w:tblHeader/>
        </w:trPr>
        <w:tc>
          <w:tcPr>
            <w:tcW w:w="727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82A32" w:rsidRPr="00611C81" w:rsidRDefault="00E82A32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vAlign w:val="center"/>
          </w:tcPr>
          <w:p w:rsidR="00E82A32" w:rsidRPr="00611C81" w:rsidRDefault="00E82A32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E82A32" w:rsidRPr="00611C81" w:rsidTr="00E82A32">
        <w:trPr>
          <w:trHeight w:val="294"/>
        </w:trPr>
        <w:tc>
          <w:tcPr>
            <w:tcW w:w="684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Priemerný evidenčný počet zamestnancov prepočítaný</w:t>
            </w:r>
          </w:p>
        </w:tc>
        <w:tc>
          <w:tcPr>
            <w:tcW w:w="4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9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</w:tr>
      <w:tr w:rsidR="00E82A32" w:rsidRPr="00611C81" w:rsidTr="00E82A32">
        <w:trPr>
          <w:trHeight w:val="294"/>
        </w:trPr>
        <w:tc>
          <w:tcPr>
            <w:tcW w:w="684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 xml:space="preserve">   z toho ženy</w:t>
            </w:r>
          </w:p>
        </w:tc>
        <w:tc>
          <w:tcPr>
            <w:tcW w:w="4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E82A32" w:rsidRPr="00611C81" w:rsidTr="00E82A32">
        <w:trPr>
          <w:trHeight w:val="294"/>
        </w:trPr>
        <w:tc>
          <w:tcPr>
            <w:tcW w:w="684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Počet osôb pracujúcich na dohody o prácach vykonávaných mimo pracovného pomeru</w:t>
            </w:r>
          </w:p>
        </w:tc>
        <w:tc>
          <w:tcPr>
            <w:tcW w:w="4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1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</w:tr>
      <w:tr w:rsidR="00E82A32" w:rsidRPr="00611C81" w:rsidTr="00E82A32">
        <w:trPr>
          <w:trHeight w:val="294"/>
        </w:trPr>
        <w:tc>
          <w:tcPr>
            <w:tcW w:w="684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 xml:space="preserve">   z toho ženy</w:t>
            </w:r>
          </w:p>
        </w:tc>
        <w:tc>
          <w:tcPr>
            <w:tcW w:w="4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1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E82A32" w:rsidRPr="00611C81" w:rsidTr="00E82A32">
        <w:trPr>
          <w:trHeight w:val="294"/>
        </w:trPr>
        <w:tc>
          <w:tcPr>
            <w:tcW w:w="684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Počet dobrovoľníkov</w:t>
            </w:r>
          </w:p>
        </w:tc>
        <w:tc>
          <w:tcPr>
            <w:tcW w:w="4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5</w:t>
            </w:r>
          </w:p>
        </w:tc>
        <w:tc>
          <w:tcPr>
            <w:tcW w:w="1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E82A32" w:rsidRPr="00611C81" w:rsidTr="00E82A32">
        <w:trPr>
          <w:trHeight w:val="294"/>
        </w:trPr>
        <w:tc>
          <w:tcPr>
            <w:tcW w:w="684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 xml:space="preserve">   z toho ženy</w:t>
            </w:r>
          </w:p>
        </w:tc>
        <w:tc>
          <w:tcPr>
            <w:tcW w:w="4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1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E82A32" w:rsidRPr="00611C81" w:rsidTr="00E82A32">
        <w:trPr>
          <w:trHeight w:val="294"/>
        </w:trPr>
        <w:tc>
          <w:tcPr>
            <w:tcW w:w="684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Počet odpracovaných hodín dobrovoľníkmi</w:t>
            </w:r>
          </w:p>
        </w:tc>
        <w:tc>
          <w:tcPr>
            <w:tcW w:w="4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7</w:t>
            </w:r>
          </w:p>
        </w:tc>
        <w:tc>
          <w:tcPr>
            <w:tcW w:w="1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E82A32" w:rsidRPr="00611C81" w:rsidTr="00E82A32">
        <w:trPr>
          <w:trHeight w:val="294"/>
        </w:trPr>
        <w:tc>
          <w:tcPr>
            <w:tcW w:w="684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 xml:space="preserve">   z toho ženy</w:t>
            </w:r>
          </w:p>
        </w:tc>
        <w:tc>
          <w:tcPr>
            <w:tcW w:w="4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1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E82A32" w:rsidRPr="00611C81" w:rsidTr="00E82A32">
        <w:trPr>
          <w:trHeight w:val="294"/>
        </w:trPr>
        <w:tc>
          <w:tcPr>
            <w:tcW w:w="684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Mzdy a náhrady mzdy zamestnancov (v EUR)</w:t>
            </w:r>
          </w:p>
        </w:tc>
        <w:tc>
          <w:tcPr>
            <w:tcW w:w="4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9</w:t>
            </w:r>
          </w:p>
        </w:tc>
        <w:tc>
          <w:tcPr>
            <w:tcW w:w="1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187080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14001</w:t>
            </w:r>
          </w:p>
        </w:tc>
      </w:tr>
      <w:tr w:rsidR="00E82A32" w:rsidRPr="00611C81" w:rsidTr="00E82A32">
        <w:trPr>
          <w:trHeight w:val="294"/>
        </w:trPr>
        <w:tc>
          <w:tcPr>
            <w:tcW w:w="684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Naturálne príjmy zamestnancov (v EUR)</w:t>
            </w:r>
          </w:p>
        </w:tc>
        <w:tc>
          <w:tcPr>
            <w:tcW w:w="4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E82A32" w:rsidRPr="00611C81" w:rsidTr="00E82A32">
        <w:trPr>
          <w:trHeight w:val="294"/>
        </w:trPr>
        <w:tc>
          <w:tcPr>
            <w:tcW w:w="684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Ostatné peňažné plnenia z nákladov (v EUR)</w:t>
            </w:r>
          </w:p>
        </w:tc>
        <w:tc>
          <w:tcPr>
            <w:tcW w:w="4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11</w:t>
            </w:r>
          </w:p>
        </w:tc>
        <w:tc>
          <w:tcPr>
            <w:tcW w:w="1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187080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E82A32" w:rsidRPr="00611C81" w:rsidTr="00E82A32">
        <w:trPr>
          <w:trHeight w:val="294"/>
        </w:trPr>
        <w:tc>
          <w:tcPr>
            <w:tcW w:w="684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Povinné príspevky na zákonné poistenie platené zamestnávateľom (v EUR)</w:t>
            </w:r>
          </w:p>
        </w:tc>
        <w:tc>
          <w:tcPr>
            <w:tcW w:w="4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187080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4 686</w:t>
            </w:r>
          </w:p>
        </w:tc>
      </w:tr>
      <w:tr w:rsidR="00E82A32" w:rsidRPr="00611C81" w:rsidTr="00E82A32">
        <w:trPr>
          <w:trHeight w:val="294"/>
        </w:trPr>
        <w:tc>
          <w:tcPr>
            <w:tcW w:w="684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lastRenderedPageBreak/>
              <w:t>Sociálne náklady (v EUR)</w:t>
            </w:r>
          </w:p>
        </w:tc>
        <w:tc>
          <w:tcPr>
            <w:tcW w:w="4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13</w:t>
            </w:r>
          </w:p>
        </w:tc>
        <w:tc>
          <w:tcPr>
            <w:tcW w:w="1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187080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568</w:t>
            </w:r>
          </w:p>
        </w:tc>
      </w:tr>
      <w:tr w:rsidR="00E82A32" w:rsidRPr="00611C81" w:rsidTr="00E82A32">
        <w:trPr>
          <w:trHeight w:val="294"/>
        </w:trPr>
        <w:tc>
          <w:tcPr>
            <w:tcW w:w="684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Odstupné (v EUR)</w:t>
            </w:r>
          </w:p>
        </w:tc>
        <w:tc>
          <w:tcPr>
            <w:tcW w:w="4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14</w:t>
            </w:r>
          </w:p>
        </w:tc>
        <w:tc>
          <w:tcPr>
            <w:tcW w:w="1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E82A32" w:rsidRPr="00611C81" w:rsidTr="00E82A32">
        <w:trPr>
          <w:trHeight w:val="294"/>
        </w:trPr>
        <w:tc>
          <w:tcPr>
            <w:tcW w:w="684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Odchodné (v EUR)</w:t>
            </w:r>
          </w:p>
        </w:tc>
        <w:tc>
          <w:tcPr>
            <w:tcW w:w="4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15</w:t>
            </w:r>
          </w:p>
        </w:tc>
        <w:tc>
          <w:tcPr>
            <w:tcW w:w="1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E82A32" w:rsidRPr="00611C81" w:rsidTr="00E82A32">
        <w:trPr>
          <w:trHeight w:val="294"/>
        </w:trPr>
        <w:tc>
          <w:tcPr>
            <w:tcW w:w="684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Odpisy dlhodobého nehmotného a hmotného majetku (v EUR)</w:t>
            </w:r>
          </w:p>
        </w:tc>
        <w:tc>
          <w:tcPr>
            <w:tcW w:w="4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16</w:t>
            </w:r>
          </w:p>
        </w:tc>
        <w:tc>
          <w:tcPr>
            <w:tcW w:w="1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12</w:t>
            </w:r>
            <w:r w:rsidR="00187080">
              <w:rPr>
                <w:rFonts w:ascii="Arial" w:hAnsi="Arial" w:cs="Arial"/>
                <w:color w:val="000000"/>
                <w:sz w:val="20"/>
                <w:szCs w:val="20"/>
              </w:rPr>
              <w:t>5</w:t>
            </w:r>
          </w:p>
        </w:tc>
      </w:tr>
      <w:tr w:rsidR="00E82A32" w:rsidRPr="00611C81" w:rsidTr="00E82A32">
        <w:trPr>
          <w:trHeight w:val="294"/>
        </w:trPr>
        <w:tc>
          <w:tcPr>
            <w:tcW w:w="684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Kontrolný súčet (r. 1 až 16)</w:t>
            </w:r>
          </w:p>
        </w:tc>
        <w:tc>
          <w:tcPr>
            <w:tcW w:w="4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17</w:t>
            </w:r>
          </w:p>
        </w:tc>
        <w:tc>
          <w:tcPr>
            <w:tcW w:w="19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17 252</w:t>
            </w:r>
          </w:p>
        </w:tc>
      </w:tr>
    </w:tbl>
    <w:p w:rsidR="00E82A32" w:rsidRDefault="00E82A32" w:rsidP="00B2399E">
      <w:pPr>
        <w:rPr>
          <w:sz w:val="28"/>
          <w:szCs w:val="28"/>
        </w:rPr>
      </w:pPr>
    </w:p>
    <w:p w:rsidR="00E82A32" w:rsidRDefault="00E82A32">
      <w:pPr>
        <w:rPr>
          <w:sz w:val="28"/>
          <w:szCs w:val="28"/>
        </w:rPr>
      </w:pPr>
      <w:r>
        <w:rPr>
          <w:sz w:val="28"/>
          <w:szCs w:val="28"/>
        </w:rPr>
        <w:br w:type="page"/>
      </w:r>
    </w:p>
    <w:tbl>
      <w:tblPr>
        <w:tblpPr w:leftFromText="141" w:rightFromText="141" w:vertAnchor="text" w:horzAnchor="margin" w:tblpY="-470"/>
        <w:tblW w:w="9175" w:type="dxa"/>
        <w:tblLayout w:type="fixed"/>
        <w:tblCellMar>
          <w:left w:w="0" w:type="dxa"/>
          <w:right w:w="0" w:type="dxa"/>
        </w:tblCellMar>
        <w:tblLook w:val="0000"/>
      </w:tblPr>
      <w:tblGrid>
        <w:gridCol w:w="1719"/>
        <w:gridCol w:w="546"/>
        <w:gridCol w:w="2242"/>
        <w:gridCol w:w="23"/>
        <w:gridCol w:w="1562"/>
        <w:gridCol w:w="609"/>
        <w:gridCol w:w="1218"/>
        <w:gridCol w:w="1256"/>
      </w:tblGrid>
      <w:tr w:rsidR="00E82A32" w:rsidRPr="00611C81" w:rsidTr="00E82A32">
        <w:trPr>
          <w:trHeight w:val="337"/>
        </w:trPr>
        <w:tc>
          <w:tcPr>
            <w:tcW w:w="1719" w:type="dxa"/>
            <w:tcBorders>
              <w:top w:val="nil"/>
              <w:left w:val="nil"/>
              <w:bottom w:val="nil"/>
              <w:right w:val="nil"/>
            </w:tcBorders>
          </w:tcPr>
          <w:p w:rsidR="00E82A32" w:rsidRPr="00611C81" w:rsidRDefault="00E82A32" w:rsidP="00E82A32">
            <w:pPr>
              <w:widowControl w:val="0"/>
              <w:shd w:val="solid" w:color="D3D3D3" w:fill="auto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611C81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lastRenderedPageBreak/>
              <w:t>503</w:t>
            </w:r>
          </w:p>
        </w:tc>
        <w:tc>
          <w:tcPr>
            <w:tcW w:w="7456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E82A32" w:rsidRPr="00611C81" w:rsidRDefault="00E82A32" w:rsidP="00E82A32">
            <w:pPr>
              <w:widowControl w:val="0"/>
              <w:shd w:val="solid" w:color="FFFFFF" w:fill="auto"/>
              <w:autoSpaceDE w:val="0"/>
              <w:autoSpaceDN w:val="0"/>
              <w:adjustRightInd w:val="0"/>
              <w:spacing w:after="0" w:line="240" w:lineRule="auto"/>
              <w:ind w:left="110" w:right="40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Základné finančné ukazovatele</w:t>
            </w:r>
          </w:p>
          <w:p w:rsidR="00E82A32" w:rsidRPr="00611C81" w:rsidRDefault="00E82A32" w:rsidP="00E82A32">
            <w:pPr>
              <w:widowControl w:val="0"/>
              <w:shd w:val="solid" w:color="FFFFFF" w:fill="auto"/>
              <w:autoSpaceDE w:val="0"/>
              <w:autoSpaceDN w:val="0"/>
              <w:adjustRightInd w:val="0"/>
              <w:spacing w:after="0" w:line="240" w:lineRule="auto"/>
              <w:ind w:left="110" w:right="40"/>
              <w:rPr>
                <w:rFonts w:ascii="Arial" w:hAnsi="Arial" w:cs="Arial"/>
                <w:color w:val="000000"/>
                <w:sz w:val="10"/>
                <w:szCs w:val="10"/>
              </w:rPr>
            </w:pPr>
            <w:r w:rsidRPr="00611C81">
              <w:rPr>
                <w:rFonts w:ascii="Arial" w:hAnsi="Arial" w:cs="Arial"/>
                <w:color w:val="000000"/>
                <w:sz w:val="10"/>
                <w:szCs w:val="10"/>
              </w:rPr>
              <w:t xml:space="preserve">   </w:t>
            </w:r>
          </w:p>
        </w:tc>
      </w:tr>
      <w:tr w:rsidR="00E82A32" w:rsidRPr="00611C81" w:rsidTr="00E82A32">
        <w:trPr>
          <w:trHeight w:val="313"/>
          <w:tblHeader/>
        </w:trPr>
        <w:tc>
          <w:tcPr>
            <w:tcW w:w="6701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4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V sledovanom roku (v EUR)</w:t>
            </w:r>
          </w:p>
        </w:tc>
      </w:tr>
      <w:tr w:rsidR="00E82A32" w:rsidRPr="00611C81" w:rsidTr="00E82A32">
        <w:trPr>
          <w:trHeight w:val="313"/>
          <w:tblHeader/>
        </w:trPr>
        <w:tc>
          <w:tcPr>
            <w:tcW w:w="6701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peňažné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vecné</w:t>
            </w:r>
          </w:p>
        </w:tc>
      </w:tr>
      <w:tr w:rsidR="00E82A32" w:rsidRPr="00611C81" w:rsidTr="00E82A32">
        <w:trPr>
          <w:trHeight w:val="313"/>
          <w:tblHeader/>
        </w:trPr>
        <w:tc>
          <w:tcPr>
            <w:tcW w:w="6701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</w:tr>
      <w:tr w:rsidR="00E82A32" w:rsidRPr="00611C81" w:rsidTr="00E82A32">
        <w:trPr>
          <w:trHeight w:val="313"/>
        </w:trPr>
        <w:tc>
          <w:tcPr>
            <w:tcW w:w="609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Celkové prijaté úroky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E82A32" w:rsidRPr="00611C81" w:rsidTr="00E82A32">
        <w:trPr>
          <w:trHeight w:val="313"/>
        </w:trPr>
        <w:tc>
          <w:tcPr>
            <w:tcW w:w="609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Celkové platené úroky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x</w:t>
            </w:r>
          </w:p>
        </w:tc>
      </w:tr>
      <w:tr w:rsidR="00E82A32" w:rsidRPr="00611C81" w:rsidTr="00E82A32">
        <w:trPr>
          <w:trHeight w:val="313"/>
        </w:trPr>
        <w:tc>
          <w:tcPr>
            <w:tcW w:w="609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Kapitalizované úroky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x</w:t>
            </w:r>
          </w:p>
        </w:tc>
      </w:tr>
      <w:tr w:rsidR="00E82A32" w:rsidRPr="00611C81" w:rsidTr="00E82A32">
        <w:trPr>
          <w:trHeight w:val="313"/>
        </w:trPr>
        <w:tc>
          <w:tcPr>
            <w:tcW w:w="609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Prijaté dividendy a ostatné podiely na zisku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x</w:t>
            </w:r>
          </w:p>
        </w:tc>
      </w:tr>
      <w:tr w:rsidR="00E82A32" w:rsidRPr="00611C81" w:rsidTr="00E82A32">
        <w:trPr>
          <w:trHeight w:val="313"/>
        </w:trPr>
        <w:tc>
          <w:tcPr>
            <w:tcW w:w="609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Prijaté nájomné z pôdy a podzemných zdrojov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5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x</w:t>
            </w:r>
          </w:p>
        </w:tc>
      </w:tr>
      <w:tr w:rsidR="00E82A32" w:rsidRPr="00611C81" w:rsidTr="00E82A32">
        <w:trPr>
          <w:trHeight w:val="313"/>
        </w:trPr>
        <w:tc>
          <w:tcPr>
            <w:tcW w:w="609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Platené nájomné z pôdy a podzemných zdrojov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x</w:t>
            </w:r>
          </w:p>
        </w:tc>
      </w:tr>
      <w:tr w:rsidR="00E82A32" w:rsidRPr="00611C81" w:rsidTr="00E82A32">
        <w:trPr>
          <w:trHeight w:val="313"/>
        </w:trPr>
        <w:tc>
          <w:tcPr>
            <w:tcW w:w="609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Prijaté odškodné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7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x</w:t>
            </w:r>
          </w:p>
        </w:tc>
      </w:tr>
      <w:tr w:rsidR="00E82A32" w:rsidRPr="00611C81" w:rsidTr="00E82A32">
        <w:trPr>
          <w:trHeight w:val="313"/>
        </w:trPr>
        <w:tc>
          <w:tcPr>
            <w:tcW w:w="609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Platené odškodné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x</w:t>
            </w:r>
          </w:p>
        </w:tc>
      </w:tr>
      <w:tr w:rsidR="00E82A32" w:rsidRPr="00611C81" w:rsidTr="00E82A32">
        <w:trPr>
          <w:trHeight w:val="313"/>
        </w:trPr>
        <w:tc>
          <w:tcPr>
            <w:tcW w:w="609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Prijaté pokuty a penále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9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x</w:t>
            </w:r>
          </w:p>
        </w:tc>
      </w:tr>
      <w:tr w:rsidR="00E82A32" w:rsidRPr="00611C81" w:rsidTr="00E82A32">
        <w:trPr>
          <w:trHeight w:val="313"/>
        </w:trPr>
        <w:tc>
          <w:tcPr>
            <w:tcW w:w="609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Platené pokuty a penále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187080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55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x</w:t>
            </w:r>
          </w:p>
        </w:tc>
      </w:tr>
      <w:tr w:rsidR="00E82A32" w:rsidRPr="00611C81" w:rsidTr="00E82A32">
        <w:trPr>
          <w:trHeight w:val="313"/>
        </w:trPr>
        <w:tc>
          <w:tcPr>
            <w:tcW w:w="4507" w:type="dxa"/>
            <w:gridSpan w:val="3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 xml:space="preserve">Príspevky zo štátneho rozpočtu a z rozpočtov miest </w:t>
            </w:r>
          </w:p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a obcí</w:t>
            </w: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neinvestičné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11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E82A32" w:rsidRPr="00611C81" w:rsidTr="00E82A32">
        <w:trPr>
          <w:trHeight w:val="313"/>
        </w:trPr>
        <w:tc>
          <w:tcPr>
            <w:tcW w:w="4507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investičné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E82A32" w:rsidRPr="00611C81" w:rsidTr="00E82A32">
        <w:trPr>
          <w:trHeight w:val="313"/>
        </w:trPr>
        <w:tc>
          <w:tcPr>
            <w:tcW w:w="609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Príjmy z fondov sociálneho zabezpečenia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13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x</w:t>
            </w:r>
          </w:p>
        </w:tc>
      </w:tr>
      <w:tr w:rsidR="00E82A32" w:rsidRPr="00611C81" w:rsidTr="00E82A32">
        <w:trPr>
          <w:trHeight w:val="313"/>
        </w:trPr>
        <w:tc>
          <w:tcPr>
            <w:tcW w:w="609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Príjmy zo štátnych účelových fondov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14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x</w:t>
            </w:r>
          </w:p>
        </w:tc>
      </w:tr>
      <w:tr w:rsidR="00E82A32" w:rsidRPr="00611C81" w:rsidTr="00E82A32">
        <w:trPr>
          <w:trHeight w:val="313"/>
        </w:trPr>
        <w:tc>
          <w:tcPr>
            <w:tcW w:w="2265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Prijaté dary a príspevky</w:t>
            </w:r>
          </w:p>
        </w:tc>
        <w:tc>
          <w:tcPr>
            <w:tcW w:w="2265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od nefinančných korporácií</w:t>
            </w:r>
          </w:p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neinvestičné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15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E82A32" w:rsidRPr="00611C81" w:rsidTr="00E82A32">
        <w:trPr>
          <w:trHeight w:val="313"/>
        </w:trPr>
        <w:tc>
          <w:tcPr>
            <w:tcW w:w="2265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265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investičné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16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E82A32" w:rsidRPr="00611C81" w:rsidTr="00E82A32">
        <w:trPr>
          <w:trHeight w:val="313"/>
        </w:trPr>
        <w:tc>
          <w:tcPr>
            <w:tcW w:w="2265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265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od finančných korporácií</w:t>
            </w:r>
          </w:p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neinvestičné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17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E82A32" w:rsidRPr="00611C81" w:rsidTr="00E82A32">
        <w:trPr>
          <w:trHeight w:val="313"/>
        </w:trPr>
        <w:tc>
          <w:tcPr>
            <w:tcW w:w="2265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265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investičné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18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E82A32" w:rsidRPr="00611C81" w:rsidTr="00E82A32">
        <w:trPr>
          <w:trHeight w:val="313"/>
        </w:trPr>
        <w:tc>
          <w:tcPr>
            <w:tcW w:w="2265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265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od súkromných osôb</w:t>
            </w:r>
          </w:p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neinvestičné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19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E82A32" w:rsidRPr="00611C81" w:rsidTr="00E82A32">
        <w:trPr>
          <w:trHeight w:val="313"/>
        </w:trPr>
        <w:tc>
          <w:tcPr>
            <w:tcW w:w="2265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265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investičné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20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E82A32" w:rsidRPr="00611C81" w:rsidTr="00E82A32">
        <w:trPr>
          <w:trHeight w:val="313"/>
        </w:trPr>
        <w:tc>
          <w:tcPr>
            <w:tcW w:w="2265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265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zo zahraničia</w:t>
            </w:r>
          </w:p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neinvestičné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21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E82A32" w:rsidRPr="00611C81" w:rsidTr="00E82A32">
        <w:trPr>
          <w:trHeight w:val="313"/>
        </w:trPr>
        <w:tc>
          <w:tcPr>
            <w:tcW w:w="2265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265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investičné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22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E82A32" w:rsidRPr="00611C81" w:rsidTr="00E82A32">
        <w:trPr>
          <w:trHeight w:val="313"/>
        </w:trPr>
        <w:tc>
          <w:tcPr>
            <w:tcW w:w="609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Poskytnuté dary a príspevky domácim subjektom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23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E82A32" w:rsidRPr="00611C81" w:rsidTr="00E82A32">
        <w:trPr>
          <w:trHeight w:val="313"/>
        </w:trPr>
        <w:tc>
          <w:tcPr>
            <w:tcW w:w="609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Poskytnuté dary a príspevky do zahraničia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24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E82A32" w:rsidRPr="00611C81" w:rsidTr="00E82A32">
        <w:trPr>
          <w:trHeight w:val="313"/>
        </w:trPr>
        <w:tc>
          <w:tcPr>
            <w:tcW w:w="609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Celkové príjmy z lotérií, hier a organizovaných zbierok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25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E82A32" w:rsidRPr="00611C81" w:rsidTr="00E82A32">
        <w:trPr>
          <w:trHeight w:val="313"/>
        </w:trPr>
        <w:tc>
          <w:tcPr>
            <w:tcW w:w="2265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v tom</w:t>
            </w:r>
          </w:p>
        </w:tc>
        <w:tc>
          <w:tcPr>
            <w:tcW w:w="382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časť zostávajúca spravodajskej jednotke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26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E82A32" w:rsidRPr="00611C81" w:rsidTr="00E82A32">
        <w:trPr>
          <w:trHeight w:val="313"/>
        </w:trPr>
        <w:tc>
          <w:tcPr>
            <w:tcW w:w="2265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82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časť určená na vyplatenie výhier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27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E82A32" w:rsidRPr="00611C81" w:rsidTr="00E82A32">
        <w:trPr>
          <w:trHeight w:val="313"/>
        </w:trPr>
        <w:tc>
          <w:tcPr>
            <w:tcW w:w="609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Platby za účasť na lotériách a hrách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28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E82A32" w:rsidRPr="00611C81" w:rsidTr="00E82A32">
        <w:trPr>
          <w:trHeight w:val="313"/>
        </w:trPr>
        <w:tc>
          <w:tcPr>
            <w:tcW w:w="609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Členské príspevky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29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x</w:t>
            </w:r>
          </w:p>
        </w:tc>
      </w:tr>
      <w:tr w:rsidR="00E82A32" w:rsidRPr="00611C81" w:rsidTr="00E82A32">
        <w:trPr>
          <w:trHeight w:val="313"/>
        </w:trPr>
        <w:tc>
          <w:tcPr>
            <w:tcW w:w="609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Tržby (príjmy) za predaj vlastných výrobkov a služieb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30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187080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47 221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x</w:t>
            </w:r>
          </w:p>
        </w:tc>
      </w:tr>
      <w:tr w:rsidR="00E82A32" w:rsidRPr="00611C81" w:rsidTr="00E82A32">
        <w:trPr>
          <w:trHeight w:val="313"/>
        </w:trPr>
        <w:tc>
          <w:tcPr>
            <w:tcW w:w="609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Rozdiel príjmov a výdavkov na predaný tovar - obchodná marža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31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x</w:t>
            </w:r>
          </w:p>
        </w:tc>
      </w:tr>
      <w:tr w:rsidR="00E82A32" w:rsidRPr="00611C81" w:rsidTr="00E82A32">
        <w:trPr>
          <w:trHeight w:val="313"/>
        </w:trPr>
        <w:tc>
          <w:tcPr>
            <w:tcW w:w="609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Celkové náklady (výdavky)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32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187080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42 502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x</w:t>
            </w:r>
          </w:p>
        </w:tc>
      </w:tr>
      <w:tr w:rsidR="00E82A32" w:rsidRPr="00611C81" w:rsidTr="00E82A32">
        <w:trPr>
          <w:trHeight w:val="313"/>
        </w:trPr>
        <w:tc>
          <w:tcPr>
            <w:tcW w:w="609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Celkové tržby (príjmy)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33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187080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47 221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x</w:t>
            </w:r>
          </w:p>
        </w:tc>
      </w:tr>
      <w:tr w:rsidR="00E82A32" w:rsidRPr="00611C81" w:rsidTr="00E82A32">
        <w:trPr>
          <w:trHeight w:val="313"/>
        </w:trPr>
        <w:tc>
          <w:tcPr>
            <w:tcW w:w="609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Kontrolný súčet (r. 1 až 33)</w:t>
            </w:r>
          </w:p>
        </w:tc>
        <w:tc>
          <w:tcPr>
            <w:tcW w:w="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34</w:t>
            </w:r>
          </w:p>
        </w:tc>
        <w:tc>
          <w:tcPr>
            <w:tcW w:w="12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E82A32" w:rsidRPr="00611C81" w:rsidRDefault="00FA12D0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136 999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E82A32" w:rsidRPr="00611C81" w:rsidRDefault="00E82A32" w:rsidP="00E82A3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B2399E" w:rsidRDefault="00B2399E" w:rsidP="00B2399E">
      <w:pPr>
        <w:rPr>
          <w:sz w:val="28"/>
          <w:szCs w:val="28"/>
        </w:rPr>
      </w:pPr>
    </w:p>
    <w:p w:rsidR="00E82A32" w:rsidRDefault="00E82A32" w:rsidP="00B2399E">
      <w:pPr>
        <w:rPr>
          <w:sz w:val="28"/>
          <w:szCs w:val="28"/>
        </w:rPr>
      </w:pPr>
    </w:p>
    <w:p w:rsidR="00B2399E" w:rsidRDefault="00E82A32" w:rsidP="00B2399E">
      <w:pPr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9E0307" w:rsidRPr="009E0307" w:rsidRDefault="009E0307" w:rsidP="00B2399E">
      <w:pPr>
        <w:rPr>
          <w:sz w:val="28"/>
          <w:szCs w:val="28"/>
        </w:rPr>
      </w:pPr>
      <w:r w:rsidRPr="005E69E4">
        <w:rPr>
          <w:rStyle w:val="Siln"/>
          <w:rFonts w:ascii="Verdana" w:hAnsi="Verdana"/>
          <w:b w:val="0"/>
          <w:color w:val="000000"/>
          <w:sz w:val="18"/>
          <w:szCs w:val="18"/>
          <w:shd w:val="clear" w:color="auto" w:fill="F7F7F7"/>
        </w:rPr>
        <w:lastRenderedPageBreak/>
        <w:t>5.</w:t>
      </w:r>
      <w:r>
        <w:rPr>
          <w:rStyle w:val="Siln"/>
          <w:rFonts w:ascii="Verdana" w:hAnsi="Verdana"/>
          <w:color w:val="000000"/>
          <w:sz w:val="18"/>
          <w:szCs w:val="18"/>
          <w:shd w:val="clear" w:color="auto" w:fill="F7F7F7"/>
        </w:rPr>
        <w:t>  </w:t>
      </w:r>
      <w:r>
        <w:rPr>
          <w:rStyle w:val="apple-converted-space"/>
          <w:rFonts w:ascii="Verdana" w:hAnsi="Verdana"/>
          <w:b/>
          <w:bCs/>
          <w:color w:val="000000"/>
          <w:sz w:val="18"/>
          <w:szCs w:val="18"/>
          <w:shd w:val="clear" w:color="auto" w:fill="F7F7F7"/>
        </w:rPr>
        <w:t> </w:t>
      </w:r>
      <w:r>
        <w:rPr>
          <w:rStyle w:val="Siln"/>
          <w:rFonts w:ascii="Verdana" w:hAnsi="Verdana"/>
          <w:color w:val="000000"/>
          <w:sz w:val="18"/>
          <w:szCs w:val="18"/>
          <w:shd w:val="clear" w:color="auto" w:fill="F7F7F7"/>
        </w:rPr>
        <w:t>Stav a pohyb majetku a záväzkov </w:t>
      </w:r>
      <w:r>
        <w:rPr>
          <w:rStyle w:val="apple-converted-space"/>
          <w:rFonts w:ascii="Verdana" w:hAnsi="Verdana"/>
          <w:b/>
          <w:bCs/>
          <w:color w:val="000000"/>
          <w:sz w:val="18"/>
          <w:szCs w:val="18"/>
          <w:shd w:val="clear" w:color="auto" w:fill="F7F7F7"/>
        </w:rPr>
        <w:t> </w:t>
      </w:r>
      <w:r>
        <w:rPr>
          <w:rStyle w:val="Siln"/>
          <w:rFonts w:ascii="Verdana" w:hAnsi="Verdana"/>
          <w:color w:val="000000"/>
          <w:sz w:val="18"/>
          <w:szCs w:val="18"/>
          <w:shd w:val="clear" w:color="auto" w:fill="F7F7F7"/>
        </w:rPr>
        <w:t xml:space="preserve">za rok </w:t>
      </w:r>
      <w:r w:rsidR="00187080">
        <w:rPr>
          <w:rStyle w:val="Siln"/>
          <w:rFonts w:ascii="Verdana" w:hAnsi="Verdana"/>
          <w:color w:val="000000"/>
          <w:sz w:val="18"/>
          <w:szCs w:val="18"/>
          <w:shd w:val="clear" w:color="auto" w:fill="F7F7F7"/>
        </w:rPr>
        <w:t>2014</w:t>
      </w:r>
      <w:r>
        <w:rPr>
          <w:rStyle w:val="Siln"/>
          <w:rFonts w:ascii="Verdana" w:hAnsi="Verdana"/>
          <w:color w:val="000000"/>
          <w:sz w:val="18"/>
          <w:szCs w:val="18"/>
          <w:shd w:val="clear" w:color="auto" w:fill="F7F7F7"/>
        </w:rPr>
        <w:t xml:space="preserve"> – Tectum, n.o. Fiľakovo</w:t>
      </w:r>
    </w:p>
    <w:p w:rsidR="00B2399E" w:rsidRDefault="00B2399E" w:rsidP="00B2399E"/>
    <w:tbl>
      <w:tblPr>
        <w:tblpPr w:leftFromText="141" w:rightFromText="141" w:vertAnchor="text" w:horzAnchor="margin" w:tblpXSpec="center" w:tblpY="-185"/>
        <w:tblW w:w="9865" w:type="dxa"/>
        <w:tblLayout w:type="fixed"/>
        <w:tblCellMar>
          <w:left w:w="0" w:type="dxa"/>
          <w:right w:w="0" w:type="dxa"/>
        </w:tblCellMar>
        <w:tblLook w:val="0000"/>
      </w:tblPr>
      <w:tblGrid>
        <w:gridCol w:w="537"/>
        <w:gridCol w:w="537"/>
        <w:gridCol w:w="189"/>
        <w:gridCol w:w="1840"/>
        <w:gridCol w:w="316"/>
        <w:gridCol w:w="791"/>
        <w:gridCol w:w="641"/>
        <w:gridCol w:w="716"/>
        <w:gridCol w:w="793"/>
        <w:gridCol w:w="627"/>
        <w:gridCol w:w="806"/>
        <w:gridCol w:w="805"/>
        <w:gridCol w:w="538"/>
        <w:gridCol w:w="729"/>
      </w:tblGrid>
      <w:tr w:rsidR="009E0307" w:rsidRPr="00611C81" w:rsidTr="00187080">
        <w:trPr>
          <w:trHeight w:val="454"/>
        </w:trPr>
        <w:tc>
          <w:tcPr>
            <w:tcW w:w="1263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E0307" w:rsidRDefault="009E0307" w:rsidP="00187080">
            <w:pPr>
              <w:widowControl w:val="0"/>
              <w:shd w:val="solid" w:color="D3D3D3" w:fill="auto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</w:p>
          <w:p w:rsidR="009E0307" w:rsidRPr="00611C81" w:rsidRDefault="009E0307" w:rsidP="00187080">
            <w:pPr>
              <w:widowControl w:val="0"/>
              <w:shd w:val="solid" w:color="D3D3D3" w:fill="auto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8602" w:type="dxa"/>
            <w:gridSpan w:val="11"/>
            <w:tcBorders>
              <w:top w:val="nil"/>
              <w:left w:val="nil"/>
              <w:bottom w:val="nil"/>
              <w:right w:val="nil"/>
            </w:tcBorders>
          </w:tcPr>
          <w:p w:rsidR="009E0307" w:rsidRPr="00611C81" w:rsidRDefault="009E0307" w:rsidP="00187080">
            <w:pPr>
              <w:widowControl w:val="0"/>
              <w:shd w:val="solid" w:color="FFFFFF" w:fill="auto"/>
              <w:autoSpaceDE w:val="0"/>
              <w:autoSpaceDN w:val="0"/>
              <w:adjustRightInd w:val="0"/>
              <w:spacing w:after="0" w:line="240" w:lineRule="auto"/>
              <w:ind w:left="110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Dlhodobý majetok</w:t>
            </w:r>
          </w:p>
        </w:tc>
      </w:tr>
      <w:tr w:rsidR="009E0307" w:rsidRPr="00611C81" w:rsidTr="00187080">
        <w:trPr>
          <w:trHeight w:val="262"/>
          <w:tblHeader/>
        </w:trPr>
        <w:tc>
          <w:tcPr>
            <w:tcW w:w="3418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3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Stav k 1. 1. (v EUR)</w:t>
            </w:r>
          </w:p>
        </w:tc>
        <w:tc>
          <w:tcPr>
            <w:tcW w:w="294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Zmeny v priebehu roka (v EUR)</w:t>
            </w:r>
          </w:p>
        </w:tc>
        <w:tc>
          <w:tcPr>
            <w:tcW w:w="134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Stav k 31. 12. (v EUR)</w:t>
            </w:r>
          </w:p>
        </w:tc>
        <w:tc>
          <w:tcPr>
            <w:tcW w:w="72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Odpisy spolu</w:t>
            </w:r>
          </w:p>
        </w:tc>
      </w:tr>
      <w:tr w:rsidR="009E0307" w:rsidRPr="00611C81" w:rsidTr="00187080">
        <w:trPr>
          <w:trHeight w:val="262"/>
          <w:tblHeader/>
        </w:trPr>
        <w:tc>
          <w:tcPr>
            <w:tcW w:w="3418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obstarávacia cena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oprávky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prírastky spolu</w:t>
            </w:r>
          </w:p>
        </w:tc>
        <w:tc>
          <w:tcPr>
            <w:tcW w:w="7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z toho bezodplatné obstaranie</w:t>
            </w:r>
          </w:p>
        </w:tc>
        <w:tc>
          <w:tcPr>
            <w:tcW w:w="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úbytky spolu</w:t>
            </w:r>
          </w:p>
        </w:tc>
        <w:tc>
          <w:tcPr>
            <w:tcW w:w="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z toho škody spôsobené živelnými pohromami</w:t>
            </w:r>
          </w:p>
        </w:tc>
        <w:tc>
          <w:tcPr>
            <w:tcW w:w="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obstarávacia cena</w:t>
            </w:r>
          </w:p>
        </w:tc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oprávky</w:t>
            </w:r>
          </w:p>
        </w:tc>
        <w:tc>
          <w:tcPr>
            <w:tcW w:w="726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9E0307" w:rsidRPr="00611C81" w:rsidTr="00187080">
        <w:trPr>
          <w:trHeight w:val="262"/>
          <w:tblHeader/>
        </w:trPr>
        <w:tc>
          <w:tcPr>
            <w:tcW w:w="3418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7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5</w:t>
            </w:r>
          </w:p>
        </w:tc>
        <w:tc>
          <w:tcPr>
            <w:tcW w:w="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7</w:t>
            </w:r>
          </w:p>
        </w:tc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3D3D3"/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9</w:t>
            </w:r>
          </w:p>
        </w:tc>
      </w:tr>
      <w:tr w:rsidR="009E0307" w:rsidRPr="00611C81" w:rsidTr="00187080">
        <w:trPr>
          <w:trHeight w:val="262"/>
        </w:trPr>
        <w:tc>
          <w:tcPr>
            <w:tcW w:w="310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Dlhodobý nehmotný majetok spolu</w:t>
            </w:r>
          </w:p>
        </w:tc>
        <w:tc>
          <w:tcPr>
            <w:tcW w:w="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7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0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9E0307" w:rsidRPr="00611C81" w:rsidTr="00187080">
        <w:trPr>
          <w:trHeight w:val="262"/>
        </w:trPr>
        <w:tc>
          <w:tcPr>
            <w:tcW w:w="537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v tom</w:t>
            </w:r>
          </w:p>
        </w:tc>
        <w:tc>
          <w:tcPr>
            <w:tcW w:w="256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aktivované náklady na vývoj</w:t>
            </w:r>
          </w:p>
        </w:tc>
        <w:tc>
          <w:tcPr>
            <w:tcW w:w="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7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9E0307" w:rsidRPr="00611C81" w:rsidTr="00187080">
        <w:trPr>
          <w:trHeight w:val="262"/>
        </w:trPr>
        <w:tc>
          <w:tcPr>
            <w:tcW w:w="53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56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softvér</w:t>
            </w:r>
          </w:p>
        </w:tc>
        <w:tc>
          <w:tcPr>
            <w:tcW w:w="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7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9E0307" w:rsidRPr="00611C81" w:rsidTr="00187080">
        <w:trPr>
          <w:trHeight w:val="262"/>
        </w:trPr>
        <w:tc>
          <w:tcPr>
            <w:tcW w:w="53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56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oceniteľné práva</w:t>
            </w:r>
          </w:p>
        </w:tc>
        <w:tc>
          <w:tcPr>
            <w:tcW w:w="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7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9E0307" w:rsidRPr="00611C81" w:rsidTr="00187080">
        <w:trPr>
          <w:trHeight w:val="262"/>
        </w:trPr>
        <w:tc>
          <w:tcPr>
            <w:tcW w:w="53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56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ostatný dlhodobý nehmotný majetok</w:t>
            </w:r>
          </w:p>
        </w:tc>
        <w:tc>
          <w:tcPr>
            <w:tcW w:w="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5</w:t>
            </w:r>
          </w:p>
        </w:tc>
        <w:tc>
          <w:tcPr>
            <w:tcW w:w="7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9E0307" w:rsidRPr="00611C81" w:rsidTr="00187080">
        <w:trPr>
          <w:trHeight w:val="262"/>
        </w:trPr>
        <w:tc>
          <w:tcPr>
            <w:tcW w:w="310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Dlhodobý hmotný majetok spolu</w:t>
            </w:r>
          </w:p>
        </w:tc>
        <w:tc>
          <w:tcPr>
            <w:tcW w:w="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7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6 153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C2BE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4 834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7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6 153</w:t>
            </w:r>
          </w:p>
        </w:tc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C2BE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4834</w:t>
            </w:r>
          </w:p>
        </w:tc>
        <w:tc>
          <w:tcPr>
            <w:tcW w:w="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E0307" w:rsidRPr="00611C81" w:rsidRDefault="009C2BE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4 834</w:t>
            </w:r>
          </w:p>
        </w:tc>
      </w:tr>
      <w:tr w:rsidR="009E0307" w:rsidRPr="00611C81" w:rsidTr="00187080">
        <w:trPr>
          <w:trHeight w:val="262"/>
        </w:trPr>
        <w:tc>
          <w:tcPr>
            <w:tcW w:w="537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v tom</w:t>
            </w:r>
          </w:p>
        </w:tc>
        <w:tc>
          <w:tcPr>
            <w:tcW w:w="256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stavby</w:t>
            </w:r>
          </w:p>
        </w:tc>
        <w:tc>
          <w:tcPr>
            <w:tcW w:w="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7</w:t>
            </w:r>
          </w:p>
        </w:tc>
        <w:tc>
          <w:tcPr>
            <w:tcW w:w="7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2 490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C2BE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1105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7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2 490</w:t>
            </w:r>
          </w:p>
        </w:tc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C2BE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1105</w:t>
            </w:r>
          </w:p>
        </w:tc>
        <w:tc>
          <w:tcPr>
            <w:tcW w:w="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E0307" w:rsidRPr="00611C81" w:rsidRDefault="009C2BE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1105</w:t>
            </w:r>
          </w:p>
        </w:tc>
      </w:tr>
      <w:tr w:rsidR="009E0307" w:rsidRPr="00611C81" w:rsidTr="00187080">
        <w:trPr>
          <w:trHeight w:val="262"/>
        </w:trPr>
        <w:tc>
          <w:tcPr>
            <w:tcW w:w="53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56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z toho budovy na bývanie</w:t>
            </w:r>
          </w:p>
        </w:tc>
        <w:tc>
          <w:tcPr>
            <w:tcW w:w="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7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7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9E0307" w:rsidRPr="00611C81" w:rsidTr="00187080">
        <w:trPr>
          <w:trHeight w:val="262"/>
        </w:trPr>
        <w:tc>
          <w:tcPr>
            <w:tcW w:w="53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56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samostatné hnuteľné veci a súbory vecí</w:t>
            </w:r>
          </w:p>
        </w:tc>
        <w:tc>
          <w:tcPr>
            <w:tcW w:w="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9</w:t>
            </w:r>
          </w:p>
        </w:tc>
        <w:tc>
          <w:tcPr>
            <w:tcW w:w="7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1 105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C2BE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1105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7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1 105</w:t>
            </w:r>
          </w:p>
        </w:tc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C2BE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1105</w:t>
            </w:r>
          </w:p>
        </w:tc>
        <w:tc>
          <w:tcPr>
            <w:tcW w:w="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E0307" w:rsidRPr="00611C81" w:rsidRDefault="009C2BE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1105</w:t>
            </w:r>
          </w:p>
        </w:tc>
      </w:tr>
      <w:tr w:rsidR="009E0307" w:rsidRPr="00611C81" w:rsidTr="00187080">
        <w:trPr>
          <w:trHeight w:val="262"/>
        </w:trPr>
        <w:tc>
          <w:tcPr>
            <w:tcW w:w="53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7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z toho</w:t>
            </w:r>
          </w:p>
        </w:tc>
        <w:tc>
          <w:tcPr>
            <w:tcW w:w="20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stroje, prístroje a zariadenia</w:t>
            </w:r>
          </w:p>
        </w:tc>
        <w:tc>
          <w:tcPr>
            <w:tcW w:w="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10</w:t>
            </w:r>
          </w:p>
        </w:tc>
        <w:tc>
          <w:tcPr>
            <w:tcW w:w="7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7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9E0307" w:rsidRPr="00611C81" w:rsidTr="00187080">
        <w:trPr>
          <w:trHeight w:val="262"/>
        </w:trPr>
        <w:tc>
          <w:tcPr>
            <w:tcW w:w="53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0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z toho (z r. 10) kancelárske stroje a počítače</w:t>
            </w:r>
          </w:p>
        </w:tc>
        <w:tc>
          <w:tcPr>
            <w:tcW w:w="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11</w:t>
            </w:r>
          </w:p>
        </w:tc>
        <w:tc>
          <w:tcPr>
            <w:tcW w:w="7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1 105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C2BE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1105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7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1 105</w:t>
            </w:r>
          </w:p>
        </w:tc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C2BE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1105</w:t>
            </w:r>
          </w:p>
        </w:tc>
        <w:tc>
          <w:tcPr>
            <w:tcW w:w="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E0307" w:rsidRPr="00611C81" w:rsidRDefault="009C2BE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1105</w:t>
            </w:r>
          </w:p>
        </w:tc>
      </w:tr>
      <w:tr w:rsidR="009E0307" w:rsidRPr="00611C81" w:rsidTr="00187080">
        <w:trPr>
          <w:trHeight w:val="262"/>
        </w:trPr>
        <w:tc>
          <w:tcPr>
            <w:tcW w:w="53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0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z toho (z r. 10) rozhlasové, televízne a telekomunikačné zariadenia</w:t>
            </w:r>
          </w:p>
        </w:tc>
        <w:tc>
          <w:tcPr>
            <w:tcW w:w="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12</w:t>
            </w:r>
          </w:p>
        </w:tc>
        <w:tc>
          <w:tcPr>
            <w:tcW w:w="7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7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9E0307" w:rsidRPr="00611C81" w:rsidTr="00187080">
        <w:trPr>
          <w:trHeight w:val="262"/>
        </w:trPr>
        <w:tc>
          <w:tcPr>
            <w:tcW w:w="53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3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0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dopravné prostriedky</w:t>
            </w:r>
          </w:p>
        </w:tc>
        <w:tc>
          <w:tcPr>
            <w:tcW w:w="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13</w:t>
            </w:r>
          </w:p>
        </w:tc>
        <w:tc>
          <w:tcPr>
            <w:tcW w:w="7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7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9E0307" w:rsidRPr="00611C81" w:rsidTr="00187080">
        <w:trPr>
          <w:trHeight w:val="262"/>
        </w:trPr>
        <w:tc>
          <w:tcPr>
            <w:tcW w:w="53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56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pestovateľské celky trvalých porastov</w:t>
            </w:r>
          </w:p>
        </w:tc>
        <w:tc>
          <w:tcPr>
            <w:tcW w:w="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14</w:t>
            </w:r>
          </w:p>
        </w:tc>
        <w:tc>
          <w:tcPr>
            <w:tcW w:w="7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7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9E0307" w:rsidRPr="00611C81" w:rsidTr="00187080">
        <w:trPr>
          <w:trHeight w:val="262"/>
        </w:trPr>
        <w:tc>
          <w:tcPr>
            <w:tcW w:w="53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56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základné stádo a ťažné zvieratá</w:t>
            </w:r>
          </w:p>
        </w:tc>
        <w:tc>
          <w:tcPr>
            <w:tcW w:w="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15</w:t>
            </w:r>
          </w:p>
        </w:tc>
        <w:tc>
          <w:tcPr>
            <w:tcW w:w="7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7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9E0307" w:rsidRPr="00611C81" w:rsidTr="00187080">
        <w:trPr>
          <w:trHeight w:val="262"/>
        </w:trPr>
        <w:tc>
          <w:tcPr>
            <w:tcW w:w="53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56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pozemky</w:t>
            </w:r>
          </w:p>
        </w:tc>
        <w:tc>
          <w:tcPr>
            <w:tcW w:w="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16</w:t>
            </w:r>
          </w:p>
        </w:tc>
        <w:tc>
          <w:tcPr>
            <w:tcW w:w="7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x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7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x</w:t>
            </w:r>
          </w:p>
        </w:tc>
        <w:tc>
          <w:tcPr>
            <w:tcW w:w="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x</w:t>
            </w:r>
          </w:p>
        </w:tc>
      </w:tr>
      <w:tr w:rsidR="009E0307" w:rsidRPr="00611C81" w:rsidTr="00187080">
        <w:trPr>
          <w:trHeight w:val="262"/>
        </w:trPr>
        <w:tc>
          <w:tcPr>
            <w:tcW w:w="53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56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umelecké diela a zbierky</w:t>
            </w:r>
          </w:p>
        </w:tc>
        <w:tc>
          <w:tcPr>
            <w:tcW w:w="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17</w:t>
            </w:r>
          </w:p>
        </w:tc>
        <w:tc>
          <w:tcPr>
            <w:tcW w:w="7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X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7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x</w:t>
            </w:r>
          </w:p>
        </w:tc>
        <w:tc>
          <w:tcPr>
            <w:tcW w:w="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x</w:t>
            </w:r>
          </w:p>
        </w:tc>
      </w:tr>
      <w:tr w:rsidR="009E0307" w:rsidRPr="00611C81" w:rsidTr="00187080">
        <w:trPr>
          <w:trHeight w:val="262"/>
        </w:trPr>
        <w:tc>
          <w:tcPr>
            <w:tcW w:w="53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56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ostatný dlhodobý hmotný majetok</w:t>
            </w:r>
          </w:p>
        </w:tc>
        <w:tc>
          <w:tcPr>
            <w:tcW w:w="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18</w:t>
            </w:r>
          </w:p>
        </w:tc>
        <w:tc>
          <w:tcPr>
            <w:tcW w:w="7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2 558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C2BE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2558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7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6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2558</w:t>
            </w:r>
          </w:p>
        </w:tc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C2BE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2558</w:t>
            </w:r>
          </w:p>
        </w:tc>
        <w:tc>
          <w:tcPr>
            <w:tcW w:w="7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9E0307" w:rsidRPr="00611C81" w:rsidRDefault="009C2BE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2558</w:t>
            </w:r>
          </w:p>
        </w:tc>
      </w:tr>
      <w:tr w:rsidR="009E0307" w:rsidRPr="00611C81" w:rsidTr="00187080">
        <w:trPr>
          <w:trHeight w:val="262"/>
        </w:trPr>
        <w:tc>
          <w:tcPr>
            <w:tcW w:w="310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7" w:right="4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Kontrolný súčet (r. 1 až 18)</w:t>
            </w:r>
          </w:p>
        </w:tc>
        <w:tc>
          <w:tcPr>
            <w:tcW w:w="3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D3D3D3"/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11C81">
              <w:rPr>
                <w:rFonts w:ascii="Arial" w:hAnsi="Arial" w:cs="Arial"/>
                <w:color w:val="000000"/>
                <w:sz w:val="20"/>
                <w:szCs w:val="20"/>
              </w:rPr>
              <w:t>19</w:t>
            </w:r>
          </w:p>
        </w:tc>
        <w:tc>
          <w:tcPr>
            <w:tcW w:w="7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E0307" w:rsidRPr="00611C81" w:rsidRDefault="009C2BE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13411</w:t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E0307" w:rsidRPr="00611C81" w:rsidRDefault="009C2BE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10707</w:t>
            </w:r>
          </w:p>
        </w:tc>
        <w:tc>
          <w:tcPr>
            <w:tcW w:w="7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7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6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E0307" w:rsidRPr="00611C81" w:rsidRDefault="009E030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80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E0307" w:rsidRPr="00611C81" w:rsidRDefault="009C2BE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13411</w:t>
            </w:r>
          </w:p>
        </w:tc>
        <w:tc>
          <w:tcPr>
            <w:tcW w:w="5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:rsidR="009E0307" w:rsidRPr="00611C81" w:rsidRDefault="00F10DD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10707</w:t>
            </w:r>
          </w:p>
        </w:tc>
        <w:tc>
          <w:tcPr>
            <w:tcW w:w="72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9E0307" w:rsidRPr="00611C81" w:rsidRDefault="00F10DD7" w:rsidP="001870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" w:right="40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10707</w:t>
            </w:r>
          </w:p>
        </w:tc>
      </w:tr>
    </w:tbl>
    <w:p w:rsidR="00B2399E" w:rsidRPr="00B2399E" w:rsidRDefault="00B2399E" w:rsidP="00B2399E">
      <w:pPr>
        <w:shd w:val="clear" w:color="auto" w:fill="F7F7F7"/>
        <w:spacing w:before="100" w:beforeAutospacing="1" w:after="100" w:afterAutospacing="1" w:line="240" w:lineRule="auto"/>
        <w:ind w:left="360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</w:p>
    <w:p w:rsidR="00B2399E" w:rsidRPr="00B2399E" w:rsidRDefault="00B2399E" w:rsidP="00B2399E">
      <w:pPr>
        <w:numPr>
          <w:ilvl w:val="0"/>
          <w:numId w:val="6"/>
        </w:num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B2399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sk-SK"/>
        </w:rPr>
        <w:t>Zmeny a nové zloženie orgánov neziskovej organizácie, ku ktorým došlo</w:t>
      </w:r>
    </w:p>
    <w:p w:rsidR="00B2399E" w:rsidRPr="00B2399E" w:rsidRDefault="00B2399E" w:rsidP="00B2399E">
      <w:pPr>
        <w:shd w:val="clear" w:color="auto" w:fill="F7F7F7"/>
        <w:spacing w:before="100" w:beforeAutospacing="1" w:after="100" w:afterAutospacing="1" w:line="240" w:lineRule="auto"/>
        <w:ind w:left="708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B2399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sk-SK"/>
        </w:rPr>
        <w:t>v priebehu roka</w:t>
      </w:r>
    </w:p>
    <w:p w:rsidR="00B2399E" w:rsidRPr="00B2399E" w:rsidRDefault="00B2399E" w:rsidP="00B2399E">
      <w:pPr>
        <w:shd w:val="clear" w:color="auto" w:fill="F7F7F7"/>
        <w:spacing w:before="100" w:beforeAutospacing="1" w:after="100" w:afterAutospacing="1" w:line="240" w:lineRule="auto"/>
        <w:ind w:left="708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B2399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sk-SK"/>
        </w:rPr>
        <w:lastRenderedPageBreak/>
        <w:t> </w:t>
      </w:r>
    </w:p>
    <w:p w:rsidR="00B2399E" w:rsidRDefault="00B2399E" w:rsidP="00B2399E">
      <w:p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V priebehu roka </w:t>
      </w:r>
      <w:r w:rsidR="00187080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2014</w:t>
      </w:r>
      <w:r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 </w:t>
      </w:r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nedošlo k žiadn</w:t>
      </w:r>
      <w:r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y</w:t>
      </w:r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m zmenám v zložení orgánov neziskovej organizácie. Správna rada Neziskovej organizácie TECTUM pracovala v nasledovnom zložení:  </w:t>
      </w:r>
      <w:r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I</w:t>
      </w:r>
    </w:p>
    <w:p w:rsidR="00B2399E" w:rsidRPr="00B2399E" w:rsidRDefault="00E82A32" w:rsidP="00B2399E">
      <w:p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I</w:t>
      </w:r>
      <w:r w:rsidR="00B2399E"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ng. Zoltán Varga</w:t>
      </w:r>
    </w:p>
    <w:p w:rsidR="00B2399E" w:rsidRPr="00B2399E" w:rsidRDefault="00B2399E" w:rsidP="00B2399E">
      <w:p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Ing. Arch. Erika Anderková</w:t>
      </w:r>
    </w:p>
    <w:p w:rsidR="00B2399E" w:rsidRPr="00B2399E" w:rsidRDefault="00B2399E" w:rsidP="00B2399E">
      <w:p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Ing. Ladislav Estefán</w:t>
      </w:r>
    </w:p>
    <w:p w:rsidR="00B2399E" w:rsidRPr="00B2399E" w:rsidRDefault="00B2399E" w:rsidP="00B2399E">
      <w:p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Ing. Štefan Esztergomi</w:t>
      </w:r>
    </w:p>
    <w:p w:rsidR="00B2399E" w:rsidRPr="00B2399E" w:rsidRDefault="00B2399E" w:rsidP="00B2399E">
      <w:p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Ladislav Szakó</w:t>
      </w:r>
    </w:p>
    <w:p w:rsidR="00B2399E" w:rsidRPr="00B2399E" w:rsidRDefault="00B2399E" w:rsidP="00B2399E">
      <w:pPr>
        <w:shd w:val="clear" w:color="auto" w:fill="F7F7F7"/>
        <w:spacing w:before="100" w:beforeAutospacing="1" w:after="100" w:afterAutospacing="1" w:line="240" w:lineRule="auto"/>
        <w:ind w:left="708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 </w:t>
      </w:r>
    </w:p>
    <w:p w:rsidR="00B2399E" w:rsidRPr="00B2399E" w:rsidRDefault="00B2399E" w:rsidP="00B2399E">
      <w:pPr>
        <w:numPr>
          <w:ilvl w:val="0"/>
          <w:numId w:val="7"/>
        </w:num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B2399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sk-SK"/>
        </w:rPr>
        <w:t>Ďalšie údaje určené správnou radou</w:t>
      </w:r>
    </w:p>
    <w:p w:rsidR="00B2399E" w:rsidRPr="00B2399E" w:rsidRDefault="00B2399E" w:rsidP="00B2399E">
      <w:pPr>
        <w:shd w:val="clear" w:color="auto" w:fill="F7F7F7"/>
        <w:spacing w:before="100" w:beforeAutospacing="1" w:after="100" w:afterAutospacing="1" w:line="240" w:lineRule="auto"/>
        <w:ind w:left="360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B2399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sk-SK"/>
        </w:rPr>
        <w:t> </w:t>
      </w:r>
    </w:p>
    <w:p w:rsidR="00B2399E" w:rsidRPr="00B2399E" w:rsidRDefault="00B2399E" w:rsidP="00B2399E">
      <w:p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Správna rada neurčila ďalšie údaje. Výročnú správu za rok </w:t>
      </w:r>
      <w:r w:rsidR="00187080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2014</w:t>
      </w:r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 predložil na schválenie správnej rade neziskovej organizácie riaditeľ neziskovej organizácie Ing. Ladislav Fehér na zasadnutí správnej rady konanej v sídle neziskovej organizácie dňa </w:t>
      </w:r>
      <w:r w:rsidRPr="00191651">
        <w:rPr>
          <w:rFonts w:ascii="Verdana" w:eastAsia="Times New Roman" w:hAnsi="Verdana" w:cs="Times New Roman"/>
          <w:sz w:val="18"/>
          <w:szCs w:val="18"/>
          <w:lang w:eastAsia="sk-SK"/>
        </w:rPr>
        <w:t>2</w:t>
      </w:r>
      <w:r w:rsidR="00191651" w:rsidRPr="00191651">
        <w:rPr>
          <w:rFonts w:ascii="Verdana" w:eastAsia="Times New Roman" w:hAnsi="Verdana" w:cs="Times New Roman"/>
          <w:sz w:val="18"/>
          <w:szCs w:val="18"/>
          <w:lang w:eastAsia="sk-SK"/>
        </w:rPr>
        <w:t>4</w:t>
      </w:r>
      <w:r w:rsidRPr="00191651">
        <w:rPr>
          <w:rFonts w:ascii="Verdana" w:eastAsia="Times New Roman" w:hAnsi="Verdana" w:cs="Times New Roman"/>
          <w:sz w:val="18"/>
          <w:szCs w:val="18"/>
          <w:lang w:eastAsia="sk-SK"/>
        </w:rPr>
        <w:t>.6.201</w:t>
      </w:r>
      <w:r w:rsidR="00191651" w:rsidRPr="00191651">
        <w:rPr>
          <w:rFonts w:ascii="Verdana" w:eastAsia="Times New Roman" w:hAnsi="Verdana" w:cs="Times New Roman"/>
          <w:sz w:val="18"/>
          <w:szCs w:val="18"/>
          <w:lang w:eastAsia="sk-SK"/>
        </w:rPr>
        <w:t>4</w:t>
      </w:r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.</w:t>
      </w:r>
    </w:p>
    <w:p w:rsidR="00B2399E" w:rsidRPr="00B2399E" w:rsidRDefault="00B2399E" w:rsidP="00B2399E">
      <w:p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 </w:t>
      </w:r>
    </w:p>
    <w:p w:rsidR="00B2399E" w:rsidRPr="00B2399E" w:rsidRDefault="00B2399E" w:rsidP="00B2399E">
      <w:p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 </w:t>
      </w:r>
    </w:p>
    <w:p w:rsidR="00B2399E" w:rsidRPr="00B2399E" w:rsidRDefault="00B2399E" w:rsidP="00B2399E">
      <w:p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 </w:t>
      </w:r>
    </w:p>
    <w:p w:rsidR="00B2399E" w:rsidRPr="00B2399E" w:rsidRDefault="00B2399E" w:rsidP="00B2399E">
      <w:p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 xml:space="preserve">Vo Fiľakove, dňa </w:t>
      </w:r>
      <w:r w:rsidRPr="00191651">
        <w:rPr>
          <w:rFonts w:ascii="Verdana" w:eastAsia="Times New Roman" w:hAnsi="Verdana" w:cs="Times New Roman"/>
          <w:sz w:val="18"/>
          <w:szCs w:val="18"/>
          <w:lang w:eastAsia="sk-SK"/>
        </w:rPr>
        <w:t>2</w:t>
      </w:r>
      <w:r w:rsidR="00191651" w:rsidRPr="00191651">
        <w:rPr>
          <w:rFonts w:ascii="Verdana" w:eastAsia="Times New Roman" w:hAnsi="Verdana" w:cs="Times New Roman"/>
          <w:sz w:val="18"/>
          <w:szCs w:val="18"/>
          <w:lang w:eastAsia="sk-SK"/>
        </w:rPr>
        <w:t>4</w:t>
      </w:r>
      <w:r w:rsidRPr="00191651">
        <w:rPr>
          <w:rFonts w:ascii="Verdana" w:eastAsia="Times New Roman" w:hAnsi="Verdana" w:cs="Times New Roman"/>
          <w:sz w:val="18"/>
          <w:szCs w:val="18"/>
          <w:lang w:eastAsia="sk-SK"/>
        </w:rPr>
        <w:t>.6.201</w:t>
      </w:r>
      <w:r w:rsidR="00191651" w:rsidRPr="00191651">
        <w:rPr>
          <w:rFonts w:ascii="Verdana" w:eastAsia="Times New Roman" w:hAnsi="Verdana" w:cs="Times New Roman"/>
          <w:sz w:val="18"/>
          <w:szCs w:val="18"/>
          <w:lang w:eastAsia="sk-SK"/>
        </w:rPr>
        <w:t>4</w:t>
      </w:r>
    </w:p>
    <w:p w:rsidR="00B2399E" w:rsidRPr="00B2399E" w:rsidRDefault="00B2399E" w:rsidP="00B2399E">
      <w:p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 </w:t>
      </w:r>
    </w:p>
    <w:p w:rsidR="00B2399E" w:rsidRPr="00B2399E" w:rsidRDefault="00B2399E" w:rsidP="00B2399E">
      <w:p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 </w:t>
      </w:r>
    </w:p>
    <w:p w:rsidR="00B2399E" w:rsidRPr="00B2399E" w:rsidRDefault="00B2399E" w:rsidP="00B2399E">
      <w:p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Vypracoval: Ing. Ladislav Fehér                                      ...........................................................</w:t>
      </w:r>
    </w:p>
    <w:p w:rsidR="00B2399E" w:rsidRPr="00B2399E" w:rsidRDefault="00B2399E" w:rsidP="00B2399E">
      <w:p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 </w:t>
      </w:r>
    </w:p>
    <w:p w:rsidR="00B2399E" w:rsidRPr="00B2399E" w:rsidRDefault="00B2399E" w:rsidP="00B2399E">
      <w:p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 </w:t>
      </w:r>
    </w:p>
    <w:p w:rsidR="00B2399E" w:rsidRPr="00B2399E" w:rsidRDefault="00B2399E" w:rsidP="00B2399E">
      <w:pPr>
        <w:shd w:val="clear" w:color="auto" w:fill="F7F7F7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</w:pPr>
      <w:r w:rsidRPr="00B2399E">
        <w:rPr>
          <w:rFonts w:ascii="Verdana" w:eastAsia="Times New Roman" w:hAnsi="Verdana" w:cs="Times New Roman"/>
          <w:color w:val="000000"/>
          <w:sz w:val="18"/>
          <w:szCs w:val="18"/>
          <w:lang w:eastAsia="sk-SK"/>
        </w:rPr>
        <w:t>Schválil: Ing. Zoltán Varga                                             </w:t>
      </w:r>
    </w:p>
    <w:p w:rsidR="006A64EB" w:rsidRDefault="006A64EB"/>
    <w:sectPr w:rsidR="006A64EB" w:rsidSect="00E82A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1195B" w:rsidRDefault="0031195B" w:rsidP="00E82A32">
      <w:pPr>
        <w:spacing w:after="0" w:line="240" w:lineRule="auto"/>
      </w:pPr>
      <w:r>
        <w:separator/>
      </w:r>
    </w:p>
  </w:endnote>
  <w:endnote w:type="continuationSeparator" w:id="0">
    <w:p w:rsidR="0031195B" w:rsidRDefault="0031195B" w:rsidP="00E82A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hiller">
    <w:altName w:val="Gabriola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1195B" w:rsidRDefault="0031195B" w:rsidP="00E82A32">
      <w:pPr>
        <w:spacing w:after="0" w:line="240" w:lineRule="auto"/>
      </w:pPr>
      <w:r>
        <w:separator/>
      </w:r>
    </w:p>
  </w:footnote>
  <w:footnote w:type="continuationSeparator" w:id="0">
    <w:p w:rsidR="0031195B" w:rsidRDefault="0031195B" w:rsidP="00E82A3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A303B0"/>
    <w:multiLevelType w:val="multilevel"/>
    <w:tmpl w:val="3D80A6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48E6140"/>
    <w:multiLevelType w:val="multilevel"/>
    <w:tmpl w:val="4B80E36C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CCC0F75"/>
    <w:multiLevelType w:val="multilevel"/>
    <w:tmpl w:val="680648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CC73E07"/>
    <w:multiLevelType w:val="multilevel"/>
    <w:tmpl w:val="87D8D7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6546FA2"/>
    <w:multiLevelType w:val="multilevel"/>
    <w:tmpl w:val="ADE0D6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6F40457B"/>
    <w:multiLevelType w:val="multilevel"/>
    <w:tmpl w:val="7394637E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791B57BF"/>
    <w:multiLevelType w:val="multilevel"/>
    <w:tmpl w:val="28C8E0B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6"/>
  </w:num>
  <w:num w:numId="6">
    <w:abstractNumId w:val="5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242AF"/>
    <w:rsid w:val="000738DB"/>
    <w:rsid w:val="00153BBA"/>
    <w:rsid w:val="00187080"/>
    <w:rsid w:val="00191651"/>
    <w:rsid w:val="00233ECE"/>
    <w:rsid w:val="00293DB9"/>
    <w:rsid w:val="0031195B"/>
    <w:rsid w:val="00381981"/>
    <w:rsid w:val="0042143E"/>
    <w:rsid w:val="004B1647"/>
    <w:rsid w:val="004C47AB"/>
    <w:rsid w:val="00534ABC"/>
    <w:rsid w:val="005E69E4"/>
    <w:rsid w:val="00651A88"/>
    <w:rsid w:val="00667839"/>
    <w:rsid w:val="006A2C12"/>
    <w:rsid w:val="006A64EB"/>
    <w:rsid w:val="009C2BE7"/>
    <w:rsid w:val="009E0307"/>
    <w:rsid w:val="00B2399E"/>
    <w:rsid w:val="00C159DD"/>
    <w:rsid w:val="00D225AD"/>
    <w:rsid w:val="00DA6934"/>
    <w:rsid w:val="00E82A32"/>
    <w:rsid w:val="00F10DD7"/>
    <w:rsid w:val="00F12CED"/>
    <w:rsid w:val="00F242AF"/>
    <w:rsid w:val="00FA12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159DD"/>
  </w:style>
  <w:style w:type="paragraph" w:styleId="Nadpis1">
    <w:name w:val="heading 1"/>
    <w:basedOn w:val="Normlny"/>
    <w:link w:val="Nadpis1Char"/>
    <w:uiPriority w:val="9"/>
    <w:qFormat/>
    <w:rsid w:val="00F242A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242AF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styleId="Siln">
    <w:name w:val="Strong"/>
    <w:basedOn w:val="Predvolenpsmoodseku"/>
    <w:uiPriority w:val="22"/>
    <w:qFormat/>
    <w:rsid w:val="00F242AF"/>
    <w:rPr>
      <w:b/>
      <w:bCs/>
    </w:rPr>
  </w:style>
  <w:style w:type="character" w:customStyle="1" w:styleId="apple-converted-space">
    <w:name w:val="apple-converted-space"/>
    <w:basedOn w:val="Predvolenpsmoodseku"/>
    <w:rsid w:val="00F242AF"/>
  </w:style>
  <w:style w:type="character" w:customStyle="1" w:styleId="skypepnhcontainer">
    <w:name w:val="skypepnhcontainer"/>
    <w:basedOn w:val="Predvolenpsmoodseku"/>
    <w:rsid w:val="00F242AF"/>
  </w:style>
  <w:style w:type="character" w:customStyle="1" w:styleId="skypepnhleftspan">
    <w:name w:val="skypepnhleftspan"/>
    <w:basedOn w:val="Predvolenpsmoodseku"/>
    <w:rsid w:val="00F242AF"/>
  </w:style>
  <w:style w:type="character" w:customStyle="1" w:styleId="skypepnhdropartflagspan">
    <w:name w:val="skypepnhdropartflagspan"/>
    <w:basedOn w:val="Predvolenpsmoodseku"/>
    <w:rsid w:val="00F242AF"/>
  </w:style>
  <w:style w:type="character" w:customStyle="1" w:styleId="skypepnhdropartspan">
    <w:name w:val="skypepnhdropartspan"/>
    <w:basedOn w:val="Predvolenpsmoodseku"/>
    <w:rsid w:val="00F242AF"/>
  </w:style>
  <w:style w:type="character" w:customStyle="1" w:styleId="skypepnhcontainer0">
    <w:name w:val="skype_pnh_container"/>
    <w:basedOn w:val="Predvolenpsmoodseku"/>
    <w:rsid w:val="00F242AF"/>
  </w:style>
  <w:style w:type="character" w:customStyle="1" w:styleId="skypepnhleftspan0">
    <w:name w:val="skype_pnh_left_span"/>
    <w:basedOn w:val="Predvolenpsmoodseku"/>
    <w:rsid w:val="00F242AF"/>
  </w:style>
  <w:style w:type="character" w:customStyle="1" w:styleId="skypepnhdropartspan0">
    <w:name w:val="skype_pnh_dropart_span"/>
    <w:basedOn w:val="Predvolenpsmoodseku"/>
    <w:rsid w:val="00F242AF"/>
  </w:style>
  <w:style w:type="character" w:customStyle="1" w:styleId="skypepnhdropartflagspan0">
    <w:name w:val="skype_pnh_dropart_flag_span"/>
    <w:basedOn w:val="Predvolenpsmoodseku"/>
    <w:rsid w:val="00F242AF"/>
  </w:style>
  <w:style w:type="character" w:customStyle="1" w:styleId="skypepnhtextspan">
    <w:name w:val="skype_pnh_text_span"/>
    <w:basedOn w:val="Predvolenpsmoodseku"/>
    <w:rsid w:val="00F242AF"/>
  </w:style>
  <w:style w:type="character" w:customStyle="1" w:styleId="skypepnhrightspan">
    <w:name w:val="skype_pnh_right_span"/>
    <w:basedOn w:val="Predvolenpsmoodseku"/>
    <w:rsid w:val="00F242AF"/>
  </w:style>
  <w:style w:type="character" w:customStyle="1" w:styleId="skypepnhrightspan0">
    <w:name w:val="skypepnhrightspan"/>
    <w:basedOn w:val="Predvolenpsmoodseku"/>
    <w:rsid w:val="00F242AF"/>
  </w:style>
  <w:style w:type="paragraph" w:styleId="Normlnywebov">
    <w:name w:val="Normal (Web)"/>
    <w:basedOn w:val="Normlny"/>
    <w:uiPriority w:val="99"/>
    <w:semiHidden/>
    <w:unhideWhenUsed/>
    <w:rsid w:val="00F24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apple-style-span">
    <w:name w:val="apple-style-span"/>
    <w:basedOn w:val="Predvolenpsmoodseku"/>
    <w:rsid w:val="00F242AF"/>
  </w:style>
  <w:style w:type="paragraph" w:styleId="Textbubliny">
    <w:name w:val="Balloon Text"/>
    <w:basedOn w:val="Normlny"/>
    <w:link w:val="TextbublinyChar"/>
    <w:uiPriority w:val="99"/>
    <w:semiHidden/>
    <w:unhideWhenUsed/>
    <w:rsid w:val="00F12C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12CED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E82A3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82A32"/>
  </w:style>
  <w:style w:type="paragraph" w:styleId="Pta">
    <w:name w:val="footer"/>
    <w:basedOn w:val="Normlny"/>
    <w:link w:val="PtaChar"/>
    <w:uiPriority w:val="99"/>
    <w:unhideWhenUsed/>
    <w:rsid w:val="00E82A3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82A3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9"/>
    <w:qFormat/>
    <w:rsid w:val="00F242A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242AF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styleId="Siln">
    <w:name w:val="Strong"/>
    <w:basedOn w:val="Predvolenpsmoodseku"/>
    <w:uiPriority w:val="22"/>
    <w:qFormat/>
    <w:rsid w:val="00F242AF"/>
    <w:rPr>
      <w:b/>
      <w:bCs/>
    </w:rPr>
  </w:style>
  <w:style w:type="character" w:customStyle="1" w:styleId="apple-converted-space">
    <w:name w:val="apple-converted-space"/>
    <w:basedOn w:val="Predvolenpsmoodseku"/>
    <w:rsid w:val="00F242AF"/>
  </w:style>
  <w:style w:type="character" w:customStyle="1" w:styleId="skypepnhcontainer">
    <w:name w:val="skypepnhcontainer"/>
    <w:basedOn w:val="Predvolenpsmoodseku"/>
    <w:rsid w:val="00F242AF"/>
  </w:style>
  <w:style w:type="character" w:customStyle="1" w:styleId="skypepnhleftspan">
    <w:name w:val="skypepnhleftspan"/>
    <w:basedOn w:val="Predvolenpsmoodseku"/>
    <w:rsid w:val="00F242AF"/>
  </w:style>
  <w:style w:type="character" w:customStyle="1" w:styleId="skypepnhdropartflagspan">
    <w:name w:val="skypepnhdropartflagspan"/>
    <w:basedOn w:val="Predvolenpsmoodseku"/>
    <w:rsid w:val="00F242AF"/>
  </w:style>
  <w:style w:type="character" w:customStyle="1" w:styleId="skypepnhdropartspan">
    <w:name w:val="skypepnhdropartspan"/>
    <w:basedOn w:val="Predvolenpsmoodseku"/>
    <w:rsid w:val="00F242AF"/>
  </w:style>
  <w:style w:type="character" w:customStyle="1" w:styleId="skypepnhcontainer0">
    <w:name w:val="skype_pnh_container"/>
    <w:basedOn w:val="Predvolenpsmoodseku"/>
    <w:rsid w:val="00F242AF"/>
  </w:style>
  <w:style w:type="character" w:customStyle="1" w:styleId="skypepnhleftspan0">
    <w:name w:val="skype_pnh_left_span"/>
    <w:basedOn w:val="Predvolenpsmoodseku"/>
    <w:rsid w:val="00F242AF"/>
  </w:style>
  <w:style w:type="character" w:customStyle="1" w:styleId="skypepnhdropartspan0">
    <w:name w:val="skype_pnh_dropart_span"/>
    <w:basedOn w:val="Predvolenpsmoodseku"/>
    <w:rsid w:val="00F242AF"/>
  </w:style>
  <w:style w:type="character" w:customStyle="1" w:styleId="skypepnhdropartflagspan0">
    <w:name w:val="skype_pnh_dropart_flag_span"/>
    <w:basedOn w:val="Predvolenpsmoodseku"/>
    <w:rsid w:val="00F242AF"/>
  </w:style>
  <w:style w:type="character" w:customStyle="1" w:styleId="skypepnhtextspan">
    <w:name w:val="skype_pnh_text_span"/>
    <w:basedOn w:val="Predvolenpsmoodseku"/>
    <w:rsid w:val="00F242AF"/>
  </w:style>
  <w:style w:type="character" w:customStyle="1" w:styleId="skypepnhrightspan">
    <w:name w:val="skype_pnh_right_span"/>
    <w:basedOn w:val="Predvolenpsmoodseku"/>
    <w:rsid w:val="00F242AF"/>
  </w:style>
  <w:style w:type="character" w:customStyle="1" w:styleId="skypepnhrightspan0">
    <w:name w:val="skypepnhrightspan"/>
    <w:basedOn w:val="Predvolenpsmoodseku"/>
    <w:rsid w:val="00F242AF"/>
  </w:style>
  <w:style w:type="paragraph" w:styleId="Normlnywebov">
    <w:name w:val="Normal (Web)"/>
    <w:basedOn w:val="Normlny"/>
    <w:uiPriority w:val="99"/>
    <w:semiHidden/>
    <w:unhideWhenUsed/>
    <w:rsid w:val="00F24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apple-style-span">
    <w:name w:val="apple-style-span"/>
    <w:basedOn w:val="Predvolenpsmoodseku"/>
    <w:rsid w:val="00F242AF"/>
  </w:style>
  <w:style w:type="paragraph" w:styleId="Textbubliny">
    <w:name w:val="Balloon Text"/>
    <w:basedOn w:val="Normlny"/>
    <w:link w:val="TextbublinyChar"/>
    <w:uiPriority w:val="99"/>
    <w:semiHidden/>
    <w:unhideWhenUsed/>
    <w:rsid w:val="00F12C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12CED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E82A3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82A32"/>
  </w:style>
  <w:style w:type="paragraph" w:styleId="Pta">
    <w:name w:val="footer"/>
    <w:basedOn w:val="Normlny"/>
    <w:link w:val="PtaChar"/>
    <w:uiPriority w:val="99"/>
    <w:unhideWhenUsed/>
    <w:rsid w:val="00E82A3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82A3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871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0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1232</Words>
  <Characters>7025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Fehér</dc:creator>
  <cp:lastModifiedBy>Agi</cp:lastModifiedBy>
  <cp:revision>2</cp:revision>
  <cp:lastPrinted>2012-06-27T10:57:00Z</cp:lastPrinted>
  <dcterms:created xsi:type="dcterms:W3CDTF">2015-09-08T05:42:00Z</dcterms:created>
  <dcterms:modified xsi:type="dcterms:W3CDTF">2015-09-08T05:42:00Z</dcterms:modified>
</cp:coreProperties>
</file>