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1DC3" w:rsidRDefault="005B1DC3" w:rsidP="004D3B4A">
      <w:pPr>
        <w:pStyle w:val="Heading1"/>
        <w:tabs>
          <w:tab w:val="clear" w:pos="450"/>
          <w:tab w:val="num" w:pos="360"/>
        </w:tabs>
        <w:spacing w:before="120" w:after="60"/>
        <w:ind w:left="360"/>
      </w:pPr>
      <w:bookmarkStart w:id="0" w:name="_Toc530739894"/>
      <w:r>
        <w:t>Informácie o účtovnej jednotke</w:t>
      </w:r>
      <w:bookmarkEnd w:id="0"/>
    </w:p>
    <w:p w:rsidR="005B1DC3" w:rsidRDefault="005B1DC3" w:rsidP="004D3B4A">
      <w:pPr>
        <w:pStyle w:val="BodyText"/>
      </w:pPr>
    </w:p>
    <w:p w:rsidR="005B1DC3" w:rsidRDefault="005B1DC3" w:rsidP="004D3B4A">
      <w:pPr>
        <w:pStyle w:val="Heading2"/>
        <w:numPr>
          <w:ilvl w:val="0"/>
          <w:numId w:val="2"/>
        </w:numPr>
      </w:pPr>
      <w:r>
        <w:t>Založenie spoločnosti</w:t>
      </w:r>
    </w:p>
    <w:p w:rsidR="005B1DC3" w:rsidRDefault="005B1DC3" w:rsidP="004D3B4A">
      <w:pPr>
        <w:pStyle w:val="BodyText"/>
      </w:pPr>
      <w:r>
        <w:t xml:space="preserve">Spoločnosť CFM Slovakia s. r. o. (ďalej len Spoločnosť), bola založená 11. júna 2001 a do obchodného registra bola zapísaná 4. júla 2001 (Obchodný register Okresného súdu Košice I, oddiel s.r.o., vložka 12596/V). </w:t>
      </w:r>
    </w:p>
    <w:p w:rsidR="005B1DC3" w:rsidRPr="0060790D" w:rsidRDefault="005B1DC3" w:rsidP="004D3B4A">
      <w:pPr>
        <w:rPr>
          <w:sz w:val="18"/>
          <w:szCs w:val="18"/>
        </w:rPr>
      </w:pPr>
    </w:p>
    <w:p w:rsidR="005B1DC3" w:rsidRDefault="005B1DC3" w:rsidP="004D3B4A">
      <w:pPr>
        <w:pStyle w:val="Heading2"/>
        <w:numPr>
          <w:ilvl w:val="0"/>
          <w:numId w:val="2"/>
        </w:numPr>
      </w:pPr>
      <w:bookmarkStart w:id="1" w:name="_Toc530739896"/>
      <w:r>
        <w:t>Hlavnými činnosťami Spoločnosti sú:</w:t>
      </w:r>
      <w:bookmarkEnd w:id="1"/>
    </w:p>
    <w:p w:rsidR="005B1DC3" w:rsidRDefault="005B1DC3" w:rsidP="004D3B4A">
      <w:pPr>
        <w:pStyle w:val="BodyText"/>
      </w:pPr>
      <w:r>
        <w:t>– strihanie a lisovanie kovov,</w:t>
      </w:r>
    </w:p>
    <w:p w:rsidR="005B1DC3" w:rsidRDefault="005B1DC3" w:rsidP="008B3A4B">
      <w:pPr>
        <w:pStyle w:val="BodyText"/>
      </w:pPr>
      <w:r>
        <w:t>– zváranie a kovoobrábanie,</w:t>
      </w:r>
    </w:p>
    <w:p w:rsidR="005B1DC3" w:rsidRDefault="005B1DC3" w:rsidP="008B3A4B">
      <w:pPr>
        <w:pStyle w:val="BodyText"/>
      </w:pPr>
      <w:r>
        <w:t>– montáž mechanických častí audio-video techniky, prístrojov a zariadení,</w:t>
      </w:r>
    </w:p>
    <w:p w:rsidR="005B1DC3" w:rsidRDefault="005B1DC3" w:rsidP="008B3A4B">
      <w:pPr>
        <w:pStyle w:val="BodyText"/>
      </w:pPr>
      <w:r>
        <w:t>– výroba jednoduchých kovových výrobkov a konštrukcií a ich častí,</w:t>
      </w:r>
    </w:p>
    <w:p w:rsidR="005B1DC3" w:rsidRDefault="005B1DC3" w:rsidP="008B3A4B">
      <w:pPr>
        <w:pStyle w:val="BodyText"/>
      </w:pPr>
      <w:r>
        <w:t>– nástrojárstvo.</w:t>
      </w:r>
    </w:p>
    <w:p w:rsidR="005B1DC3" w:rsidRDefault="005B1DC3" w:rsidP="004D3B4A">
      <w:pPr>
        <w:pStyle w:val="BodyText"/>
      </w:pPr>
    </w:p>
    <w:p w:rsidR="005B1DC3" w:rsidRDefault="005B1DC3" w:rsidP="004D3B4A">
      <w:pPr>
        <w:pStyle w:val="Heading2"/>
        <w:numPr>
          <w:ilvl w:val="0"/>
          <w:numId w:val="2"/>
        </w:numPr>
      </w:pPr>
      <w:r>
        <w:t xml:space="preserve">Počet zamestnancov </w:t>
      </w:r>
    </w:p>
    <w:p w:rsidR="005B1DC3" w:rsidRDefault="005B1DC3" w:rsidP="004D3B4A">
      <w:pPr>
        <w:pStyle w:val="BodyText"/>
      </w:pPr>
      <w:r>
        <w:t>Údaje o počte zamestnancov za bežné účtovné obdobie a bezprostredne predchádzajúce účtovné obdobie sú uvedené v nasledujúcom prehľade:</w:t>
      </w:r>
    </w:p>
    <w:p w:rsidR="005B1DC3" w:rsidRDefault="005B1DC3" w:rsidP="004D3B4A">
      <w:pPr>
        <w:pStyle w:val="BodyText"/>
      </w:pPr>
    </w:p>
    <w:p w:rsidR="005B1DC3" w:rsidRDefault="005B1DC3" w:rsidP="004D3B4A">
      <w:pPr>
        <w:pStyle w:val="BodyText"/>
      </w:pPr>
      <w:r>
        <w:object w:dxaOrig="9159"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8pt;height:87.6pt" o:ole="" o:preferrelative="f">
            <v:imagedata r:id="rId7" o:title=""/>
            <o:lock v:ext="edit" aspectratio="f"/>
          </v:shape>
          <o:OLEObject Type="Embed" ProgID="Excel.Sheet.12" ShapeID="_x0000_i1025" DrawAspect="Content" ObjectID="_1504003503" r:id="rId8"/>
        </w:object>
      </w:r>
    </w:p>
    <w:p w:rsidR="005B1DC3" w:rsidRDefault="005B1DC3" w:rsidP="004D3B4A">
      <w:pPr>
        <w:pStyle w:val="Heading2"/>
        <w:numPr>
          <w:ilvl w:val="0"/>
          <w:numId w:val="2"/>
        </w:numPr>
      </w:pPr>
      <w:r>
        <w:t>Údaje o neobmedzenom ručení</w:t>
      </w:r>
    </w:p>
    <w:p w:rsidR="005B1DC3" w:rsidRDefault="005B1DC3"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5B1DC3" w:rsidRDefault="005B1DC3" w:rsidP="004D3B4A">
      <w:pPr>
        <w:pStyle w:val="BodyText"/>
      </w:pPr>
    </w:p>
    <w:p w:rsidR="005B1DC3" w:rsidRDefault="005B1DC3" w:rsidP="004D3B4A">
      <w:pPr>
        <w:pStyle w:val="Heading2"/>
        <w:numPr>
          <w:ilvl w:val="0"/>
          <w:numId w:val="2"/>
        </w:numPr>
      </w:pPr>
      <w:r>
        <w:t>Právny dôvod na zostavenie účtovnej závierky</w:t>
      </w:r>
    </w:p>
    <w:p w:rsidR="005B1DC3" w:rsidRDefault="005B1DC3" w:rsidP="004D3B4A">
      <w:pPr>
        <w:pStyle w:val="BodyText"/>
        <w:ind w:hanging="426"/>
      </w:pPr>
      <w:r>
        <w:tab/>
        <w:t xml:space="preserve">Účtovná závierka Spoločnosti k 30. júnu 2015 je zostavená ako riadna účtovná závierka podľa § 17 ods. 6 zákona </w:t>
      </w:r>
      <w:r w:rsidRPr="009C33CC">
        <w:t>NR</w:t>
      </w:r>
      <w:r>
        <w:t> </w:t>
      </w:r>
      <w:r w:rsidRPr="009C33CC">
        <w:t>SR</w:t>
      </w:r>
      <w:r>
        <w:t xml:space="preserve"> č. 431/2002 Z. z. o účtovníctve za účtovné obdobie od 1. júla 2014 do 30. júna 2015.</w:t>
      </w:r>
    </w:p>
    <w:p w:rsidR="005B1DC3" w:rsidRDefault="005B1DC3" w:rsidP="004D3B4A">
      <w:pPr>
        <w:pStyle w:val="BodyText"/>
        <w:ind w:hanging="426"/>
      </w:pPr>
    </w:p>
    <w:p w:rsidR="005B1DC3" w:rsidRDefault="005B1DC3" w:rsidP="004D3B4A">
      <w:pPr>
        <w:pStyle w:val="Heading2"/>
        <w:numPr>
          <w:ilvl w:val="0"/>
          <w:numId w:val="2"/>
        </w:numPr>
      </w:pPr>
      <w:r>
        <w:t>Dátum schválenia účtovnej závierky za predchádzajúce účtovné obdobie</w:t>
      </w:r>
    </w:p>
    <w:p w:rsidR="005B1DC3" w:rsidRDefault="005B1DC3" w:rsidP="004D3B4A">
      <w:pPr>
        <w:pStyle w:val="BodyText"/>
        <w:ind w:hanging="426"/>
      </w:pPr>
      <w:r>
        <w:tab/>
        <w:t>Účtovná závierka Spoločnosti k 30. júnu 2014, za predchádzajúce účtovné obdobie, bola schválená valným zhromaždením Spoločnosti 27. novembra 2014.</w:t>
      </w:r>
    </w:p>
    <w:p w:rsidR="005B1DC3" w:rsidRDefault="005B1DC3" w:rsidP="004D3B4A">
      <w:pPr>
        <w:pStyle w:val="BodyText"/>
        <w:ind w:hanging="426"/>
      </w:pPr>
    </w:p>
    <w:p w:rsidR="005B1DC3" w:rsidRDefault="005B1DC3" w:rsidP="004D3B4A">
      <w:pPr>
        <w:pStyle w:val="Heading2"/>
        <w:numPr>
          <w:ilvl w:val="0"/>
          <w:numId w:val="2"/>
        </w:numPr>
      </w:pPr>
      <w:bookmarkStart w:id="2" w:name="OLE_LINK13"/>
      <w:bookmarkStart w:id="3" w:name="OLE_LINK14"/>
      <w:r>
        <w:t>Zverejnenie účtovnej závierky za predchádzajúce účtovné obdobie</w:t>
      </w:r>
    </w:p>
    <w:p w:rsidR="005B1DC3" w:rsidRDefault="005B1DC3" w:rsidP="004D3B4A">
      <w:pPr>
        <w:pStyle w:val="BodyText"/>
      </w:pPr>
      <w:r w:rsidRPr="00194BFD">
        <w:t>Účtovná závierka Spoločnosti k 3</w:t>
      </w:r>
      <w:r>
        <w:t>0</w:t>
      </w:r>
      <w:r w:rsidRPr="00194BFD">
        <w:t xml:space="preserve">. </w:t>
      </w:r>
      <w:r>
        <w:t xml:space="preserve">júnu </w:t>
      </w:r>
      <w:r w:rsidRPr="00194BFD">
        <w:t xml:space="preserve"> </w:t>
      </w:r>
      <w:r>
        <w:t>2014</w:t>
      </w:r>
      <w:r w:rsidRPr="00194BFD">
        <w:t xml:space="preserve"> spolu s výročnou správou a správou audítora o overení účtovnej závierky k 3</w:t>
      </w:r>
      <w:r>
        <w:t>0</w:t>
      </w:r>
      <w:r w:rsidRPr="00194BFD">
        <w:t xml:space="preserve">. </w:t>
      </w:r>
      <w:r>
        <w:t>júnu</w:t>
      </w:r>
      <w:r w:rsidRPr="00194BFD">
        <w:t xml:space="preserve"> </w:t>
      </w:r>
      <w:r>
        <w:t>2014</w:t>
      </w:r>
      <w:r w:rsidRPr="00194BFD">
        <w:t xml:space="preserve"> bola uložená do </w:t>
      </w:r>
      <w:r>
        <w:t>registra účtovných závierok 25. Septembra 2014</w:t>
      </w:r>
    </w:p>
    <w:p w:rsidR="005B1DC3" w:rsidRDefault="005B1DC3" w:rsidP="004D3B4A">
      <w:pPr>
        <w:pStyle w:val="BodyText"/>
      </w:pPr>
    </w:p>
    <w:p w:rsidR="005B1DC3" w:rsidRDefault="005B1DC3" w:rsidP="004D3B4A">
      <w:pPr>
        <w:pStyle w:val="Heading2"/>
        <w:numPr>
          <w:ilvl w:val="0"/>
          <w:numId w:val="2"/>
        </w:numPr>
      </w:pPr>
      <w:r>
        <w:t>Schválenie audítora</w:t>
      </w:r>
    </w:p>
    <w:bookmarkEnd w:id="2"/>
    <w:bookmarkEnd w:id="3"/>
    <w:p w:rsidR="005B1DC3" w:rsidRDefault="005B1DC3" w:rsidP="004D3B4A">
      <w:pPr>
        <w:pStyle w:val="BodyText"/>
        <w:jc w:val="left"/>
      </w:pPr>
      <w:r w:rsidRPr="00967157">
        <w:t>Valné zhromaždenie spoločnosti schválilo 29. apríla 201</w:t>
      </w:r>
      <w:r>
        <w:t>5</w:t>
      </w:r>
      <w:r w:rsidRPr="00967157">
        <w:t xml:space="preserve"> s</w:t>
      </w:r>
      <w:r>
        <w:t>poločnosť Baker Tilly Slovakia A</w:t>
      </w:r>
      <w:r w:rsidRPr="00967157">
        <w:t xml:space="preserve">udit s. r. o. ako audítora na overenie účtovnej závierky </w:t>
      </w:r>
      <w:r>
        <w:t>zostavenej ku dňu 30. júna 2015</w:t>
      </w:r>
    </w:p>
    <w:p w:rsidR="005B1DC3" w:rsidRDefault="005B1DC3" w:rsidP="004D3B4A">
      <w:pPr>
        <w:pStyle w:val="Heading1"/>
        <w:tabs>
          <w:tab w:val="clear" w:pos="450"/>
          <w:tab w:val="num" w:pos="360"/>
        </w:tabs>
        <w:spacing w:before="120" w:after="60"/>
        <w:ind w:left="360"/>
      </w:pPr>
      <w:bookmarkStart w:id="4" w:name="_Toc530739897"/>
      <w:r>
        <w:t>Informácie o orgánoch účtovnej jednotky</w:t>
      </w:r>
      <w:bookmarkEnd w:id="4"/>
    </w:p>
    <w:p w:rsidR="005B1DC3" w:rsidRPr="001D5F78" w:rsidRDefault="005B1DC3" w:rsidP="004D3B4A">
      <w:pPr>
        <w:rPr>
          <w:sz w:val="18"/>
          <w:szCs w:val="18"/>
        </w:rPr>
      </w:pPr>
    </w:p>
    <w:p w:rsidR="005B1DC3" w:rsidRDefault="005B1DC3" w:rsidP="004D3B4A">
      <w:pPr>
        <w:pStyle w:val="BodyText"/>
      </w:pPr>
      <w:r>
        <w:t>Konateľ</w:t>
      </w:r>
      <w:r>
        <w:tab/>
      </w:r>
      <w:r>
        <w:tab/>
        <w:t>Janet Lim Fong Li (do 14.4.2015)</w:t>
      </w:r>
    </w:p>
    <w:p w:rsidR="005B1DC3" w:rsidRDefault="005B1DC3" w:rsidP="004D3B4A">
      <w:pPr>
        <w:pStyle w:val="BodyText"/>
      </w:pPr>
      <w:r>
        <w:tab/>
      </w:r>
      <w:r>
        <w:tab/>
      </w:r>
      <w:r>
        <w:tab/>
        <w:t>Kenneth Yew Ya IP (od 14.4.2015)</w:t>
      </w:r>
    </w:p>
    <w:p w:rsidR="005B1DC3" w:rsidRDefault="005B1DC3">
      <w:pPr>
        <w:spacing w:after="200" w:line="276" w:lineRule="auto"/>
        <w:rPr>
          <w:b/>
          <w:caps/>
          <w:sz w:val="18"/>
        </w:rPr>
      </w:pPr>
      <w:bookmarkStart w:id="5" w:name="_Toc530739898"/>
    </w:p>
    <w:p w:rsidR="005B1DC3" w:rsidRDefault="005B1DC3">
      <w:pPr>
        <w:spacing w:after="200" w:line="276" w:lineRule="auto"/>
        <w:rPr>
          <w:b/>
          <w:caps/>
          <w:sz w:val="18"/>
        </w:rPr>
      </w:pPr>
    </w:p>
    <w:p w:rsidR="005B1DC3" w:rsidRDefault="005B1DC3">
      <w:pPr>
        <w:spacing w:after="200" w:line="276" w:lineRule="auto"/>
        <w:rPr>
          <w:b/>
          <w:caps/>
          <w:sz w:val="18"/>
        </w:rPr>
      </w:pPr>
    </w:p>
    <w:p w:rsidR="005B1DC3" w:rsidRDefault="005B1DC3">
      <w:pPr>
        <w:spacing w:after="200" w:line="276" w:lineRule="auto"/>
        <w:rPr>
          <w:b/>
          <w:caps/>
          <w:sz w:val="18"/>
        </w:rPr>
      </w:pPr>
    </w:p>
    <w:p w:rsidR="005B1DC3" w:rsidRDefault="005B1DC3">
      <w:pPr>
        <w:spacing w:after="200" w:line="276" w:lineRule="auto"/>
        <w:rPr>
          <w:b/>
          <w:caps/>
          <w:sz w:val="18"/>
        </w:rPr>
      </w:pPr>
      <w:r>
        <w:br w:type="page"/>
      </w:r>
    </w:p>
    <w:p w:rsidR="005B1DC3" w:rsidRDefault="005B1DC3" w:rsidP="004D3B4A">
      <w:pPr>
        <w:pStyle w:val="Heading1"/>
        <w:tabs>
          <w:tab w:val="clear" w:pos="450"/>
          <w:tab w:val="num" w:pos="360"/>
        </w:tabs>
        <w:spacing w:before="120" w:after="60"/>
        <w:ind w:left="360"/>
      </w:pPr>
      <w:r>
        <w:t>informácie o spoločníkoch účtovnej jednotky</w:t>
      </w:r>
      <w:bookmarkEnd w:id="5"/>
    </w:p>
    <w:p w:rsidR="005B1DC3" w:rsidRDefault="005B1DC3" w:rsidP="004D3B4A"/>
    <w:p w:rsidR="005B1DC3" w:rsidRDefault="005B1DC3" w:rsidP="00D54563">
      <w:pPr>
        <w:pStyle w:val="BodyText"/>
      </w:pPr>
      <w:r>
        <w:t>Štruktúra spoločníkov k 30. júnu 2015 je takáto:</w:t>
      </w:r>
      <w:r w:rsidRPr="00A9048F">
        <w:t xml:space="preserve"> </w:t>
      </w:r>
    </w:p>
    <w:p w:rsidR="005B1DC3" w:rsidRPr="00423AFA" w:rsidRDefault="005B1DC3" w:rsidP="00D54563">
      <w:pPr>
        <w:pStyle w:val="BodyText"/>
      </w:pPr>
    </w:p>
    <w:p w:rsidR="005B1DC3" w:rsidRDefault="005B1DC3" w:rsidP="004D3B4A">
      <w:pPr>
        <w:pStyle w:val="BodyText"/>
      </w:pPr>
      <w:r>
        <w:object w:dxaOrig="9337" w:dyaOrig="2360">
          <v:shape id="_x0000_i1026" type="#_x0000_t75" style="width:438.6pt;height:123pt" o:ole="" o:preferrelative="f">
            <v:imagedata r:id="rId9" o:title=""/>
            <o:lock v:ext="edit" aspectratio="f"/>
          </v:shape>
          <o:OLEObject Type="Embed" ProgID="Excel.Sheet.12" ShapeID="_x0000_i1026" DrawAspect="Content" ObjectID="_1504003504" r:id="rId10"/>
        </w:object>
      </w:r>
    </w:p>
    <w:p w:rsidR="005B1DC3" w:rsidRDefault="005B1DC3" w:rsidP="004D3B4A">
      <w:pPr>
        <w:pStyle w:val="BodyText"/>
      </w:pPr>
    </w:p>
    <w:p w:rsidR="005B1DC3" w:rsidRDefault="005B1DC3" w:rsidP="004D3B4A">
      <w:pPr>
        <w:pStyle w:val="Heading1"/>
        <w:tabs>
          <w:tab w:val="clear" w:pos="450"/>
          <w:tab w:val="num" w:pos="360"/>
        </w:tabs>
        <w:spacing w:before="120" w:after="60"/>
        <w:ind w:left="360"/>
      </w:pPr>
      <w:r>
        <w:t>Informácie o konsolidovanom celku</w:t>
      </w:r>
    </w:p>
    <w:p w:rsidR="005B1DC3" w:rsidRDefault="005B1DC3" w:rsidP="004D3B4A">
      <w:pPr>
        <w:pStyle w:val="BodyText"/>
      </w:pPr>
    </w:p>
    <w:p w:rsidR="005B1DC3" w:rsidRDefault="005B1DC3" w:rsidP="004D3B4A">
      <w:pPr>
        <w:pStyle w:val="BodyText"/>
        <w:ind w:hanging="426"/>
      </w:pPr>
      <w:r>
        <w:rPr>
          <w:b/>
        </w:rPr>
        <w:tab/>
      </w:r>
      <w:r>
        <w:t xml:space="preserve">Spoločnosť sa zahŕňa do konsolidovanej účtovnej závierky spoločnosti CFM Holdings Limited, so sídlom 4 Ang Mo Kio Avenue 12, CFM Building, </w:t>
      </w:r>
      <w:r w:rsidRPr="000D5650">
        <w:t>#</w:t>
      </w:r>
      <w:r>
        <w:t>05-01, 569498 Singapore, ktorá je listovaná na Singapurskej burze cenných papierov. Konsolidovanú účtovnú závierku je možné dostať priamo v sídle uvedenej spoločnosti.</w:t>
      </w:r>
    </w:p>
    <w:p w:rsidR="005B1DC3" w:rsidRDefault="005B1DC3" w:rsidP="004D3B4A">
      <w:pPr>
        <w:pStyle w:val="BodyText"/>
        <w:ind w:hanging="426"/>
      </w:pPr>
    </w:p>
    <w:p w:rsidR="005B1DC3" w:rsidRDefault="005B1DC3" w:rsidP="004D3B4A">
      <w:pPr>
        <w:pStyle w:val="Heading1"/>
        <w:tabs>
          <w:tab w:val="clear" w:pos="450"/>
          <w:tab w:val="num" w:pos="360"/>
        </w:tabs>
        <w:spacing w:before="120" w:after="60"/>
        <w:ind w:left="360"/>
      </w:pPr>
      <w:bookmarkStart w:id="6" w:name="_Toc530739899"/>
      <w:r>
        <w:t xml:space="preserve">Informácie o účtovných zásadách a účtovných metódach  </w:t>
      </w:r>
      <w:bookmarkEnd w:id="6"/>
    </w:p>
    <w:p w:rsidR="005B1DC3" w:rsidRDefault="005B1DC3" w:rsidP="004D3B4A">
      <w:pPr>
        <w:pStyle w:val="BodyText"/>
      </w:pPr>
    </w:p>
    <w:p w:rsidR="005B1DC3" w:rsidRDefault="005B1DC3" w:rsidP="00251BF2">
      <w:pPr>
        <w:pStyle w:val="Pismenka"/>
        <w:tabs>
          <w:tab w:val="clear" w:pos="426"/>
        </w:tabs>
        <w:ind w:left="426"/>
      </w:pPr>
      <w:r>
        <w:t>Východiská pre zostavenie účtovnej závierky</w:t>
      </w:r>
    </w:p>
    <w:p w:rsidR="005B1DC3" w:rsidRDefault="005B1DC3" w:rsidP="004D3B4A">
      <w:pPr>
        <w:pStyle w:val="BodyText"/>
        <w:ind w:left="450"/>
      </w:pPr>
      <w:r>
        <w:t>Účtovná závierka bola zostavená za predpokladu, že Spoločnosť bude nepretržite pokračovať vo svojej činnosti (going concern).</w:t>
      </w:r>
    </w:p>
    <w:p w:rsidR="005B1DC3" w:rsidRDefault="005B1DC3" w:rsidP="004D3B4A">
      <w:pPr>
        <w:pStyle w:val="BodyText"/>
        <w:ind w:left="450"/>
      </w:pPr>
    </w:p>
    <w:p w:rsidR="005B1DC3" w:rsidRDefault="005B1DC3" w:rsidP="004D3B4A">
      <w:pPr>
        <w:pStyle w:val="BodyText"/>
        <w:ind w:left="450"/>
      </w:pPr>
      <w:r w:rsidRPr="000F038C">
        <w:t>Účtovné metódy a všeobecné účtovné zásady boli účtovnou jednotkou konzistentne</w:t>
      </w:r>
      <w:r>
        <w:t xml:space="preserve"> aplikované.</w:t>
      </w:r>
    </w:p>
    <w:p w:rsidR="005B1DC3" w:rsidRDefault="005B1DC3" w:rsidP="004D3B4A">
      <w:pPr>
        <w:pStyle w:val="BodyText"/>
        <w:ind w:left="450"/>
      </w:pPr>
    </w:p>
    <w:p w:rsidR="005B1DC3" w:rsidRPr="000F038C" w:rsidRDefault="005B1DC3" w:rsidP="004D3B4A">
      <w:pPr>
        <w:pStyle w:val="BodyText"/>
        <w:ind w:left="450"/>
      </w:pPr>
      <w:r>
        <w:t xml:space="preserve">V účtovnom období 2014/2015 Spoločnosť nevykonala žiadne opravy významných chýb minulých účtovných období. </w:t>
      </w:r>
    </w:p>
    <w:p w:rsidR="005B1DC3" w:rsidRDefault="005B1DC3">
      <w:pPr>
        <w:pStyle w:val="BodyText"/>
        <w:ind w:left="450"/>
      </w:pPr>
    </w:p>
    <w:p w:rsidR="005B1DC3" w:rsidRDefault="005B1DC3" w:rsidP="00251BF2">
      <w:pPr>
        <w:pStyle w:val="Pismenka"/>
        <w:tabs>
          <w:tab w:val="clear" w:pos="426"/>
        </w:tabs>
        <w:ind w:left="426"/>
      </w:pPr>
      <w:r>
        <w:t>Dlhodobý nehmotný majetok a dlhodobý hmotný majetok</w:t>
      </w:r>
    </w:p>
    <w:p w:rsidR="005B1DC3" w:rsidRDefault="005B1DC3" w:rsidP="004D3B4A">
      <w:pPr>
        <w:pStyle w:val="BodyText"/>
      </w:pPr>
      <w:r>
        <w:t xml:space="preserve">Dlhodobý majetok nakupovaný sa oceňuje obstarávacou cenou, ktorá zahŕňa cenu obstarania a náklady súvisiace s obstaraním (clo, prepravu, montáž, poistné a pod.). </w:t>
      </w:r>
    </w:p>
    <w:p w:rsidR="005B1DC3" w:rsidRDefault="005B1DC3" w:rsidP="004D3B4A">
      <w:pPr>
        <w:pStyle w:val="BodyText"/>
      </w:pPr>
    </w:p>
    <w:p w:rsidR="005B1DC3" w:rsidRDefault="005B1DC3" w:rsidP="004D3B4A">
      <w:pPr>
        <w:pStyle w:val="BodyText"/>
      </w:pPr>
      <w:r>
        <w:t>Súčasťou obstarávacej ceny dlhodobého hmotného majetku nie sú úroky z cudzích zdrojov ani realizované kurzové rozdiely, ktoré vznikli do momentu uvedenia dlhodobého majetku do používania.</w:t>
      </w:r>
    </w:p>
    <w:p w:rsidR="005B1DC3" w:rsidRDefault="005B1DC3" w:rsidP="004D3B4A">
      <w:pPr>
        <w:pStyle w:val="BodyText"/>
      </w:pPr>
    </w:p>
    <w:p w:rsidR="005B1DC3" w:rsidRDefault="005B1DC3" w:rsidP="004D3B4A">
      <w:pPr>
        <w:pStyle w:val="BodyText"/>
      </w:pPr>
      <w:r>
        <w:t>Súčasťou obstarávacej ceny dlhodobého nehmotného majetku nie sú úroky z cudzích zdrojov, ktoré vznikli do momentu zaradenia dlhodobého nehmotného majetku do používania.</w:t>
      </w:r>
    </w:p>
    <w:p w:rsidR="005B1DC3" w:rsidRDefault="005B1DC3" w:rsidP="004D3B4A">
      <w:pPr>
        <w:pStyle w:val="BodyText"/>
      </w:pPr>
    </w:p>
    <w:p w:rsidR="005B1DC3" w:rsidRDefault="005B1DC3" w:rsidP="004D3B4A">
      <w:pPr>
        <w:pStyle w:val="BodyText"/>
      </w:pPr>
      <w:r>
        <w:t xml:space="preserve">Odpisy dlhodobého nehmotného majetku sú stanovené vychádzajúc z predpokladanej doby jeho používania a predpokladaného priebehu jeho opotrebenia. Odpisovať sa začína v mesiaci uvedenia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lineárne na základe posúdenia životnosti. Predpokladaná doba používania, metóda odpisovania a odpisová sadzba sú uvedené v nasledujúcej tabuľke:</w:t>
      </w:r>
    </w:p>
    <w:p w:rsidR="005B1DC3" w:rsidRDefault="005B1DC3" w:rsidP="004D3B4A">
      <w:pPr>
        <w:pStyle w:val="BodyText"/>
      </w:pPr>
    </w:p>
    <w:tbl>
      <w:tblPr>
        <w:tblW w:w="0" w:type="auto"/>
        <w:tblInd w:w="456" w:type="dxa"/>
        <w:tblCellMar>
          <w:left w:w="30" w:type="dxa"/>
          <w:right w:w="30" w:type="dxa"/>
        </w:tblCellMar>
        <w:tblLook w:val="0000"/>
      </w:tblPr>
      <w:tblGrid>
        <w:gridCol w:w="2851"/>
        <w:gridCol w:w="414"/>
        <w:gridCol w:w="1535"/>
        <w:gridCol w:w="236"/>
        <w:gridCol w:w="1799"/>
        <w:gridCol w:w="236"/>
        <w:gridCol w:w="1671"/>
        <w:gridCol w:w="75"/>
      </w:tblGrid>
      <w:tr w:rsidR="005B1DC3" w:rsidTr="000C0F65">
        <w:trPr>
          <w:trHeight w:val="250"/>
        </w:trPr>
        <w:tc>
          <w:tcPr>
            <w:tcW w:w="3280" w:type="dxa"/>
            <w:gridSpan w:val="2"/>
          </w:tcPr>
          <w:p w:rsidR="005B1DC3" w:rsidRDefault="005B1DC3" w:rsidP="0000290B">
            <w:pPr>
              <w:pStyle w:val="Tabulka"/>
            </w:pPr>
            <w:r>
              <w:br w:type="page"/>
            </w:r>
          </w:p>
        </w:tc>
        <w:tc>
          <w:tcPr>
            <w:tcW w:w="1537" w:type="dxa"/>
          </w:tcPr>
          <w:p w:rsidR="005B1DC3" w:rsidRDefault="005B1DC3" w:rsidP="0000290B">
            <w:pPr>
              <w:pStyle w:val="Tabulka"/>
              <w:jc w:val="center"/>
            </w:pPr>
            <w:r>
              <w:t>Predpokladaná</w:t>
            </w:r>
          </w:p>
        </w:tc>
        <w:tc>
          <w:tcPr>
            <w:tcW w:w="222" w:type="dxa"/>
          </w:tcPr>
          <w:p w:rsidR="005B1DC3" w:rsidRDefault="005B1DC3" w:rsidP="0000290B">
            <w:pPr>
              <w:pStyle w:val="Tabulka"/>
              <w:jc w:val="center"/>
            </w:pPr>
          </w:p>
        </w:tc>
        <w:tc>
          <w:tcPr>
            <w:tcW w:w="1804" w:type="dxa"/>
          </w:tcPr>
          <w:p w:rsidR="005B1DC3" w:rsidRDefault="005B1DC3" w:rsidP="0000290B">
            <w:pPr>
              <w:pStyle w:val="Tabulka"/>
              <w:jc w:val="center"/>
            </w:pPr>
            <w:r>
              <w:t>Metóda</w:t>
            </w:r>
          </w:p>
        </w:tc>
        <w:tc>
          <w:tcPr>
            <w:tcW w:w="222" w:type="dxa"/>
          </w:tcPr>
          <w:p w:rsidR="005B1DC3" w:rsidRDefault="005B1DC3" w:rsidP="0000290B">
            <w:pPr>
              <w:pStyle w:val="Tabulka"/>
              <w:jc w:val="center"/>
            </w:pPr>
          </w:p>
        </w:tc>
        <w:tc>
          <w:tcPr>
            <w:tcW w:w="1752" w:type="dxa"/>
            <w:gridSpan w:val="2"/>
          </w:tcPr>
          <w:p w:rsidR="005B1DC3" w:rsidRDefault="005B1DC3" w:rsidP="0000290B">
            <w:pPr>
              <w:pStyle w:val="Tabulka"/>
              <w:jc w:val="center"/>
            </w:pPr>
            <w:r>
              <w:t>Ročná odpisová</w:t>
            </w:r>
          </w:p>
        </w:tc>
      </w:tr>
      <w:tr w:rsidR="005B1DC3" w:rsidTr="000C0F65">
        <w:trPr>
          <w:trHeight w:val="250"/>
        </w:trPr>
        <w:tc>
          <w:tcPr>
            <w:tcW w:w="2864" w:type="dxa"/>
            <w:tcBorders>
              <w:bottom w:val="single" w:sz="4" w:space="0" w:color="auto"/>
            </w:tcBorders>
          </w:tcPr>
          <w:p w:rsidR="005B1DC3" w:rsidRDefault="005B1DC3" w:rsidP="0000290B">
            <w:pPr>
              <w:pStyle w:val="Tabulka"/>
            </w:pPr>
          </w:p>
        </w:tc>
        <w:tc>
          <w:tcPr>
            <w:tcW w:w="416" w:type="dxa"/>
            <w:tcBorders>
              <w:bottom w:val="single" w:sz="4" w:space="0" w:color="auto"/>
            </w:tcBorders>
          </w:tcPr>
          <w:p w:rsidR="005B1DC3" w:rsidRDefault="005B1DC3" w:rsidP="0000290B">
            <w:pPr>
              <w:pStyle w:val="Tabulka"/>
            </w:pPr>
          </w:p>
        </w:tc>
        <w:tc>
          <w:tcPr>
            <w:tcW w:w="1537" w:type="dxa"/>
            <w:tcBorders>
              <w:bottom w:val="single" w:sz="4" w:space="0" w:color="auto"/>
            </w:tcBorders>
          </w:tcPr>
          <w:p w:rsidR="005B1DC3" w:rsidRDefault="005B1DC3" w:rsidP="0000290B">
            <w:pPr>
              <w:pStyle w:val="Tabulka"/>
              <w:jc w:val="center"/>
            </w:pPr>
            <w:r>
              <w:t>doba používania</w:t>
            </w:r>
            <w:r>
              <w:br/>
              <w:t>v rokoch</w:t>
            </w:r>
          </w:p>
        </w:tc>
        <w:tc>
          <w:tcPr>
            <w:tcW w:w="222" w:type="dxa"/>
            <w:tcBorders>
              <w:bottom w:val="single" w:sz="4" w:space="0" w:color="auto"/>
            </w:tcBorders>
          </w:tcPr>
          <w:p w:rsidR="005B1DC3" w:rsidRDefault="005B1DC3" w:rsidP="0000290B">
            <w:pPr>
              <w:pStyle w:val="Tabulka"/>
              <w:jc w:val="center"/>
            </w:pPr>
          </w:p>
        </w:tc>
        <w:tc>
          <w:tcPr>
            <w:tcW w:w="1804" w:type="dxa"/>
            <w:tcBorders>
              <w:bottom w:val="single" w:sz="4" w:space="0" w:color="auto"/>
            </w:tcBorders>
          </w:tcPr>
          <w:p w:rsidR="005B1DC3" w:rsidRDefault="005B1DC3" w:rsidP="0000290B">
            <w:pPr>
              <w:pStyle w:val="Tabulka"/>
              <w:jc w:val="center"/>
            </w:pPr>
            <w:r>
              <w:t>odpisovania</w:t>
            </w:r>
          </w:p>
        </w:tc>
        <w:tc>
          <w:tcPr>
            <w:tcW w:w="222" w:type="dxa"/>
            <w:tcBorders>
              <w:bottom w:val="single" w:sz="4" w:space="0" w:color="auto"/>
            </w:tcBorders>
          </w:tcPr>
          <w:p w:rsidR="005B1DC3" w:rsidRDefault="005B1DC3" w:rsidP="0000290B">
            <w:pPr>
              <w:pStyle w:val="Tabulka"/>
              <w:jc w:val="center"/>
            </w:pPr>
          </w:p>
        </w:tc>
        <w:tc>
          <w:tcPr>
            <w:tcW w:w="1752" w:type="dxa"/>
            <w:gridSpan w:val="2"/>
            <w:tcBorders>
              <w:bottom w:val="single" w:sz="4" w:space="0" w:color="auto"/>
            </w:tcBorders>
          </w:tcPr>
          <w:p w:rsidR="005B1DC3" w:rsidRDefault="005B1DC3" w:rsidP="0000290B">
            <w:pPr>
              <w:pStyle w:val="Tabulka"/>
              <w:jc w:val="center"/>
            </w:pPr>
            <w:r>
              <w:t>sadzba v %</w:t>
            </w:r>
          </w:p>
        </w:tc>
      </w:tr>
      <w:tr w:rsidR="005B1DC3" w:rsidTr="000C0F65">
        <w:trPr>
          <w:trHeight w:val="250"/>
        </w:trPr>
        <w:tc>
          <w:tcPr>
            <w:tcW w:w="3280" w:type="dxa"/>
            <w:gridSpan w:val="2"/>
          </w:tcPr>
          <w:p w:rsidR="005B1DC3" w:rsidRDefault="005B1DC3" w:rsidP="0000290B">
            <w:pPr>
              <w:pStyle w:val="Tabulka"/>
            </w:pPr>
            <w:r>
              <w:t>Softvér</w:t>
            </w:r>
          </w:p>
        </w:tc>
        <w:tc>
          <w:tcPr>
            <w:tcW w:w="1537" w:type="dxa"/>
          </w:tcPr>
          <w:p w:rsidR="005B1DC3" w:rsidRDefault="005B1DC3" w:rsidP="0000290B">
            <w:pPr>
              <w:pStyle w:val="Tabulka"/>
              <w:jc w:val="center"/>
            </w:pPr>
            <w:r>
              <w:t>5</w:t>
            </w:r>
          </w:p>
        </w:tc>
        <w:tc>
          <w:tcPr>
            <w:tcW w:w="222" w:type="dxa"/>
          </w:tcPr>
          <w:p w:rsidR="005B1DC3" w:rsidRDefault="005B1DC3" w:rsidP="0000290B">
            <w:pPr>
              <w:pStyle w:val="Tabulka"/>
              <w:jc w:val="center"/>
            </w:pPr>
          </w:p>
        </w:tc>
        <w:tc>
          <w:tcPr>
            <w:tcW w:w="1804" w:type="dxa"/>
          </w:tcPr>
          <w:p w:rsidR="005B1DC3" w:rsidRDefault="005B1DC3" w:rsidP="0000290B">
            <w:pPr>
              <w:pStyle w:val="Tabulka"/>
              <w:jc w:val="center"/>
            </w:pPr>
            <w:r>
              <w:t>lineárna</w:t>
            </w:r>
          </w:p>
        </w:tc>
        <w:tc>
          <w:tcPr>
            <w:tcW w:w="222" w:type="dxa"/>
          </w:tcPr>
          <w:p w:rsidR="005B1DC3" w:rsidRDefault="005B1DC3" w:rsidP="0000290B">
            <w:pPr>
              <w:pStyle w:val="Tabulka"/>
              <w:jc w:val="center"/>
            </w:pPr>
          </w:p>
        </w:tc>
        <w:tc>
          <w:tcPr>
            <w:tcW w:w="1752" w:type="dxa"/>
            <w:gridSpan w:val="2"/>
          </w:tcPr>
          <w:p w:rsidR="005B1DC3" w:rsidRDefault="005B1DC3" w:rsidP="0000290B">
            <w:pPr>
              <w:pStyle w:val="Tabulka"/>
              <w:jc w:val="center"/>
            </w:pPr>
            <w:r>
              <w:t>20</w:t>
            </w:r>
          </w:p>
        </w:tc>
      </w:tr>
      <w:tr w:rsidR="005B1DC3" w:rsidTr="000C0F65">
        <w:tblPrEx>
          <w:tblCellMar>
            <w:left w:w="108" w:type="dxa"/>
            <w:right w:w="108" w:type="dxa"/>
          </w:tblCellMar>
        </w:tblPrEx>
        <w:trPr>
          <w:gridAfter w:val="1"/>
          <w:wAfter w:w="75" w:type="dxa"/>
          <w:trHeight w:val="245"/>
        </w:trPr>
        <w:tc>
          <w:tcPr>
            <w:tcW w:w="3280" w:type="dxa"/>
            <w:gridSpan w:val="2"/>
          </w:tcPr>
          <w:p w:rsidR="005B1DC3" w:rsidRDefault="005B1DC3" w:rsidP="0000290B">
            <w:pPr>
              <w:pStyle w:val="Tabulka"/>
              <w:ind w:hanging="84"/>
            </w:pPr>
            <w:r>
              <w:t>Drobný dlhodobý nehmotný majetok</w:t>
            </w:r>
          </w:p>
        </w:tc>
        <w:tc>
          <w:tcPr>
            <w:tcW w:w="1537" w:type="dxa"/>
          </w:tcPr>
          <w:p w:rsidR="005B1DC3" w:rsidRDefault="005B1DC3" w:rsidP="0000290B">
            <w:pPr>
              <w:pStyle w:val="Tabulka"/>
              <w:jc w:val="center"/>
            </w:pPr>
            <w:r>
              <w:t>rôzna</w:t>
            </w:r>
          </w:p>
        </w:tc>
        <w:tc>
          <w:tcPr>
            <w:tcW w:w="222" w:type="dxa"/>
          </w:tcPr>
          <w:p w:rsidR="005B1DC3" w:rsidRDefault="005B1DC3" w:rsidP="0000290B">
            <w:pPr>
              <w:pStyle w:val="Tabulka"/>
              <w:jc w:val="center"/>
            </w:pPr>
          </w:p>
        </w:tc>
        <w:tc>
          <w:tcPr>
            <w:tcW w:w="1804" w:type="dxa"/>
          </w:tcPr>
          <w:p w:rsidR="005B1DC3" w:rsidRDefault="005B1DC3" w:rsidP="0000290B">
            <w:pPr>
              <w:pStyle w:val="Tabulka"/>
              <w:jc w:val="center"/>
            </w:pPr>
            <w:r>
              <w:t>lineárna</w:t>
            </w:r>
          </w:p>
        </w:tc>
        <w:tc>
          <w:tcPr>
            <w:tcW w:w="222" w:type="dxa"/>
          </w:tcPr>
          <w:p w:rsidR="005B1DC3" w:rsidRDefault="005B1DC3" w:rsidP="0000290B">
            <w:pPr>
              <w:pStyle w:val="Tabulka"/>
              <w:jc w:val="center"/>
            </w:pPr>
          </w:p>
        </w:tc>
        <w:tc>
          <w:tcPr>
            <w:tcW w:w="1677" w:type="dxa"/>
          </w:tcPr>
          <w:p w:rsidR="005B1DC3" w:rsidRDefault="005B1DC3" w:rsidP="0000290B">
            <w:pPr>
              <w:pStyle w:val="Tabulka"/>
              <w:jc w:val="center"/>
            </w:pPr>
            <w:r>
              <w:t>20-100</w:t>
            </w:r>
          </w:p>
        </w:tc>
      </w:tr>
    </w:tbl>
    <w:p w:rsidR="005B1DC3" w:rsidRDefault="005B1DC3" w:rsidP="004D3B4A">
      <w:pPr>
        <w:pStyle w:val="BodyText"/>
      </w:pPr>
    </w:p>
    <w:p w:rsidR="005B1DC3" w:rsidRDefault="005B1DC3" w:rsidP="00A47B4D">
      <w:pPr>
        <w:pStyle w:val="BodyText"/>
      </w:pPr>
      <w:r>
        <w:t>Odpisy dlhodobého hmotného majetku sú stanovené vychádzajúc z predpokladanej doby jeho používania a predpokladaného priebehu jeho opotrebenia. Odpisovať sa začína v mesiaci zaradenia dlhodobého majetku do používania. Drobný dlhodobý hmotný majetok, ktorého obstarávacia cena (resp. vlastné náklady) je 1 700 EUR a nižšia, sa odpisuje na základe individuálneho posúdenia opotrebenia. Pozemky sa neodpisujú. Predpokladaná doba používania, metóda odpisovania a odpisová sadzba sú uvedené v nasledujúcej tabuľke:</w:t>
      </w:r>
    </w:p>
    <w:p w:rsidR="005B1DC3" w:rsidRDefault="005B1DC3" w:rsidP="00A47B4D">
      <w:pPr>
        <w:pStyle w:val="BodyText"/>
      </w:pPr>
    </w:p>
    <w:p w:rsidR="005B1DC3" w:rsidRDefault="005B1DC3" w:rsidP="00A47B4D">
      <w:pPr>
        <w:pStyle w:val="BodyText"/>
      </w:pPr>
    </w:p>
    <w:p w:rsidR="005B1DC3" w:rsidRDefault="005B1DC3" w:rsidP="004D3B4A">
      <w:pPr>
        <w:pStyle w:val="Body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5B1DC3" w:rsidTr="0000290B">
        <w:trPr>
          <w:trHeight w:val="250"/>
        </w:trPr>
        <w:tc>
          <w:tcPr>
            <w:tcW w:w="3118" w:type="dxa"/>
            <w:gridSpan w:val="2"/>
          </w:tcPr>
          <w:p w:rsidR="005B1DC3" w:rsidRDefault="005B1DC3" w:rsidP="0000290B">
            <w:pPr>
              <w:pStyle w:val="Tabulka"/>
            </w:pPr>
          </w:p>
        </w:tc>
        <w:tc>
          <w:tcPr>
            <w:tcW w:w="1985" w:type="dxa"/>
          </w:tcPr>
          <w:p w:rsidR="005B1DC3" w:rsidRDefault="005B1DC3" w:rsidP="0000290B">
            <w:pPr>
              <w:pStyle w:val="Tabulka"/>
              <w:jc w:val="center"/>
            </w:pPr>
            <w:r>
              <w:t>Predpokladaná</w:t>
            </w:r>
          </w:p>
        </w:tc>
        <w:tc>
          <w:tcPr>
            <w:tcW w:w="141" w:type="dxa"/>
          </w:tcPr>
          <w:p w:rsidR="005B1DC3" w:rsidRDefault="005B1DC3" w:rsidP="0000290B">
            <w:pPr>
              <w:pStyle w:val="Tabulka"/>
              <w:jc w:val="center"/>
            </w:pPr>
          </w:p>
        </w:tc>
        <w:tc>
          <w:tcPr>
            <w:tcW w:w="1701" w:type="dxa"/>
          </w:tcPr>
          <w:p w:rsidR="005B1DC3" w:rsidRDefault="005B1DC3" w:rsidP="0000290B">
            <w:pPr>
              <w:pStyle w:val="Tabulka"/>
              <w:jc w:val="center"/>
            </w:pPr>
            <w:r>
              <w:t>Metóda</w:t>
            </w:r>
          </w:p>
        </w:tc>
        <w:tc>
          <w:tcPr>
            <w:tcW w:w="142" w:type="dxa"/>
          </w:tcPr>
          <w:p w:rsidR="005B1DC3" w:rsidRDefault="005B1DC3" w:rsidP="0000290B">
            <w:pPr>
              <w:pStyle w:val="Tabulka"/>
              <w:jc w:val="center"/>
            </w:pPr>
          </w:p>
        </w:tc>
        <w:tc>
          <w:tcPr>
            <w:tcW w:w="1701" w:type="dxa"/>
          </w:tcPr>
          <w:p w:rsidR="005B1DC3" w:rsidRDefault="005B1DC3" w:rsidP="0000290B">
            <w:pPr>
              <w:pStyle w:val="Tabulka"/>
              <w:jc w:val="center"/>
            </w:pPr>
            <w:r>
              <w:t>Ročná odpisová</w:t>
            </w:r>
          </w:p>
        </w:tc>
      </w:tr>
      <w:tr w:rsidR="005B1DC3" w:rsidTr="0000290B">
        <w:trPr>
          <w:trHeight w:val="250"/>
        </w:trPr>
        <w:tc>
          <w:tcPr>
            <w:tcW w:w="2976" w:type="dxa"/>
            <w:tcBorders>
              <w:bottom w:val="single" w:sz="4" w:space="0" w:color="auto"/>
            </w:tcBorders>
          </w:tcPr>
          <w:p w:rsidR="005B1DC3" w:rsidRDefault="005B1DC3" w:rsidP="0000290B">
            <w:pPr>
              <w:pStyle w:val="Tabulka"/>
            </w:pPr>
          </w:p>
        </w:tc>
        <w:tc>
          <w:tcPr>
            <w:tcW w:w="142" w:type="dxa"/>
            <w:tcBorders>
              <w:bottom w:val="single" w:sz="4" w:space="0" w:color="auto"/>
            </w:tcBorders>
          </w:tcPr>
          <w:p w:rsidR="005B1DC3" w:rsidRDefault="005B1DC3" w:rsidP="0000290B">
            <w:pPr>
              <w:pStyle w:val="Tabulka"/>
            </w:pPr>
          </w:p>
        </w:tc>
        <w:tc>
          <w:tcPr>
            <w:tcW w:w="1985" w:type="dxa"/>
            <w:tcBorders>
              <w:bottom w:val="single" w:sz="4" w:space="0" w:color="auto"/>
            </w:tcBorders>
          </w:tcPr>
          <w:p w:rsidR="005B1DC3" w:rsidRDefault="005B1DC3" w:rsidP="0000290B">
            <w:pPr>
              <w:pStyle w:val="Tabulka"/>
              <w:jc w:val="center"/>
            </w:pPr>
            <w:r>
              <w:t>doba používania v rokoch</w:t>
            </w:r>
          </w:p>
        </w:tc>
        <w:tc>
          <w:tcPr>
            <w:tcW w:w="141" w:type="dxa"/>
            <w:tcBorders>
              <w:bottom w:val="single" w:sz="4" w:space="0" w:color="auto"/>
            </w:tcBorders>
          </w:tcPr>
          <w:p w:rsidR="005B1DC3" w:rsidRDefault="005B1DC3" w:rsidP="0000290B">
            <w:pPr>
              <w:pStyle w:val="Tabulka"/>
              <w:jc w:val="center"/>
            </w:pPr>
          </w:p>
        </w:tc>
        <w:tc>
          <w:tcPr>
            <w:tcW w:w="1701" w:type="dxa"/>
            <w:tcBorders>
              <w:bottom w:val="single" w:sz="4" w:space="0" w:color="auto"/>
            </w:tcBorders>
          </w:tcPr>
          <w:p w:rsidR="005B1DC3" w:rsidRDefault="005B1DC3" w:rsidP="0000290B">
            <w:pPr>
              <w:pStyle w:val="Tabulka"/>
              <w:jc w:val="center"/>
            </w:pPr>
            <w:r>
              <w:t>odpisovania</w:t>
            </w:r>
          </w:p>
        </w:tc>
        <w:tc>
          <w:tcPr>
            <w:tcW w:w="142" w:type="dxa"/>
            <w:tcBorders>
              <w:bottom w:val="single" w:sz="4" w:space="0" w:color="auto"/>
            </w:tcBorders>
          </w:tcPr>
          <w:p w:rsidR="005B1DC3" w:rsidRDefault="005B1DC3" w:rsidP="0000290B">
            <w:pPr>
              <w:pStyle w:val="Tabulka"/>
              <w:jc w:val="center"/>
            </w:pPr>
          </w:p>
        </w:tc>
        <w:tc>
          <w:tcPr>
            <w:tcW w:w="1701" w:type="dxa"/>
            <w:tcBorders>
              <w:bottom w:val="single" w:sz="4" w:space="0" w:color="auto"/>
            </w:tcBorders>
          </w:tcPr>
          <w:p w:rsidR="005B1DC3" w:rsidRDefault="005B1DC3" w:rsidP="0000290B">
            <w:pPr>
              <w:pStyle w:val="Tabulka"/>
              <w:jc w:val="center"/>
            </w:pPr>
            <w:r>
              <w:t>sadzba v %</w:t>
            </w:r>
          </w:p>
        </w:tc>
      </w:tr>
      <w:tr w:rsidR="005B1DC3" w:rsidTr="0000290B">
        <w:trPr>
          <w:trHeight w:val="250"/>
        </w:trPr>
        <w:tc>
          <w:tcPr>
            <w:tcW w:w="3118" w:type="dxa"/>
            <w:gridSpan w:val="2"/>
            <w:tcBorders>
              <w:top w:val="single" w:sz="4" w:space="0" w:color="auto"/>
            </w:tcBorders>
          </w:tcPr>
          <w:p w:rsidR="005B1DC3" w:rsidRDefault="005B1DC3" w:rsidP="0000290B">
            <w:pPr>
              <w:pStyle w:val="Tabulka"/>
            </w:pPr>
            <w:r>
              <w:t>Stavby</w:t>
            </w:r>
          </w:p>
        </w:tc>
        <w:tc>
          <w:tcPr>
            <w:tcW w:w="1985" w:type="dxa"/>
            <w:tcBorders>
              <w:top w:val="single" w:sz="4" w:space="0" w:color="auto"/>
            </w:tcBorders>
          </w:tcPr>
          <w:p w:rsidR="005B1DC3" w:rsidRDefault="005B1DC3" w:rsidP="0000290B">
            <w:pPr>
              <w:pStyle w:val="Tabulka"/>
              <w:jc w:val="center"/>
            </w:pPr>
            <w:r>
              <w:t>20</w:t>
            </w:r>
          </w:p>
        </w:tc>
        <w:tc>
          <w:tcPr>
            <w:tcW w:w="141" w:type="dxa"/>
            <w:tcBorders>
              <w:top w:val="single" w:sz="4" w:space="0" w:color="auto"/>
            </w:tcBorders>
          </w:tcPr>
          <w:p w:rsidR="005B1DC3" w:rsidRDefault="005B1DC3" w:rsidP="0000290B">
            <w:pPr>
              <w:pStyle w:val="Tabulka"/>
              <w:jc w:val="center"/>
            </w:pPr>
          </w:p>
        </w:tc>
        <w:tc>
          <w:tcPr>
            <w:tcW w:w="1701" w:type="dxa"/>
            <w:tcBorders>
              <w:top w:val="single" w:sz="4" w:space="0" w:color="auto"/>
            </w:tcBorders>
          </w:tcPr>
          <w:p w:rsidR="005B1DC3" w:rsidRDefault="005B1DC3" w:rsidP="0000290B">
            <w:pPr>
              <w:pStyle w:val="Tabulka"/>
              <w:jc w:val="center"/>
            </w:pPr>
            <w:r>
              <w:t>lineárna</w:t>
            </w:r>
          </w:p>
        </w:tc>
        <w:tc>
          <w:tcPr>
            <w:tcW w:w="142" w:type="dxa"/>
            <w:tcBorders>
              <w:top w:val="single" w:sz="4" w:space="0" w:color="auto"/>
            </w:tcBorders>
          </w:tcPr>
          <w:p w:rsidR="005B1DC3" w:rsidRDefault="005B1DC3" w:rsidP="0000290B">
            <w:pPr>
              <w:pStyle w:val="Tabulka"/>
              <w:jc w:val="center"/>
            </w:pPr>
          </w:p>
        </w:tc>
        <w:tc>
          <w:tcPr>
            <w:tcW w:w="1701" w:type="dxa"/>
            <w:tcBorders>
              <w:top w:val="single" w:sz="4" w:space="0" w:color="auto"/>
            </w:tcBorders>
          </w:tcPr>
          <w:p w:rsidR="005B1DC3" w:rsidRDefault="005B1DC3" w:rsidP="0000290B">
            <w:pPr>
              <w:pStyle w:val="Tabulka"/>
              <w:jc w:val="center"/>
            </w:pPr>
            <w:r>
              <w:t>5</w:t>
            </w:r>
          </w:p>
        </w:tc>
      </w:tr>
      <w:tr w:rsidR="005B1DC3" w:rsidTr="0000290B">
        <w:trPr>
          <w:trHeight w:val="250"/>
        </w:trPr>
        <w:tc>
          <w:tcPr>
            <w:tcW w:w="3118" w:type="dxa"/>
            <w:gridSpan w:val="2"/>
          </w:tcPr>
          <w:p w:rsidR="005B1DC3" w:rsidRDefault="005B1DC3" w:rsidP="0000290B">
            <w:pPr>
              <w:pStyle w:val="Tabulka"/>
            </w:pPr>
            <w:r>
              <w:t>Stroje, prístroje a zariadenia</w:t>
            </w:r>
          </w:p>
        </w:tc>
        <w:tc>
          <w:tcPr>
            <w:tcW w:w="1985" w:type="dxa"/>
          </w:tcPr>
          <w:p w:rsidR="005B1DC3" w:rsidRDefault="005B1DC3" w:rsidP="0000290B">
            <w:pPr>
              <w:pStyle w:val="Tabulka"/>
              <w:jc w:val="center"/>
            </w:pPr>
            <w:r>
              <w:t>5 - 10</w:t>
            </w:r>
          </w:p>
        </w:tc>
        <w:tc>
          <w:tcPr>
            <w:tcW w:w="141" w:type="dxa"/>
          </w:tcPr>
          <w:p w:rsidR="005B1DC3" w:rsidRDefault="005B1DC3" w:rsidP="0000290B">
            <w:pPr>
              <w:pStyle w:val="Tabulka"/>
              <w:jc w:val="center"/>
            </w:pPr>
          </w:p>
        </w:tc>
        <w:tc>
          <w:tcPr>
            <w:tcW w:w="1701" w:type="dxa"/>
          </w:tcPr>
          <w:p w:rsidR="005B1DC3" w:rsidRDefault="005B1DC3" w:rsidP="0000290B">
            <w:pPr>
              <w:pStyle w:val="Tabulka"/>
              <w:jc w:val="center"/>
            </w:pPr>
            <w:r>
              <w:t>lineárna</w:t>
            </w:r>
          </w:p>
        </w:tc>
        <w:tc>
          <w:tcPr>
            <w:tcW w:w="142" w:type="dxa"/>
          </w:tcPr>
          <w:p w:rsidR="005B1DC3" w:rsidRDefault="005B1DC3" w:rsidP="0000290B">
            <w:pPr>
              <w:pStyle w:val="Tabulka"/>
              <w:jc w:val="center"/>
            </w:pPr>
          </w:p>
        </w:tc>
        <w:tc>
          <w:tcPr>
            <w:tcW w:w="1701" w:type="dxa"/>
          </w:tcPr>
          <w:p w:rsidR="005B1DC3" w:rsidRDefault="005B1DC3" w:rsidP="0000290B">
            <w:pPr>
              <w:pStyle w:val="Tabulka"/>
              <w:jc w:val="center"/>
            </w:pPr>
            <w:r>
              <w:t>10 - 20</w:t>
            </w:r>
          </w:p>
        </w:tc>
      </w:tr>
      <w:tr w:rsidR="005B1DC3" w:rsidTr="0000290B">
        <w:trPr>
          <w:trHeight w:val="250"/>
        </w:trPr>
        <w:tc>
          <w:tcPr>
            <w:tcW w:w="3118" w:type="dxa"/>
            <w:gridSpan w:val="2"/>
          </w:tcPr>
          <w:p w:rsidR="005B1DC3" w:rsidRDefault="005B1DC3" w:rsidP="0000290B">
            <w:pPr>
              <w:pStyle w:val="Tabulka"/>
            </w:pPr>
            <w:r>
              <w:t>Drobný dlhodobý hmotný majetok</w:t>
            </w:r>
          </w:p>
        </w:tc>
        <w:tc>
          <w:tcPr>
            <w:tcW w:w="1985" w:type="dxa"/>
          </w:tcPr>
          <w:p w:rsidR="005B1DC3" w:rsidRDefault="005B1DC3" w:rsidP="0000290B">
            <w:pPr>
              <w:pStyle w:val="Tabulka"/>
              <w:jc w:val="center"/>
            </w:pPr>
            <w:r>
              <w:t>5 - 10</w:t>
            </w:r>
          </w:p>
        </w:tc>
        <w:tc>
          <w:tcPr>
            <w:tcW w:w="141" w:type="dxa"/>
          </w:tcPr>
          <w:p w:rsidR="005B1DC3" w:rsidRDefault="005B1DC3" w:rsidP="0000290B">
            <w:pPr>
              <w:pStyle w:val="Tabulka"/>
              <w:jc w:val="center"/>
            </w:pPr>
          </w:p>
        </w:tc>
        <w:tc>
          <w:tcPr>
            <w:tcW w:w="1701" w:type="dxa"/>
          </w:tcPr>
          <w:p w:rsidR="005B1DC3" w:rsidRDefault="005B1DC3" w:rsidP="0000290B">
            <w:pPr>
              <w:pStyle w:val="Tabulka"/>
              <w:jc w:val="center"/>
            </w:pPr>
            <w:r>
              <w:t>lineárna</w:t>
            </w:r>
          </w:p>
        </w:tc>
        <w:tc>
          <w:tcPr>
            <w:tcW w:w="142" w:type="dxa"/>
          </w:tcPr>
          <w:p w:rsidR="005B1DC3" w:rsidRDefault="005B1DC3" w:rsidP="0000290B">
            <w:pPr>
              <w:pStyle w:val="Tabulka"/>
              <w:jc w:val="center"/>
            </w:pPr>
          </w:p>
        </w:tc>
        <w:tc>
          <w:tcPr>
            <w:tcW w:w="1701" w:type="dxa"/>
          </w:tcPr>
          <w:p w:rsidR="005B1DC3" w:rsidRDefault="005B1DC3" w:rsidP="0000290B">
            <w:pPr>
              <w:pStyle w:val="Tabulka"/>
              <w:jc w:val="center"/>
            </w:pPr>
            <w:r>
              <w:t>10 - 20</w:t>
            </w:r>
          </w:p>
        </w:tc>
      </w:tr>
    </w:tbl>
    <w:p w:rsidR="005B1DC3" w:rsidRDefault="005B1DC3" w:rsidP="004D3B4A">
      <w:pPr>
        <w:pStyle w:val="BodyText"/>
      </w:pPr>
    </w:p>
    <w:p w:rsidR="005B1DC3" w:rsidRDefault="005B1DC3" w:rsidP="00251BF2">
      <w:pPr>
        <w:pStyle w:val="Pismenka"/>
        <w:tabs>
          <w:tab w:val="clear" w:pos="426"/>
        </w:tabs>
        <w:ind w:left="426"/>
      </w:pPr>
      <w:r>
        <w:t xml:space="preserve">Zásoby </w:t>
      </w:r>
    </w:p>
    <w:p w:rsidR="005B1DC3" w:rsidRDefault="005B1DC3" w:rsidP="004D3B4A">
      <w:pPr>
        <w:pStyle w:val="BodyText"/>
      </w:pPr>
      <w:r>
        <w:t>Zásoby sa oceňujú nižšou z nasledujúcich hodnôt: obstarávacou cenou (nakupované zásoby) alebo vlastnými nákladmi (zásoby vytvorené vlastnou činnosťou) alebo čistou realizačnou hodnotou.</w:t>
      </w:r>
    </w:p>
    <w:p w:rsidR="005B1DC3" w:rsidRDefault="005B1DC3" w:rsidP="004D3B4A">
      <w:pPr>
        <w:pStyle w:val="BodyText"/>
      </w:pPr>
    </w:p>
    <w:p w:rsidR="005B1DC3" w:rsidRDefault="005B1DC3" w:rsidP="004D3B4A">
      <w:pPr>
        <w:pStyle w:val="BodyText"/>
      </w:pPr>
      <w:r>
        <w:t>Obstarávacia cena zahŕňa cenu zásob a náklady súvisiace s obstaraním (clo, prepravu, poistné, provízie, skonto a pod.). Úroky z cudzích zdrojov nie sú súčasťou obstarávacej ceny. Nakupované zásoby sa oceňujú pri vyskladnení FIFO metódou (prvá cena na ocenenie prírastku zásob sa použije ako prvá cena na ocenenie úbytku zásob).</w:t>
      </w:r>
    </w:p>
    <w:p w:rsidR="005B1DC3" w:rsidRDefault="005B1DC3" w:rsidP="004D3B4A">
      <w:pPr>
        <w:pStyle w:val="BodyText"/>
      </w:pPr>
    </w:p>
    <w:p w:rsidR="005B1DC3" w:rsidRDefault="005B1DC3" w:rsidP="004D3B4A">
      <w:pPr>
        <w:pStyle w:val="Body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5B1DC3" w:rsidRDefault="005B1DC3" w:rsidP="004D3B4A">
      <w:pPr>
        <w:pStyle w:val="BodyText"/>
      </w:pPr>
    </w:p>
    <w:p w:rsidR="005B1DC3" w:rsidRDefault="005B1DC3" w:rsidP="004D3B4A">
      <w:pPr>
        <w:pStyle w:val="BodyText"/>
      </w:pPr>
      <w:r>
        <w:t xml:space="preserve">Čistá realizačná hodnota je predpokladaná predajná cena znížená o predpokladané náklady na ich dokončenie a o predpokladané náklady súvisiace s ich predajom.  </w:t>
      </w:r>
    </w:p>
    <w:p w:rsidR="005B1DC3" w:rsidRDefault="005B1DC3" w:rsidP="004D3B4A">
      <w:pPr>
        <w:pStyle w:val="BodyText"/>
      </w:pPr>
    </w:p>
    <w:p w:rsidR="005B1DC3" w:rsidRDefault="005B1DC3" w:rsidP="004D3B4A">
      <w:pPr>
        <w:pStyle w:val="BodyText"/>
      </w:pPr>
      <w:r>
        <w:t>Zníženie hodnoty zásob sa zohľadňuje vytvorením opravnej položky.</w:t>
      </w:r>
    </w:p>
    <w:p w:rsidR="005B1DC3" w:rsidRDefault="005B1DC3" w:rsidP="004D3B4A">
      <w:pPr>
        <w:pStyle w:val="BodyText"/>
      </w:pPr>
    </w:p>
    <w:p w:rsidR="005B1DC3" w:rsidRDefault="005B1DC3" w:rsidP="00251BF2">
      <w:pPr>
        <w:pStyle w:val="Pismenka"/>
        <w:tabs>
          <w:tab w:val="clear" w:pos="426"/>
        </w:tabs>
        <w:ind w:left="426"/>
      </w:pPr>
      <w:r>
        <w:t>Pohľadávky</w:t>
      </w:r>
    </w:p>
    <w:p w:rsidR="005B1DC3" w:rsidRDefault="005B1DC3" w:rsidP="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B1DC3" w:rsidRDefault="005B1DC3" w:rsidP="004D3B4A">
      <w:pPr>
        <w:pStyle w:val="BodyText"/>
      </w:pPr>
    </w:p>
    <w:p w:rsidR="005B1DC3" w:rsidRDefault="005B1DC3" w:rsidP="00251BF2">
      <w:pPr>
        <w:pStyle w:val="Pismenka"/>
        <w:tabs>
          <w:tab w:val="clear" w:pos="426"/>
        </w:tabs>
        <w:ind w:left="426"/>
      </w:pPr>
      <w:r>
        <w:t>Peňažné prostriedky a ceniny</w:t>
      </w:r>
    </w:p>
    <w:p w:rsidR="005B1DC3" w:rsidRDefault="005B1DC3" w:rsidP="004D3B4A">
      <w:pPr>
        <w:pStyle w:val="BodyText"/>
      </w:pPr>
      <w:r>
        <w:t>Peňažné prostriedky a ceniny sa oceňujú ich menovitou hodnotou. Zníženie ich hodnoty sa vyjadruje opravnou položkou.</w:t>
      </w:r>
    </w:p>
    <w:p w:rsidR="005B1DC3" w:rsidRDefault="005B1DC3" w:rsidP="004D3B4A">
      <w:pPr>
        <w:pStyle w:val="BodyText"/>
      </w:pPr>
    </w:p>
    <w:p w:rsidR="005B1DC3" w:rsidRDefault="005B1DC3" w:rsidP="00251BF2">
      <w:pPr>
        <w:pStyle w:val="Pismenka"/>
        <w:tabs>
          <w:tab w:val="clear" w:pos="426"/>
        </w:tabs>
        <w:ind w:left="426"/>
      </w:pPr>
      <w:r>
        <w:t>Náklady budúcich období a príjmy budúcich období</w:t>
      </w:r>
    </w:p>
    <w:p w:rsidR="005B1DC3" w:rsidRDefault="005B1DC3" w:rsidP="004D3B4A">
      <w:pPr>
        <w:pStyle w:val="BodyText"/>
      </w:pPr>
      <w:r>
        <w:t>Náklady budúcich období a príjmy budúcich období sa vykazujú vo výške, ktorá je potrebná na dodržanie zásady vecnej a časovej súvislosti s účtovným obdobím.</w:t>
      </w:r>
    </w:p>
    <w:p w:rsidR="005B1DC3" w:rsidRDefault="005B1DC3" w:rsidP="004D3B4A">
      <w:pPr>
        <w:pStyle w:val="BodyText"/>
      </w:pPr>
    </w:p>
    <w:p w:rsidR="005B1DC3" w:rsidRDefault="005B1DC3" w:rsidP="00251BF2">
      <w:pPr>
        <w:pStyle w:val="Pismenka"/>
        <w:tabs>
          <w:tab w:val="clear" w:pos="426"/>
        </w:tabs>
        <w:ind w:left="426"/>
      </w:pPr>
      <w:r>
        <w:t>Rezervy</w:t>
      </w:r>
    </w:p>
    <w:p w:rsidR="005B1DC3" w:rsidRDefault="005B1DC3" w:rsidP="004D3B4A">
      <w:pPr>
        <w:pStyle w:val="BodyText"/>
      </w:pPr>
      <w:r>
        <w:t>Rezervy sú záväzky s neurčitým časovým vymedzením alebo výškou; tvoria sa na krytie známych rizík alebo strát z podnikania. Oceňujú sa v očakávanej výške záväzku.</w:t>
      </w:r>
    </w:p>
    <w:p w:rsidR="005B1DC3" w:rsidRDefault="005B1DC3" w:rsidP="00251BF2">
      <w:pPr>
        <w:pStyle w:val="Pismenka"/>
        <w:numPr>
          <w:ilvl w:val="0"/>
          <w:numId w:val="0"/>
        </w:numPr>
        <w:ind w:left="360"/>
      </w:pPr>
    </w:p>
    <w:p w:rsidR="005B1DC3" w:rsidRDefault="005B1DC3" w:rsidP="00251BF2">
      <w:pPr>
        <w:pStyle w:val="Pismenka"/>
        <w:tabs>
          <w:tab w:val="clear" w:pos="426"/>
        </w:tabs>
        <w:ind w:left="426"/>
      </w:pPr>
      <w:r>
        <w:t>Záväzky</w:t>
      </w:r>
    </w:p>
    <w:p w:rsidR="005B1DC3" w:rsidRDefault="005B1DC3" w:rsidP="004D3B4A">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B1DC3" w:rsidRDefault="005B1DC3" w:rsidP="00251BF2">
      <w:pPr>
        <w:pStyle w:val="Pismenka"/>
        <w:numPr>
          <w:ilvl w:val="0"/>
          <w:numId w:val="0"/>
        </w:numPr>
        <w:ind w:left="360"/>
      </w:pPr>
    </w:p>
    <w:p w:rsidR="005B1DC3" w:rsidRDefault="005B1DC3" w:rsidP="00251BF2">
      <w:pPr>
        <w:pStyle w:val="Pismenka"/>
        <w:tabs>
          <w:tab w:val="clear" w:pos="426"/>
        </w:tabs>
        <w:ind w:left="426"/>
      </w:pPr>
      <w:r>
        <w:t>Odložené dane</w:t>
      </w:r>
    </w:p>
    <w:p w:rsidR="005B1DC3" w:rsidRDefault="005B1DC3" w:rsidP="004D3B4A">
      <w:pPr>
        <w:pStyle w:val="BodyText"/>
      </w:pPr>
      <w:r>
        <w:t xml:space="preserve">Odložené dane (odložená daňová pohľadávka a odložený daňový záväzok) sa vzťahujú na: </w:t>
      </w:r>
    </w:p>
    <w:p w:rsidR="005B1DC3" w:rsidRDefault="005B1DC3" w:rsidP="004D3B4A">
      <w:pPr>
        <w:pStyle w:val="BodyText"/>
        <w:numPr>
          <w:ilvl w:val="0"/>
          <w:numId w:val="8"/>
        </w:numPr>
      </w:pPr>
      <w:r>
        <w:t>dočasné rozdiely medzi účtovnou hodnotou majetku a účtovnou hodnotou záväzkov vykázanou v súvahe a ich daňovou základňou,</w:t>
      </w:r>
    </w:p>
    <w:p w:rsidR="005B1DC3" w:rsidRDefault="005B1DC3" w:rsidP="004D3B4A">
      <w:pPr>
        <w:pStyle w:val="BodyText"/>
        <w:numPr>
          <w:ilvl w:val="0"/>
          <w:numId w:val="8"/>
        </w:numPr>
      </w:pPr>
      <w:r>
        <w:t>možnosť umorovať daňovú stratu v budúcnosti, ktorou sa rozumie možnosť odpočítať daňovú stratu od základu dane v budúcnosti,</w:t>
      </w:r>
    </w:p>
    <w:p w:rsidR="005B1DC3" w:rsidRDefault="005B1DC3" w:rsidP="004D3B4A">
      <w:pPr>
        <w:pStyle w:val="BodyText"/>
        <w:numPr>
          <w:ilvl w:val="0"/>
          <w:numId w:val="8"/>
        </w:numPr>
      </w:pPr>
      <w:r>
        <w:t>možnosť previesť nevyužité daňové odpočty a iné daňové nároky do budúcich období.</w:t>
      </w:r>
    </w:p>
    <w:p w:rsidR="005B1DC3" w:rsidRDefault="005B1DC3" w:rsidP="004D3B4A">
      <w:pPr>
        <w:pStyle w:val="BodyText"/>
      </w:pPr>
    </w:p>
    <w:p w:rsidR="005B1DC3" w:rsidRDefault="005B1DC3" w:rsidP="00251BF2">
      <w:pPr>
        <w:pStyle w:val="Pismenka"/>
        <w:tabs>
          <w:tab w:val="clear" w:pos="426"/>
        </w:tabs>
        <w:ind w:left="426"/>
      </w:pPr>
      <w:r>
        <w:t>Výdavky budúcich období a výnosy budúcich období</w:t>
      </w:r>
    </w:p>
    <w:p w:rsidR="005B1DC3" w:rsidRDefault="005B1DC3" w:rsidP="004D3B4A">
      <w:pPr>
        <w:pStyle w:val="BodyText"/>
      </w:pPr>
      <w:r>
        <w:t>Výdavky budúcich období a výnosy budúcich období sa vykazujú vo výške, ktorá je potrebná na dodržanie zásady vecnej a časovej súvislosti s účtovným obdobím.</w:t>
      </w:r>
    </w:p>
    <w:p w:rsidR="005B1DC3" w:rsidRDefault="005B1DC3" w:rsidP="004D3B4A">
      <w:pPr>
        <w:pStyle w:val="BodyText"/>
      </w:pPr>
    </w:p>
    <w:p w:rsidR="005B1DC3" w:rsidRDefault="005B1DC3" w:rsidP="00251BF2">
      <w:pPr>
        <w:pStyle w:val="Pismenka"/>
        <w:tabs>
          <w:tab w:val="clear" w:pos="426"/>
        </w:tabs>
        <w:ind w:left="426"/>
      </w:pPr>
      <w:r>
        <w:t>Prenájom (lízing)</w:t>
      </w:r>
    </w:p>
    <w:p w:rsidR="005B1DC3" w:rsidRDefault="005B1DC3" w:rsidP="004D3B4A">
      <w:pPr>
        <w:pStyle w:val="BodyText"/>
      </w:pPr>
      <w:r>
        <w:t>Majetok prenajatý na základe operatívneho prenájmu vykazuje ako svoj majetok jeho vlastník, nie nájomca.</w:t>
      </w:r>
    </w:p>
    <w:p w:rsidR="005B1DC3" w:rsidRDefault="005B1DC3" w:rsidP="004D3B4A">
      <w:pPr>
        <w:pStyle w:val="BodyText"/>
      </w:pPr>
    </w:p>
    <w:p w:rsidR="005B1DC3" w:rsidRDefault="005B1DC3" w:rsidP="004D3B4A">
      <w:pPr>
        <w:pStyle w:val="BodyText"/>
      </w:pPr>
    </w:p>
    <w:p w:rsidR="005B1DC3" w:rsidRDefault="005B1DC3" w:rsidP="004D3B4A">
      <w:pPr>
        <w:pStyle w:val="BodyText"/>
      </w:pPr>
    </w:p>
    <w:p w:rsidR="005B1DC3" w:rsidRDefault="005B1DC3" w:rsidP="004D3B4A">
      <w:pPr>
        <w:pStyle w:val="BodyText"/>
      </w:pPr>
    </w:p>
    <w:p w:rsidR="005B1DC3" w:rsidRDefault="005B1DC3" w:rsidP="004D3B4A">
      <w:pPr>
        <w:pStyle w:val="BodyText"/>
      </w:pPr>
    </w:p>
    <w:p w:rsidR="005B1DC3" w:rsidRDefault="005B1DC3" w:rsidP="00251BF2">
      <w:pPr>
        <w:pStyle w:val="Pismenka"/>
        <w:tabs>
          <w:tab w:val="clear" w:pos="426"/>
        </w:tabs>
        <w:ind w:left="426"/>
      </w:pPr>
      <w:r>
        <w:t>Cudzia mena</w:t>
      </w:r>
    </w:p>
    <w:p w:rsidR="005B1DC3" w:rsidRDefault="005B1DC3" w:rsidP="004D3B4A">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5B1DC3" w:rsidRDefault="005B1DC3" w:rsidP="004D3B4A">
      <w:pPr>
        <w:pStyle w:val="BodyText"/>
      </w:pPr>
    </w:p>
    <w:p w:rsidR="005B1DC3" w:rsidRDefault="005B1DC3" w:rsidP="004D3B4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5B1DC3" w:rsidRDefault="005B1DC3" w:rsidP="004D3B4A">
      <w:pPr>
        <w:pStyle w:val="BodyText"/>
      </w:pPr>
    </w:p>
    <w:p w:rsidR="005B1DC3" w:rsidRDefault="005B1DC3" w:rsidP="00E5113F">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5B1DC3" w:rsidRDefault="005B1DC3" w:rsidP="004D3B4A">
      <w:pPr>
        <w:pStyle w:val="BodyText"/>
      </w:pPr>
    </w:p>
    <w:p w:rsidR="005B1DC3" w:rsidRDefault="005B1DC3" w:rsidP="004D3B4A">
      <w:pPr>
        <w:pStyle w:val="BodyText"/>
      </w:pPr>
      <w:r>
        <w:t>Prijaté a poskytnuté preddavky v cudzej mene na účet zriadený v eurách a z účtu zriadeného v eurách sa prepočítavajú na menu euro kurzom, za ktorý boli tieto hodnoty nakúpené alebo predané.</w:t>
      </w:r>
    </w:p>
    <w:p w:rsidR="005B1DC3" w:rsidRDefault="005B1DC3" w:rsidP="004D3B4A">
      <w:pPr>
        <w:pStyle w:val="BodyText"/>
      </w:pPr>
    </w:p>
    <w:p w:rsidR="005B1DC3" w:rsidRDefault="005B1DC3" w:rsidP="004D3B4A">
      <w:pPr>
        <w:pStyle w:val="BodyText"/>
      </w:pPr>
    </w:p>
    <w:p w:rsidR="005B1DC3" w:rsidRDefault="005B1DC3" w:rsidP="00251BF2">
      <w:pPr>
        <w:pStyle w:val="Pismenka"/>
        <w:tabs>
          <w:tab w:val="clear" w:pos="426"/>
        </w:tabs>
        <w:ind w:left="426"/>
      </w:pPr>
      <w:r>
        <w:t>Výnosy</w:t>
      </w:r>
    </w:p>
    <w:p w:rsidR="005B1DC3" w:rsidRDefault="005B1DC3" w:rsidP="004D3B4A">
      <w:pPr>
        <w:pStyle w:val="Body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5B1DC3" w:rsidRDefault="005B1DC3" w:rsidP="004D3B4A">
      <w:pPr>
        <w:pStyle w:val="Heading1"/>
        <w:tabs>
          <w:tab w:val="clear" w:pos="450"/>
          <w:tab w:val="num" w:pos="360"/>
        </w:tabs>
        <w:spacing w:before="120" w:after="60"/>
        <w:ind w:left="360"/>
      </w:pPr>
      <w:bookmarkStart w:id="7" w:name="_Toc530739900"/>
      <w:r>
        <w:br w:type="page"/>
        <w:t>informácie o údajoch na strane aktív súvahy</w:t>
      </w:r>
      <w:bookmarkEnd w:id="7"/>
    </w:p>
    <w:p w:rsidR="005B1DC3" w:rsidRPr="001D5F78" w:rsidRDefault="005B1DC3" w:rsidP="004D3B4A">
      <w:pPr>
        <w:pStyle w:val="Header"/>
        <w:numPr>
          <w:ilvl w:val="12"/>
          <w:numId w:val="0"/>
        </w:numPr>
        <w:jc w:val="both"/>
        <w:rPr>
          <w:sz w:val="18"/>
          <w:szCs w:val="18"/>
        </w:rPr>
      </w:pPr>
    </w:p>
    <w:p w:rsidR="005B1DC3" w:rsidRDefault="005B1DC3" w:rsidP="00C02C96">
      <w:pPr>
        <w:pStyle w:val="Heading2"/>
        <w:numPr>
          <w:ilvl w:val="0"/>
          <w:numId w:val="25"/>
        </w:numPr>
        <w:tabs>
          <w:tab w:val="clear" w:pos="360"/>
          <w:tab w:val="num" w:pos="426"/>
        </w:tabs>
      </w:pPr>
      <w:bookmarkStart w:id="8" w:name="_Toc530739901"/>
      <w:r>
        <w:t>Dlhodobý nehmotný majetok a dlhodobý hmotný majetok</w:t>
      </w:r>
      <w:bookmarkEnd w:id="8"/>
    </w:p>
    <w:p w:rsidR="005B1DC3" w:rsidRPr="001D5F78" w:rsidRDefault="005B1DC3" w:rsidP="004D3B4A">
      <w:pPr>
        <w:pStyle w:val="BodyText"/>
        <w:rPr>
          <w:szCs w:val="18"/>
        </w:rPr>
      </w:pPr>
    </w:p>
    <w:p w:rsidR="005B1DC3" w:rsidRDefault="005B1DC3" w:rsidP="004D3B4A">
      <w:pPr>
        <w:pStyle w:val="BodyText"/>
      </w:pPr>
      <w:r>
        <w:t xml:space="preserve">Prehľad o pohybe dlhodobého nehmotného majetku a dlhodobého hmotného majetku od 1. júla 2014 do </w:t>
      </w:r>
      <w:r>
        <w:br/>
        <w:t>30. júna</w:t>
      </w:r>
      <w:r w:rsidRPr="00C24B6B">
        <w:t xml:space="preserve"> </w:t>
      </w:r>
      <w:r>
        <w:t>2015</w:t>
      </w:r>
      <w:r w:rsidRPr="00C24B6B">
        <w:t xml:space="preserve"> a za po</w:t>
      </w:r>
      <w:r>
        <w:t>rovnateľné obdobie od 1. júla</w:t>
      </w:r>
      <w:r w:rsidRPr="00C24B6B">
        <w:t xml:space="preserve"> </w:t>
      </w:r>
      <w:r>
        <w:t>2013 do 30</w:t>
      </w:r>
      <w:r w:rsidRPr="00C24B6B">
        <w:t xml:space="preserve">. </w:t>
      </w:r>
      <w:r>
        <w:t>júna</w:t>
      </w:r>
      <w:r w:rsidRPr="00C24B6B">
        <w:t xml:space="preserve"> </w:t>
      </w:r>
      <w:r>
        <w:t>2014</w:t>
      </w:r>
      <w:r w:rsidRPr="00C24B6B">
        <w:t xml:space="preserve"> je uvedený v tabuľkách </w:t>
      </w:r>
      <w:r>
        <w:t xml:space="preserve">na stranách </w:t>
      </w:r>
      <w:r w:rsidRPr="00D17E7B">
        <w:t>16 až 20</w:t>
      </w:r>
      <w:r w:rsidRPr="00B07F14">
        <w:t>.</w:t>
      </w:r>
    </w:p>
    <w:p w:rsidR="005B1DC3" w:rsidRDefault="005B1DC3" w:rsidP="004D3B4A">
      <w:pPr>
        <w:pStyle w:val="BodyText"/>
      </w:pPr>
    </w:p>
    <w:p w:rsidR="005B1DC3" w:rsidRPr="002130D8" w:rsidRDefault="005B1DC3" w:rsidP="004D3B4A">
      <w:pPr>
        <w:pStyle w:val="BodyText"/>
        <w:rPr>
          <w:szCs w:val="18"/>
        </w:rPr>
      </w:pPr>
      <w:r>
        <w:rPr>
          <w:szCs w:val="18"/>
        </w:rPr>
        <w:t xml:space="preserve">Spoločnosť má uzatvorenú poistnú zmluvu, ktorej predmetom je poistenie majetku proti všetkým nebezpečenstvám a poistenie prerušenia prevádzky v dôsledku vecnej škody. Prehľad poistného krytia je uvedený v nasledujúcej tabuľke. </w:t>
      </w:r>
    </w:p>
    <w:p w:rsidR="005B1DC3" w:rsidRDefault="005B1DC3" w:rsidP="004D3B4A">
      <w:pPr>
        <w:pStyle w:val="BodyText"/>
        <w:rPr>
          <w:szCs w:val="18"/>
        </w:rPr>
      </w:pPr>
      <w:r w:rsidRPr="00B433AF">
        <w:rPr>
          <w:szCs w:val="18"/>
        </w:rPr>
        <w:t>Údaje o záložných právach k dlhodobému hmotnému majetku sú uvedené v nasledujúcom prehľade:</w:t>
      </w:r>
      <w:r w:rsidRPr="00AD6758">
        <w:rPr>
          <w:szCs w:val="18"/>
        </w:rPr>
        <w:t xml:space="preserve"> </w:t>
      </w:r>
    </w:p>
    <w:p w:rsidR="005B1DC3" w:rsidRDefault="005B1DC3" w:rsidP="004D3B4A">
      <w:pPr>
        <w:pStyle w:val="BodyText"/>
        <w:rPr>
          <w:i/>
          <w:szCs w:val="18"/>
          <w:u w:val="single"/>
        </w:rPr>
      </w:pPr>
    </w:p>
    <w:tbl>
      <w:tblPr>
        <w:tblW w:w="0" w:type="auto"/>
        <w:tblInd w:w="1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140"/>
        <w:gridCol w:w="2160"/>
      </w:tblGrid>
      <w:tr w:rsidR="005B1DC3" w:rsidTr="002F595C">
        <w:trPr>
          <w:trHeight w:val="262"/>
        </w:trPr>
        <w:tc>
          <w:tcPr>
            <w:tcW w:w="4140" w:type="dxa"/>
            <w:vAlign w:val="center"/>
          </w:tcPr>
          <w:p w:rsidR="005B1DC3" w:rsidRDefault="005B1DC3">
            <w:pPr>
              <w:pStyle w:val="BodyText"/>
              <w:ind w:left="41"/>
              <w:jc w:val="center"/>
              <w:rPr>
                <w:i/>
              </w:rPr>
            </w:pPr>
            <w:r>
              <w:rPr>
                <w:i/>
              </w:rPr>
              <w:t>Predmet poistenia</w:t>
            </w:r>
          </w:p>
        </w:tc>
        <w:tc>
          <w:tcPr>
            <w:tcW w:w="2160" w:type="dxa"/>
            <w:vAlign w:val="center"/>
          </w:tcPr>
          <w:p w:rsidR="005B1DC3" w:rsidRDefault="005B1DC3">
            <w:pPr>
              <w:pStyle w:val="BodyText"/>
              <w:ind w:left="0"/>
              <w:jc w:val="center"/>
              <w:rPr>
                <w:i/>
              </w:rPr>
            </w:pPr>
            <w:r>
              <w:rPr>
                <w:i/>
              </w:rPr>
              <w:t>Poistná suma</w:t>
            </w:r>
          </w:p>
        </w:tc>
      </w:tr>
      <w:tr w:rsidR="005B1DC3" w:rsidTr="002F595C">
        <w:trPr>
          <w:trHeight w:val="172"/>
        </w:trPr>
        <w:tc>
          <w:tcPr>
            <w:tcW w:w="4140" w:type="dxa"/>
          </w:tcPr>
          <w:p w:rsidR="005B1DC3" w:rsidRDefault="005B1DC3">
            <w:pPr>
              <w:pStyle w:val="BodyText"/>
              <w:ind w:left="41"/>
            </w:pPr>
            <w:r>
              <w:t>Budovy</w:t>
            </w:r>
          </w:p>
        </w:tc>
        <w:tc>
          <w:tcPr>
            <w:tcW w:w="2160" w:type="dxa"/>
          </w:tcPr>
          <w:p w:rsidR="005B1DC3" w:rsidRPr="00206B94" w:rsidRDefault="005B1DC3">
            <w:pPr>
              <w:pStyle w:val="BodyText"/>
              <w:ind w:left="0"/>
              <w:jc w:val="right"/>
            </w:pPr>
            <w:r w:rsidRPr="00206B94">
              <w:t>2 655 514</w:t>
            </w:r>
          </w:p>
        </w:tc>
      </w:tr>
      <w:tr w:rsidR="005B1DC3" w:rsidTr="002F595C">
        <w:trPr>
          <w:trHeight w:val="217"/>
        </w:trPr>
        <w:tc>
          <w:tcPr>
            <w:tcW w:w="4140" w:type="dxa"/>
          </w:tcPr>
          <w:p w:rsidR="005B1DC3" w:rsidRDefault="005B1DC3">
            <w:pPr>
              <w:pStyle w:val="BodyText"/>
              <w:ind w:left="41"/>
            </w:pPr>
            <w:r>
              <w:t>Vlastné hnuteľné veci (zariadenia)</w:t>
            </w:r>
          </w:p>
        </w:tc>
        <w:tc>
          <w:tcPr>
            <w:tcW w:w="2160" w:type="dxa"/>
          </w:tcPr>
          <w:p w:rsidR="005B1DC3" w:rsidRPr="00206B94" w:rsidRDefault="005B1DC3">
            <w:pPr>
              <w:pStyle w:val="BodyText"/>
              <w:ind w:left="0"/>
              <w:jc w:val="right"/>
            </w:pPr>
            <w:r w:rsidRPr="00206B94">
              <w:t>3 319 392</w:t>
            </w:r>
          </w:p>
        </w:tc>
      </w:tr>
      <w:tr w:rsidR="005B1DC3" w:rsidTr="002F595C">
        <w:trPr>
          <w:trHeight w:val="217"/>
        </w:trPr>
        <w:tc>
          <w:tcPr>
            <w:tcW w:w="4140" w:type="dxa"/>
          </w:tcPr>
          <w:p w:rsidR="005B1DC3" w:rsidRDefault="005B1DC3">
            <w:pPr>
              <w:pStyle w:val="BodyText"/>
              <w:ind w:left="41"/>
            </w:pPr>
            <w:r>
              <w:t>Cudzie hnuteľné veci (zariadenia)</w:t>
            </w:r>
          </w:p>
        </w:tc>
        <w:tc>
          <w:tcPr>
            <w:tcW w:w="2160" w:type="dxa"/>
          </w:tcPr>
          <w:p w:rsidR="005B1DC3" w:rsidRPr="00206B94" w:rsidRDefault="005B1DC3">
            <w:pPr>
              <w:pStyle w:val="BodyText"/>
              <w:ind w:left="0"/>
              <w:jc w:val="right"/>
            </w:pPr>
            <w:r w:rsidRPr="00206B94">
              <w:t>697 072</w:t>
            </w:r>
          </w:p>
        </w:tc>
      </w:tr>
      <w:tr w:rsidR="005B1DC3" w:rsidTr="002F595C">
        <w:trPr>
          <w:trHeight w:val="217"/>
        </w:trPr>
        <w:tc>
          <w:tcPr>
            <w:tcW w:w="4140" w:type="dxa"/>
          </w:tcPr>
          <w:p w:rsidR="005B1DC3" w:rsidRDefault="005B1DC3">
            <w:pPr>
              <w:pStyle w:val="BodyText"/>
              <w:ind w:left="41"/>
            </w:pPr>
            <w:r>
              <w:t>Vlastné zásoby</w:t>
            </w:r>
          </w:p>
        </w:tc>
        <w:tc>
          <w:tcPr>
            <w:tcW w:w="2160" w:type="dxa"/>
          </w:tcPr>
          <w:p w:rsidR="005B1DC3" w:rsidRPr="00206B94" w:rsidRDefault="005B1DC3">
            <w:pPr>
              <w:pStyle w:val="BodyText"/>
              <w:ind w:left="0"/>
              <w:jc w:val="right"/>
            </w:pPr>
            <w:r w:rsidRPr="00206B94">
              <w:t>451 437</w:t>
            </w:r>
          </w:p>
        </w:tc>
      </w:tr>
      <w:tr w:rsidR="005B1DC3" w:rsidTr="002F595C">
        <w:trPr>
          <w:trHeight w:val="217"/>
        </w:trPr>
        <w:tc>
          <w:tcPr>
            <w:tcW w:w="4140" w:type="dxa"/>
          </w:tcPr>
          <w:p w:rsidR="005B1DC3" w:rsidRDefault="005B1DC3">
            <w:pPr>
              <w:pStyle w:val="BodyText"/>
              <w:ind w:left="41"/>
            </w:pPr>
            <w:r>
              <w:t>Ceniny</w:t>
            </w:r>
          </w:p>
        </w:tc>
        <w:tc>
          <w:tcPr>
            <w:tcW w:w="2160" w:type="dxa"/>
          </w:tcPr>
          <w:p w:rsidR="005B1DC3" w:rsidRPr="00206B94" w:rsidRDefault="005B1DC3">
            <w:pPr>
              <w:pStyle w:val="BodyText"/>
              <w:ind w:left="0"/>
              <w:jc w:val="right"/>
            </w:pPr>
            <w:r w:rsidRPr="00206B94">
              <w:t>8 298</w:t>
            </w:r>
          </w:p>
        </w:tc>
      </w:tr>
      <w:tr w:rsidR="005B1DC3" w:rsidTr="002F595C">
        <w:trPr>
          <w:trHeight w:val="217"/>
        </w:trPr>
        <w:tc>
          <w:tcPr>
            <w:tcW w:w="4140" w:type="dxa"/>
          </w:tcPr>
          <w:p w:rsidR="005B1DC3" w:rsidRDefault="005B1DC3">
            <w:pPr>
              <w:pStyle w:val="BodyText"/>
              <w:ind w:left="41"/>
            </w:pPr>
            <w:r>
              <w:t>Ušlý hrubý zisk a zvýšené prevádzkové náklady</w:t>
            </w:r>
          </w:p>
        </w:tc>
        <w:tc>
          <w:tcPr>
            <w:tcW w:w="2160" w:type="dxa"/>
          </w:tcPr>
          <w:p w:rsidR="005B1DC3" w:rsidRPr="00206B94" w:rsidRDefault="005B1DC3">
            <w:pPr>
              <w:pStyle w:val="BodyText"/>
              <w:ind w:left="0"/>
              <w:jc w:val="right"/>
            </w:pPr>
            <w:r w:rsidRPr="00206B94">
              <w:t>2 373 365</w:t>
            </w:r>
          </w:p>
        </w:tc>
      </w:tr>
      <w:tr w:rsidR="005B1DC3" w:rsidTr="002F595C">
        <w:trPr>
          <w:trHeight w:val="172"/>
        </w:trPr>
        <w:tc>
          <w:tcPr>
            <w:tcW w:w="4140" w:type="dxa"/>
          </w:tcPr>
          <w:p w:rsidR="005B1DC3" w:rsidRDefault="005B1DC3">
            <w:pPr>
              <w:pStyle w:val="BodyText"/>
              <w:ind w:left="41"/>
            </w:pPr>
            <w:r>
              <w:t>Hnuteľné veci – mechanický lis BRET 2PACK 32</w:t>
            </w:r>
          </w:p>
        </w:tc>
        <w:tc>
          <w:tcPr>
            <w:tcW w:w="2160" w:type="dxa"/>
          </w:tcPr>
          <w:p w:rsidR="005B1DC3" w:rsidRPr="00206B94" w:rsidRDefault="005B1DC3">
            <w:pPr>
              <w:pStyle w:val="BodyText"/>
              <w:ind w:left="0"/>
              <w:jc w:val="right"/>
            </w:pPr>
            <w:r w:rsidRPr="00206B94">
              <w:t>523 000</w:t>
            </w:r>
          </w:p>
        </w:tc>
      </w:tr>
    </w:tbl>
    <w:p w:rsidR="005B1DC3" w:rsidRDefault="005B1DC3" w:rsidP="004D3B4A">
      <w:pPr>
        <w:pStyle w:val="BodyText"/>
        <w:rPr>
          <w:i/>
          <w:szCs w:val="18"/>
          <w:u w:val="single"/>
        </w:rPr>
      </w:pPr>
    </w:p>
    <w:p w:rsidR="005B1DC3" w:rsidRDefault="005B1DC3" w:rsidP="004D3B4A">
      <w:pPr>
        <w:pStyle w:val="BodyText"/>
        <w:rPr>
          <w:szCs w:val="18"/>
        </w:rPr>
      </w:pPr>
      <w:r>
        <w:rPr>
          <w:szCs w:val="18"/>
        </w:rPr>
        <w:t>Dlhodobý hmotný majetok, mechanický lis 2PACK 32 je predmetom záložného práva v prospech banky (</w:t>
      </w:r>
      <w:r w:rsidRPr="002F1258">
        <w:rPr>
          <w:szCs w:val="18"/>
        </w:rPr>
        <w:t>bod G.6</w:t>
      </w:r>
      <w:r>
        <w:rPr>
          <w:szCs w:val="18"/>
        </w:rPr>
        <w:t>).</w:t>
      </w:r>
    </w:p>
    <w:p w:rsidR="005B1DC3" w:rsidRPr="000A67CD" w:rsidRDefault="005B1DC3" w:rsidP="004D3B4A">
      <w:pPr>
        <w:pStyle w:val="BodyText"/>
        <w:rPr>
          <w:szCs w:val="18"/>
        </w:rPr>
      </w:pPr>
    </w:p>
    <w:p w:rsidR="005B1DC3" w:rsidRDefault="005B1DC3" w:rsidP="004D3B4A">
      <w:pPr>
        <w:pStyle w:val="BodyText"/>
      </w:pPr>
    </w:p>
    <w:p w:rsidR="005B1DC3" w:rsidRDefault="005B1DC3" w:rsidP="004D3B4A">
      <w:pPr>
        <w:pStyle w:val="BodyText"/>
      </w:pPr>
    </w:p>
    <w:p w:rsidR="005B1DC3" w:rsidRDefault="005B1DC3" w:rsidP="004409F5">
      <w:pPr>
        <w:pStyle w:val="BodyText"/>
      </w:pPr>
    </w:p>
    <w:p w:rsidR="005B1DC3" w:rsidRDefault="005B1DC3">
      <w:pPr>
        <w:spacing w:after="200" w:line="276" w:lineRule="auto"/>
        <w:sectPr w:rsidR="005B1DC3" w:rsidSect="00D17E7B">
          <w:headerReference w:type="default" r:id="rId11"/>
          <w:footerReference w:type="default" r:id="rId12"/>
          <w:type w:val="continuous"/>
          <w:pgSz w:w="11907" w:h="16840" w:code="9"/>
          <w:pgMar w:top="1979" w:right="1021" w:bottom="1134" w:left="1673" w:header="675" w:footer="408" w:gutter="0"/>
          <w:pgNumType w:start="12"/>
          <w:cols w:space="708"/>
          <w:docGrid w:linePitch="272"/>
        </w:sectPr>
      </w:pPr>
      <w:r>
        <w:br w:type="page"/>
      </w:r>
    </w:p>
    <w:p w:rsidR="005B1DC3" w:rsidRDefault="005B1DC3" w:rsidP="009E2C20">
      <w:pPr>
        <w:pStyle w:val="BodyText"/>
        <w:sectPr w:rsidR="005B1DC3" w:rsidSect="00FB775B">
          <w:headerReference w:type="default" r:id="rId13"/>
          <w:headerReference w:type="first" r:id="rId14"/>
          <w:footerReference w:type="first" r:id="rId15"/>
          <w:pgSz w:w="16838" w:h="11906" w:orient="landscape" w:code="9"/>
          <w:pgMar w:top="1673" w:right="1387" w:bottom="991" w:left="1134" w:header="675" w:footer="340" w:gutter="0"/>
          <w:cols w:space="708"/>
          <w:docGrid w:linePitch="360"/>
        </w:sectPr>
      </w:pPr>
      <w:r>
        <w:object w:dxaOrig="13924" w:dyaOrig="8734">
          <v:shape id="_x0000_i1027" type="#_x0000_t75" style="width:696pt;height:436.8pt" o:ole="">
            <v:imagedata r:id="rId16" o:title=""/>
          </v:shape>
          <o:OLEObject Type="Embed" ProgID="Excel.Sheet.12" ShapeID="_x0000_i1027" DrawAspect="Content" ObjectID="_1504003505" r:id="rId17"/>
        </w:object>
      </w:r>
      <w:r>
        <w:object w:dxaOrig="13924" w:dyaOrig="8734">
          <v:shape id="_x0000_i1028" type="#_x0000_t75" style="width:696pt;height:436.8pt" o:ole="">
            <v:imagedata r:id="rId18" o:title=""/>
          </v:shape>
          <o:OLEObject Type="Embed" ProgID="Excel.Sheet.12" ShapeID="_x0000_i1028" DrawAspect="Content" ObjectID="_1504003506" r:id="rId19"/>
        </w:object>
      </w:r>
      <w:r>
        <w:object w:dxaOrig="13965" w:dyaOrig="8734">
          <v:shape id="_x0000_i1029" type="#_x0000_t75" style="width:698.4pt;height:436.8pt" o:ole="">
            <v:imagedata r:id="rId20" o:title=""/>
          </v:shape>
          <o:OLEObject Type="Embed" ProgID="Excel.Sheet.12" ShapeID="_x0000_i1029" DrawAspect="Content" ObjectID="_1504003507" r:id="rId21"/>
        </w:object>
      </w:r>
      <w:r>
        <w:object w:dxaOrig="13961" w:dyaOrig="8731">
          <v:shape id="_x0000_i1030" type="#_x0000_t75" style="width:697.8pt;height:436.8pt" o:ole="">
            <v:imagedata r:id="rId22" o:title=""/>
          </v:shape>
          <o:OLEObject Type="Embed" ProgID="Excel.Sheet.12" ShapeID="_x0000_i1030" DrawAspect="Content" ObjectID="_1504003508" r:id="rId23"/>
        </w:object>
      </w:r>
    </w:p>
    <w:p w:rsidR="005B1DC3" w:rsidRDefault="005B1DC3" w:rsidP="00EC5C0B">
      <w:pPr>
        <w:pStyle w:val="Heading2"/>
        <w:numPr>
          <w:ilvl w:val="0"/>
          <w:numId w:val="2"/>
        </w:numPr>
      </w:pPr>
      <w:r>
        <w:t>Zásoby</w:t>
      </w:r>
    </w:p>
    <w:p w:rsidR="005B1DC3" w:rsidRDefault="005B1DC3" w:rsidP="004D3B4A">
      <w:pPr>
        <w:pStyle w:val="BodyText"/>
      </w:pPr>
    </w:p>
    <w:p w:rsidR="005B1DC3" w:rsidRPr="00B433AF" w:rsidRDefault="005B1DC3" w:rsidP="004D3B4A">
      <w:pPr>
        <w:pStyle w:val="BodyText"/>
      </w:pPr>
      <w:r w:rsidRPr="00B433AF">
        <w:t>Vývoj opravnej položky v priebehu účtovného obdobia je uvedený v nasledujúcom prehľade:</w:t>
      </w:r>
    </w:p>
    <w:p w:rsidR="005B1DC3" w:rsidRPr="00B433AF" w:rsidRDefault="005B1DC3" w:rsidP="004D3B4A">
      <w:pPr>
        <w:pStyle w:val="BodyText"/>
      </w:pPr>
    </w:p>
    <w:p w:rsidR="005B1DC3" w:rsidRDefault="005B1DC3">
      <w:pPr>
        <w:ind w:left="425"/>
      </w:pPr>
      <w:r w:rsidRPr="00B433AF">
        <w:object w:dxaOrig="9123" w:dyaOrig="4648">
          <v:shape id="_x0000_i1031" type="#_x0000_t75" style="width:438pt;height:248.4pt" o:ole="" o:preferrelative="f">
            <v:imagedata r:id="rId24" o:title=""/>
            <o:lock v:ext="edit" aspectratio="f"/>
          </v:shape>
          <o:OLEObject Type="Embed" ProgID="Excel.Sheet.12" ShapeID="_x0000_i1031" DrawAspect="Content" ObjectID="_1504003509" r:id="rId25"/>
        </w:object>
      </w:r>
    </w:p>
    <w:p w:rsidR="005B1DC3" w:rsidRDefault="005B1DC3" w:rsidP="004622EB">
      <w:pPr>
        <w:pStyle w:val="BodyText"/>
      </w:pPr>
      <w:r>
        <w:t xml:space="preserve">Zníženie úžitkovej hodnoty zásob bolo zohľadnené vytvorením opravnej položky. Úžitková hodnota zásob sa znížila predovšetkým v dôsledku zmeny výrobného sortimentu. </w:t>
      </w:r>
    </w:p>
    <w:p w:rsidR="005B1DC3" w:rsidRDefault="005B1DC3" w:rsidP="004D3B4A">
      <w:pPr>
        <w:pStyle w:val="BodyText"/>
      </w:pPr>
    </w:p>
    <w:p w:rsidR="005B1DC3" w:rsidRDefault="005B1DC3" w:rsidP="004D3B4A">
      <w:pPr>
        <w:pStyle w:val="BodyText"/>
      </w:pPr>
      <w:r>
        <w:t>Spoločnosť nemá na zásoby zriadené záložné právo.</w:t>
      </w:r>
    </w:p>
    <w:p w:rsidR="005B1DC3" w:rsidRDefault="005B1DC3" w:rsidP="004D3B4A">
      <w:pPr>
        <w:pStyle w:val="BodyText"/>
      </w:pPr>
    </w:p>
    <w:p w:rsidR="005B1DC3" w:rsidRDefault="005B1DC3" w:rsidP="004D3B4A">
      <w:pPr>
        <w:pStyle w:val="BodyText"/>
      </w:pPr>
    </w:p>
    <w:p w:rsidR="005B1DC3" w:rsidRDefault="005B1DC3" w:rsidP="004D3B4A">
      <w:pPr>
        <w:pStyle w:val="BodyText"/>
        <w:rPr>
          <w:szCs w:val="18"/>
        </w:rPr>
      </w:pPr>
      <w:r>
        <w:rPr>
          <w:szCs w:val="18"/>
        </w:rPr>
        <w:br w:type="page"/>
      </w:r>
    </w:p>
    <w:p w:rsidR="005B1DC3" w:rsidRDefault="005B1DC3">
      <w:pPr>
        <w:pStyle w:val="Heading2"/>
        <w:numPr>
          <w:ilvl w:val="0"/>
          <w:numId w:val="2"/>
        </w:numPr>
      </w:pPr>
      <w:r>
        <w:t>Pohľadávky</w:t>
      </w:r>
    </w:p>
    <w:p w:rsidR="005B1DC3" w:rsidRDefault="005B1DC3" w:rsidP="00CA441D">
      <w:pPr>
        <w:pStyle w:val="BodyText"/>
      </w:pPr>
    </w:p>
    <w:p w:rsidR="005B1DC3" w:rsidRDefault="005B1DC3" w:rsidP="00CA441D">
      <w:pPr>
        <w:pStyle w:val="BodyText"/>
      </w:pPr>
      <w:r>
        <w:t>Veková štruktúra pohľadávok za bežné účtovné obdobie je uvedená v nasledujúcom prehľade:</w:t>
      </w:r>
    </w:p>
    <w:p w:rsidR="005B1DC3" w:rsidRDefault="005B1DC3" w:rsidP="00CA441D">
      <w:pPr>
        <w:pStyle w:val="BodyText"/>
      </w:pPr>
    </w:p>
    <w:p w:rsidR="005B1DC3" w:rsidRDefault="005B1DC3" w:rsidP="00CA441D">
      <w:pPr>
        <w:pStyle w:val="BodyText"/>
      </w:pPr>
    </w:p>
    <w:p w:rsidR="005B1DC3" w:rsidRDefault="005B1DC3" w:rsidP="00342E08">
      <w:pPr>
        <w:pStyle w:val="BodyText"/>
      </w:pPr>
      <w:r>
        <w:object w:dxaOrig="8415" w:dyaOrig="6315">
          <v:shape id="_x0000_i1032" type="#_x0000_t75" style="width:408pt;height:344.4pt" o:ole="" o:preferrelative="f">
            <v:imagedata r:id="rId26" o:title=""/>
            <o:lock v:ext="edit" aspectratio="f"/>
          </v:shape>
          <o:OLEObject Type="Embed" ProgID="Excel.Sheet.12" ShapeID="_x0000_i1032" DrawAspect="Content" ObjectID="_1504003510" r:id="rId27"/>
        </w:object>
      </w:r>
    </w:p>
    <w:p w:rsidR="005B1DC3" w:rsidRDefault="005B1DC3" w:rsidP="00342E08">
      <w:pPr>
        <w:pStyle w:val="BodyText"/>
      </w:pPr>
    </w:p>
    <w:p w:rsidR="005B1DC3" w:rsidRDefault="005B1DC3">
      <w:pPr>
        <w:spacing w:after="200" w:line="276" w:lineRule="auto"/>
        <w:rPr>
          <w:sz w:val="18"/>
        </w:rPr>
      </w:pPr>
      <w:r>
        <w:br w:type="page"/>
      </w:r>
    </w:p>
    <w:p w:rsidR="005B1DC3" w:rsidRDefault="005B1DC3" w:rsidP="00342E08">
      <w:pPr>
        <w:pStyle w:val="BodyText"/>
      </w:pPr>
      <w:r>
        <w:t>Veková štruktúra pohľadávok za predchádzajúce účtovné obdobie je uvedená v nasledujúcom prehľade:</w:t>
      </w:r>
    </w:p>
    <w:p w:rsidR="005B1DC3" w:rsidRDefault="005B1DC3" w:rsidP="00CA441D">
      <w:pPr>
        <w:pStyle w:val="BodyText"/>
      </w:pPr>
    </w:p>
    <w:p w:rsidR="005B1DC3" w:rsidRDefault="005B1DC3" w:rsidP="00CA441D">
      <w:pPr>
        <w:pStyle w:val="BodyText"/>
      </w:pPr>
    </w:p>
    <w:p w:rsidR="005B1DC3" w:rsidRDefault="005B1DC3">
      <w:pPr>
        <w:pStyle w:val="BodyText"/>
        <w:rPr>
          <w:b/>
        </w:rPr>
      </w:pPr>
      <w:r>
        <w:object w:dxaOrig="9044" w:dyaOrig="6084">
          <v:shape id="_x0000_i1033" type="#_x0000_t75" style="width:438.6pt;height:331.8pt" o:ole="" o:preferrelative="f">
            <v:imagedata r:id="rId28" o:title=""/>
            <o:lock v:ext="edit" aspectratio="f"/>
          </v:shape>
          <o:OLEObject Type="Embed" ProgID="Excel.Sheet.12" ShapeID="_x0000_i1033" DrawAspect="Content" ObjectID="_1504003511" r:id="rId29"/>
        </w:object>
      </w:r>
      <w:bookmarkStart w:id="9" w:name="_Toc530739905"/>
    </w:p>
    <w:p w:rsidR="005B1DC3" w:rsidRDefault="005B1DC3" w:rsidP="00CA441D">
      <w:pPr>
        <w:pStyle w:val="Heading2"/>
        <w:numPr>
          <w:ilvl w:val="0"/>
          <w:numId w:val="2"/>
        </w:numPr>
      </w:pPr>
      <w:r>
        <w:t>Finančné účty</w:t>
      </w:r>
      <w:bookmarkEnd w:id="9"/>
    </w:p>
    <w:p w:rsidR="005B1DC3" w:rsidRDefault="005B1DC3" w:rsidP="00CA441D">
      <w:pPr>
        <w:pStyle w:val="BodyText"/>
      </w:pPr>
    </w:p>
    <w:p w:rsidR="005B1DC3" w:rsidRDefault="005B1DC3" w:rsidP="00E13152">
      <w:pPr>
        <w:pStyle w:val="BodyText"/>
      </w:pPr>
      <w:r>
        <w:t>Ako finančné účty sú vykázané peniaze v pokladnici, účty v bankách a cenné papiere. Účtami v bankách môže Spoločnosť voľne disponovať.</w:t>
      </w:r>
    </w:p>
    <w:p w:rsidR="005B1DC3" w:rsidRDefault="005B1DC3" w:rsidP="00E13152">
      <w:pPr>
        <w:pStyle w:val="BodyText"/>
      </w:pPr>
      <w:r>
        <w:t xml:space="preserve"> </w:t>
      </w:r>
    </w:p>
    <w:p w:rsidR="005B1DC3" w:rsidRDefault="005B1DC3" w:rsidP="00CA441D">
      <w:pPr>
        <w:pStyle w:val="BodyText"/>
      </w:pPr>
      <w:r w:rsidRPr="00B433AF">
        <w:t>Prehľad jednotlivých položiek finančných účtov:</w:t>
      </w:r>
    </w:p>
    <w:p w:rsidR="005B1DC3" w:rsidRDefault="005B1DC3" w:rsidP="00CA441D">
      <w:pPr>
        <w:pStyle w:val="BodyText"/>
      </w:pPr>
    </w:p>
    <w:p w:rsidR="005B1DC3" w:rsidRDefault="005B1DC3" w:rsidP="00086A82">
      <w:pPr>
        <w:pStyle w:val="BodyText"/>
      </w:pPr>
      <w:r w:rsidRPr="00003C63">
        <w:object w:dxaOrig="9032" w:dyaOrig="1892">
          <v:shape id="_x0000_i1034" type="#_x0000_t75" style="width:438pt;height:102pt" o:ole="" o:preferrelative="f">
            <v:imagedata r:id="rId30" o:title=""/>
            <o:lock v:ext="edit" aspectratio="f"/>
          </v:shape>
          <o:OLEObject Type="Embed" ProgID="Excel.Sheet.12" ShapeID="_x0000_i1034" DrawAspect="Content" ObjectID="_1504003512" r:id="rId31"/>
        </w:object>
      </w:r>
    </w:p>
    <w:p w:rsidR="005B1DC3" w:rsidRDefault="005B1DC3" w:rsidP="00086A82">
      <w:pPr>
        <w:pStyle w:val="BodyText"/>
        <w:rPr>
          <w:b/>
        </w:rPr>
      </w:pPr>
    </w:p>
    <w:p w:rsidR="005B1DC3" w:rsidRDefault="005B1DC3" w:rsidP="00086A82">
      <w:pPr>
        <w:pStyle w:val="BodyText"/>
        <w:rPr>
          <w:b/>
        </w:rPr>
      </w:pPr>
    </w:p>
    <w:p w:rsidR="005B1DC3" w:rsidRDefault="005B1DC3">
      <w:pPr>
        <w:spacing w:after="200" w:line="276" w:lineRule="auto"/>
        <w:rPr>
          <w:b/>
          <w:sz w:val="18"/>
        </w:rPr>
      </w:pPr>
      <w:r>
        <w:br w:type="page"/>
      </w:r>
    </w:p>
    <w:p w:rsidR="005B1DC3" w:rsidRDefault="005B1DC3" w:rsidP="00CA441D">
      <w:pPr>
        <w:pStyle w:val="Heading2"/>
        <w:numPr>
          <w:ilvl w:val="0"/>
          <w:numId w:val="2"/>
        </w:numPr>
      </w:pPr>
      <w:bookmarkStart w:id="10" w:name="_Toc530739906"/>
      <w:r>
        <w:t>Časové rozlíšenie</w:t>
      </w:r>
      <w:bookmarkEnd w:id="10"/>
    </w:p>
    <w:p w:rsidR="005B1DC3" w:rsidRDefault="005B1DC3" w:rsidP="00CA441D">
      <w:pPr>
        <w:pStyle w:val="BodyText"/>
      </w:pPr>
    </w:p>
    <w:p w:rsidR="005B1DC3" w:rsidRDefault="005B1DC3" w:rsidP="00CA441D">
      <w:pPr>
        <w:pStyle w:val="BodyText"/>
      </w:pPr>
      <w:r w:rsidRPr="00AC097C">
        <w:t>Ide o tieto položky:</w:t>
      </w:r>
    </w:p>
    <w:p w:rsidR="005B1DC3" w:rsidRDefault="005B1DC3" w:rsidP="00CA441D">
      <w:pPr>
        <w:pStyle w:val="BodyText"/>
      </w:pPr>
    </w:p>
    <w:p w:rsidR="005B1DC3" w:rsidRDefault="005B1DC3" w:rsidP="00B12204">
      <w:pPr>
        <w:pStyle w:val="BodyText"/>
        <w:rPr>
          <w:lang w:val="de-DE"/>
        </w:rPr>
      </w:pPr>
      <w:r w:rsidRPr="001B5855">
        <w:rPr>
          <w:lang w:val="de-DE"/>
        </w:rPr>
        <w:object w:dxaOrig="9015" w:dyaOrig="3534">
          <v:shape id="_x0000_i1035" type="#_x0000_t75" style="width:437.4pt;height:192.6pt" o:ole="" o:preferrelative="f">
            <v:imagedata r:id="rId32" o:title=""/>
            <o:lock v:ext="edit" aspectratio="f"/>
          </v:shape>
          <o:OLEObject Type="Embed" ProgID="Excel.Sheet.12" ShapeID="_x0000_i1035" DrawAspect="Content" ObjectID="_1504003513" r:id="rId33"/>
        </w:object>
      </w:r>
    </w:p>
    <w:p w:rsidR="005B1DC3" w:rsidRPr="001D5F78" w:rsidRDefault="005B1DC3" w:rsidP="00B12204">
      <w:pPr>
        <w:pStyle w:val="BodyText"/>
        <w:rPr>
          <w:szCs w:val="18"/>
          <w:lang w:val="de-DE"/>
        </w:rPr>
      </w:pPr>
    </w:p>
    <w:p w:rsidR="005B1DC3" w:rsidRPr="001D5F78" w:rsidRDefault="005B1DC3">
      <w:pPr>
        <w:spacing w:after="200" w:line="276" w:lineRule="auto"/>
        <w:rPr>
          <w:b/>
          <w:caps/>
          <w:sz w:val="18"/>
          <w:szCs w:val="18"/>
        </w:rPr>
      </w:pPr>
      <w:r w:rsidRPr="000C17C3">
        <w:rPr>
          <w:sz w:val="18"/>
          <w:szCs w:val="18"/>
        </w:rPr>
        <w:br w:type="page"/>
      </w:r>
    </w:p>
    <w:p w:rsidR="005B1DC3" w:rsidRDefault="005B1DC3" w:rsidP="00491AF0">
      <w:pPr>
        <w:pStyle w:val="Heading1"/>
        <w:tabs>
          <w:tab w:val="clear" w:pos="450"/>
          <w:tab w:val="num" w:pos="360"/>
        </w:tabs>
        <w:spacing w:before="120" w:after="60"/>
        <w:ind w:left="360"/>
      </w:pPr>
      <w:r>
        <w:t>Informácie o údajoch na strane pasív súvahy</w:t>
      </w:r>
    </w:p>
    <w:p w:rsidR="005B1DC3" w:rsidRDefault="005B1DC3" w:rsidP="00491AF0">
      <w:pPr>
        <w:pStyle w:val="BodyText"/>
      </w:pPr>
    </w:p>
    <w:p w:rsidR="005B1DC3" w:rsidRDefault="005B1DC3" w:rsidP="00491AF0">
      <w:pPr>
        <w:pStyle w:val="Heading2"/>
        <w:numPr>
          <w:ilvl w:val="0"/>
          <w:numId w:val="20"/>
        </w:numPr>
      </w:pPr>
      <w:bookmarkStart w:id="11" w:name="_Toc530739908"/>
      <w:r>
        <w:t>Vlastné imanie</w:t>
      </w:r>
    </w:p>
    <w:p w:rsidR="005B1DC3" w:rsidRDefault="005B1DC3" w:rsidP="00491AF0"/>
    <w:p w:rsidR="005B1DC3" w:rsidRDefault="005B1DC3" w:rsidP="00491AF0">
      <w:pPr>
        <w:pStyle w:val="BodyText"/>
      </w:pPr>
      <w:r>
        <w:t>Informácie o vlastnom imaní sú uvedené v </w:t>
      </w:r>
      <w:r w:rsidRPr="00A61331">
        <w:t>časti C a </w:t>
      </w:r>
      <w:r>
        <w:t>L.</w:t>
      </w:r>
    </w:p>
    <w:p w:rsidR="005B1DC3" w:rsidRDefault="005B1DC3" w:rsidP="00491AF0">
      <w:pPr>
        <w:pStyle w:val="BodyText"/>
      </w:pPr>
    </w:p>
    <w:p w:rsidR="005B1DC3" w:rsidRDefault="005B1DC3" w:rsidP="00491AF0">
      <w:pPr>
        <w:pStyle w:val="BodyText"/>
      </w:pPr>
    </w:p>
    <w:p w:rsidR="005B1DC3" w:rsidRDefault="005B1DC3" w:rsidP="004A4D80">
      <w:pPr>
        <w:pStyle w:val="Heading2"/>
        <w:numPr>
          <w:ilvl w:val="0"/>
          <w:numId w:val="20"/>
        </w:numPr>
      </w:pPr>
      <w:r>
        <w:t>Rezervy</w:t>
      </w:r>
    </w:p>
    <w:bookmarkEnd w:id="11"/>
    <w:p w:rsidR="005B1DC3" w:rsidRDefault="005B1DC3" w:rsidP="00491AF0">
      <w:pPr>
        <w:pStyle w:val="BodyText"/>
      </w:pPr>
    </w:p>
    <w:p w:rsidR="005B1DC3" w:rsidRPr="00EC0203" w:rsidRDefault="005B1DC3" w:rsidP="00491AF0">
      <w:pPr>
        <w:pStyle w:val="BodyText"/>
      </w:pPr>
      <w:r w:rsidRPr="00B433AF">
        <w:t>Prehľad o rezervách za bežné účtovné obdobie je uvedený v nasledujúcom prehľade:</w:t>
      </w:r>
    </w:p>
    <w:p w:rsidR="005B1DC3" w:rsidRDefault="005B1DC3" w:rsidP="00491AF0">
      <w:pPr>
        <w:pStyle w:val="BodyText"/>
        <w:jc w:val="left"/>
      </w:pPr>
    </w:p>
    <w:p w:rsidR="005B1DC3" w:rsidRDefault="005B1DC3" w:rsidP="009D0700">
      <w:pPr>
        <w:ind w:left="426"/>
      </w:pPr>
      <w:r>
        <w:object w:dxaOrig="8772" w:dyaOrig="5855">
          <v:shape id="_x0000_i1036" type="#_x0000_t75" style="width:438.6pt;height:325.2pt" o:ole="" o:preferrelative="f">
            <v:imagedata r:id="rId34" o:title=""/>
            <o:lock v:ext="edit" aspectratio="f"/>
          </v:shape>
          <o:OLEObject Type="Embed" ProgID="Excel.Sheet.12" ShapeID="_x0000_i1036" DrawAspect="Content" ObjectID="_1504003514" r:id="rId35"/>
        </w:object>
      </w:r>
    </w:p>
    <w:p w:rsidR="005B1DC3" w:rsidRDefault="005B1DC3" w:rsidP="00EF0F13">
      <w:pPr>
        <w:pStyle w:val="BodyText"/>
      </w:pPr>
      <w:bookmarkStart w:id="12" w:name="OLE_LINK17"/>
      <w:bookmarkStart w:id="13" w:name="OLE_LINK18"/>
    </w:p>
    <w:p w:rsidR="005B1DC3" w:rsidRDefault="005B1DC3" w:rsidP="00EF0F13">
      <w:pPr>
        <w:pStyle w:val="BodyText"/>
      </w:pPr>
    </w:p>
    <w:p w:rsidR="005B1DC3" w:rsidRDefault="005B1DC3" w:rsidP="00491AF0">
      <w:pPr>
        <w:pStyle w:val="BodyText"/>
        <w:jc w:val="left"/>
      </w:pPr>
    </w:p>
    <w:p w:rsidR="005B1DC3" w:rsidRDefault="005B1DC3" w:rsidP="005668B5">
      <w:pPr>
        <w:pStyle w:val="BodyText"/>
        <w:jc w:val="left"/>
      </w:pPr>
      <w:r>
        <w:object w:dxaOrig="8847" w:dyaOrig="4869">
          <v:shape id="_x0000_i1037" type="#_x0000_t75" style="width:438pt;height:270pt" o:ole="" o:preferrelative="f">
            <v:imagedata r:id="rId36" o:title=""/>
            <o:lock v:ext="edit" aspectratio="f"/>
          </v:shape>
          <o:OLEObject Type="Embed" ProgID="Excel.Sheet.12" ShapeID="_x0000_i1037" DrawAspect="Content" ObjectID="_1504003515" r:id="rId37"/>
        </w:object>
      </w:r>
      <w:bookmarkStart w:id="14" w:name="_Toc530739909"/>
      <w:bookmarkEnd w:id="12"/>
      <w:bookmarkEnd w:id="13"/>
    </w:p>
    <w:p w:rsidR="005B1DC3" w:rsidRDefault="005B1DC3">
      <w:pPr>
        <w:pStyle w:val="Heading2"/>
        <w:numPr>
          <w:ilvl w:val="0"/>
          <w:numId w:val="2"/>
        </w:numPr>
        <w:tabs>
          <w:tab w:val="clear" w:pos="360"/>
          <w:tab w:val="num" w:pos="426"/>
        </w:tabs>
        <w:ind w:left="426" w:hanging="426"/>
      </w:pPr>
      <w:r>
        <w:t>Záväzky</w:t>
      </w:r>
      <w:bookmarkEnd w:id="14"/>
    </w:p>
    <w:p w:rsidR="005B1DC3" w:rsidRDefault="005B1DC3" w:rsidP="00491AF0">
      <w:pPr>
        <w:pStyle w:val="BodyText"/>
      </w:pPr>
    </w:p>
    <w:p w:rsidR="005B1DC3" w:rsidRDefault="005B1DC3" w:rsidP="00491AF0">
      <w:pPr>
        <w:pStyle w:val="BodyText"/>
      </w:pPr>
      <w:r>
        <w:t>Štruktúra záväzkov (okrem bankových úverov) podľa zostatkovej doby splatnosti je uvedená v nasledujúcom prehľade:</w:t>
      </w:r>
    </w:p>
    <w:p w:rsidR="005B1DC3" w:rsidRDefault="005B1DC3" w:rsidP="00491AF0">
      <w:pPr>
        <w:pStyle w:val="BodyText"/>
      </w:pPr>
    </w:p>
    <w:p w:rsidR="005B1DC3" w:rsidRDefault="005B1DC3" w:rsidP="009D0700">
      <w:pPr>
        <w:ind w:left="426"/>
      </w:pPr>
      <w:r>
        <w:object w:dxaOrig="8952" w:dyaOrig="1866">
          <v:shape id="_x0000_i1038" type="#_x0000_t75" style="width:438.6pt;height:101.4pt" o:ole="" o:preferrelative="f">
            <v:imagedata r:id="rId38" o:title=""/>
            <o:lock v:ext="edit" aspectratio="f"/>
          </v:shape>
          <o:OLEObject Type="Embed" ProgID="Excel.Sheet.12" ShapeID="_x0000_i1038" DrawAspect="Content" ObjectID="_1504003516" r:id="rId39"/>
        </w:object>
      </w:r>
    </w:p>
    <w:p w:rsidR="005B1DC3" w:rsidRDefault="005B1DC3" w:rsidP="00C55C56">
      <w:pPr>
        <w:pStyle w:val="BodyText"/>
      </w:pPr>
    </w:p>
    <w:p w:rsidR="005B1DC3" w:rsidRDefault="005B1DC3" w:rsidP="00491AF0">
      <w:pPr>
        <w:pStyle w:val="BodyText"/>
      </w:pPr>
    </w:p>
    <w:p w:rsidR="005B1DC3" w:rsidRDefault="005B1DC3">
      <w:pPr>
        <w:pStyle w:val="Heading2"/>
        <w:numPr>
          <w:ilvl w:val="0"/>
          <w:numId w:val="0"/>
        </w:numPr>
        <w:ind w:left="360"/>
        <w:rPr>
          <w:b w:val="0"/>
        </w:rPr>
      </w:pPr>
      <w:bookmarkStart w:id="15" w:name="_Toc530739910"/>
      <w:r>
        <w:rPr>
          <w:b w:val="0"/>
        </w:rPr>
        <w:br w:type="page"/>
      </w:r>
    </w:p>
    <w:bookmarkEnd w:id="15"/>
    <w:p w:rsidR="005B1DC3" w:rsidRDefault="005B1DC3" w:rsidP="0057382A">
      <w:pPr>
        <w:pStyle w:val="Heading2"/>
        <w:numPr>
          <w:ilvl w:val="0"/>
          <w:numId w:val="2"/>
        </w:numPr>
      </w:pPr>
      <w:r>
        <w:t>Odložený daňový záväzok</w:t>
      </w:r>
    </w:p>
    <w:p w:rsidR="005B1DC3" w:rsidRPr="00077153" w:rsidRDefault="005B1DC3" w:rsidP="00E231BA">
      <w:pPr>
        <w:rPr>
          <w:sz w:val="18"/>
          <w:szCs w:val="18"/>
        </w:rPr>
      </w:pPr>
    </w:p>
    <w:p w:rsidR="005B1DC3" w:rsidRDefault="005B1DC3" w:rsidP="00E231BA">
      <w:pPr>
        <w:pStyle w:val="BodyText"/>
      </w:pPr>
      <w:r>
        <w:t>Výpočet odloženého daňového záväzku je uvedený v nasledujúcom prehľade:</w:t>
      </w:r>
    </w:p>
    <w:p w:rsidR="005B1DC3" w:rsidRDefault="005B1DC3" w:rsidP="00E231BA">
      <w:pPr>
        <w:pStyle w:val="BodyText"/>
      </w:pPr>
    </w:p>
    <w:p w:rsidR="005B1DC3" w:rsidRPr="007D2F0F" w:rsidRDefault="005B1DC3" w:rsidP="007A005F">
      <w:pPr>
        <w:pStyle w:val="BodyText"/>
        <w:rPr>
          <w:lang w:val="de-DE"/>
        </w:rPr>
      </w:pPr>
      <w:r>
        <w:object w:dxaOrig="8964" w:dyaOrig="6765">
          <v:shape id="_x0000_i1039" type="#_x0000_t75" style="width:439.2pt;height:368.4pt" o:ole="" o:preferrelative="f">
            <v:imagedata r:id="rId40" o:title=""/>
            <o:lock v:ext="edit" aspectratio="f"/>
          </v:shape>
          <o:OLEObject Type="Embed" ProgID="Excel.Sheet.12" ShapeID="_x0000_i1039" DrawAspect="Content" ObjectID="_1504003517" r:id="rId41"/>
        </w:object>
      </w:r>
    </w:p>
    <w:p w:rsidR="005B1DC3" w:rsidRDefault="005B1DC3" w:rsidP="00E231BA">
      <w:pPr>
        <w:pStyle w:val="BodyText"/>
      </w:pPr>
    </w:p>
    <w:p w:rsidR="005B1DC3" w:rsidRDefault="005B1DC3" w:rsidP="00E231BA">
      <w:pPr>
        <w:pStyle w:val="Heading2"/>
        <w:numPr>
          <w:ilvl w:val="0"/>
          <w:numId w:val="2"/>
        </w:numPr>
      </w:pPr>
      <w:bookmarkStart w:id="16" w:name="_Toc530739911"/>
      <w:r>
        <w:t>Sociálny fond</w:t>
      </w:r>
      <w:bookmarkEnd w:id="16"/>
    </w:p>
    <w:p w:rsidR="005B1DC3" w:rsidRDefault="005B1DC3" w:rsidP="00E231BA">
      <w:pPr>
        <w:pStyle w:val="BodyText"/>
      </w:pPr>
    </w:p>
    <w:p w:rsidR="005B1DC3" w:rsidRDefault="005B1DC3" w:rsidP="00E231BA">
      <w:pPr>
        <w:pStyle w:val="BodyText"/>
      </w:pPr>
      <w:r>
        <w:t>Tvorba a čerpanie sociálneho fondu v priebehu účtovného obdobia sú znázornené v nasledujúcom prehľade:</w:t>
      </w:r>
    </w:p>
    <w:p w:rsidR="005B1DC3" w:rsidRDefault="005B1DC3" w:rsidP="00E231BA">
      <w:pPr>
        <w:pStyle w:val="BodyText"/>
      </w:pPr>
    </w:p>
    <w:p w:rsidR="005B1DC3" w:rsidRPr="00D16B95" w:rsidRDefault="005B1DC3" w:rsidP="00A25722">
      <w:pPr>
        <w:pStyle w:val="BodyText"/>
        <w:rPr>
          <w:lang w:val="de-DE"/>
        </w:rPr>
      </w:pPr>
      <w:r>
        <w:object w:dxaOrig="8952" w:dyaOrig="2814">
          <v:shape id="_x0000_i1040" type="#_x0000_t75" style="width:438.6pt;height:153.6pt" o:ole="" o:preferrelative="f">
            <v:imagedata r:id="rId42" o:title=""/>
            <o:lock v:ext="edit" aspectratio="f"/>
          </v:shape>
          <o:OLEObject Type="Embed" ProgID="Excel.Sheet.12" ShapeID="_x0000_i1040" DrawAspect="Content" ObjectID="_1504003518" r:id="rId43"/>
        </w:object>
      </w:r>
    </w:p>
    <w:p w:rsidR="005B1DC3" w:rsidRDefault="005B1DC3" w:rsidP="00E231BA">
      <w:pPr>
        <w:pStyle w:val="Body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5B1DC3" w:rsidRDefault="005B1DC3" w:rsidP="00E231BA">
      <w:pPr>
        <w:pStyle w:val="BodyText"/>
      </w:pPr>
    </w:p>
    <w:p w:rsidR="005B1DC3" w:rsidRDefault="005B1DC3" w:rsidP="00E231BA">
      <w:pPr>
        <w:pStyle w:val="BodyText"/>
      </w:pPr>
    </w:p>
    <w:p w:rsidR="005B1DC3" w:rsidRDefault="005B1DC3" w:rsidP="00262E33">
      <w:pPr>
        <w:pStyle w:val="Heading2"/>
        <w:numPr>
          <w:ilvl w:val="0"/>
          <w:numId w:val="2"/>
        </w:numPr>
      </w:pPr>
      <w:bookmarkStart w:id="17" w:name="_Toc530739912"/>
      <w:r>
        <w:t>Bankové úvery</w:t>
      </w:r>
      <w:bookmarkEnd w:id="17"/>
    </w:p>
    <w:p w:rsidR="005B1DC3" w:rsidRDefault="005B1DC3" w:rsidP="00E231BA">
      <w:pPr>
        <w:pStyle w:val="BodyText"/>
      </w:pPr>
    </w:p>
    <w:p w:rsidR="005B1DC3" w:rsidRDefault="005B1DC3" w:rsidP="00E231BA">
      <w:pPr>
        <w:pStyle w:val="BodyText"/>
      </w:pPr>
      <w:r w:rsidRPr="00B433AF">
        <w:t>Štruktúra bankových úverov je uvedená v nasledujúcom prehľade:</w:t>
      </w:r>
    </w:p>
    <w:p w:rsidR="005B1DC3" w:rsidRDefault="005B1DC3" w:rsidP="00E231BA">
      <w:pPr>
        <w:pStyle w:val="BodyText"/>
      </w:pPr>
    </w:p>
    <w:p w:rsidR="005B1DC3" w:rsidRDefault="005B1DC3" w:rsidP="00E231BA">
      <w:pPr>
        <w:pStyle w:val="BodyText"/>
      </w:pPr>
      <w:r w:rsidRPr="00FD4736">
        <w:object w:dxaOrig="9017" w:dyaOrig="3676">
          <v:shape id="_x0000_i1041" type="#_x0000_t75" style="width:437.4pt;height:200.4pt" o:ole="" o:preferrelative="f">
            <v:imagedata r:id="rId44" o:title=""/>
            <o:lock v:ext="edit" aspectratio="f"/>
          </v:shape>
          <o:OLEObject Type="Embed" ProgID="Excel.Sheet.12" ShapeID="_x0000_i1041" DrawAspect="Content" ObjectID="_1504003519" r:id="rId45"/>
        </w:object>
      </w:r>
    </w:p>
    <w:p w:rsidR="005B1DC3" w:rsidRPr="00FA5574" w:rsidRDefault="005B1DC3" w:rsidP="00E231BA">
      <w:pPr>
        <w:pStyle w:val="BodyText"/>
        <w:rPr>
          <w:b/>
          <w:i/>
        </w:rPr>
      </w:pPr>
      <w:r w:rsidRPr="00FA5574">
        <w:rPr>
          <w:b/>
          <w:i/>
          <w:vertAlign w:val="superscript"/>
        </w:rPr>
        <w:t>1</w:t>
      </w:r>
      <w:r w:rsidRPr="00FA5574">
        <w:rPr>
          <w:b/>
          <w:i/>
        </w:rPr>
        <w:t>Termínovaný úver so zriadením záložného práva k hnuteľnej veci:</w:t>
      </w:r>
    </w:p>
    <w:p w:rsidR="005B1DC3" w:rsidRDefault="005B1DC3" w:rsidP="00E231BA">
      <w:pPr>
        <w:pStyle w:val="BodyText"/>
      </w:pPr>
      <w:r>
        <w:t>Spoločnosť uzatvorila Zmluvu o termínovanom úvere dňa 9. mája 2011 v celkovej výške istiny 523 000 EUR s pohyblivou úrokovou sadzbou, určenou ako súčet sadzby EURIBOR a fixnej marže vo výške 1,69 % p. a. Bankový úver je splatný 20. apríla 2016, mesačné sprátky úveru sú vo výške 8 717 EUR. Spoločnosť v súvislosti so Zmluvou o termínovanom úvere uzatvorila Zmluvu o zriadení záložného práva na hnuteľné veci, konkrétne mechanický lis 2PACK 32 v ocenení 434 825 EUR v prospech banky (záložného veriteľa)</w:t>
      </w:r>
    </w:p>
    <w:p w:rsidR="005B1DC3" w:rsidRDefault="005B1DC3" w:rsidP="00E231BA">
      <w:pPr>
        <w:pStyle w:val="BodyText"/>
      </w:pPr>
    </w:p>
    <w:p w:rsidR="005B1DC3" w:rsidRDefault="005B1DC3" w:rsidP="00E231BA">
      <w:pPr>
        <w:pStyle w:val="BodyText"/>
        <w:ind w:left="0"/>
      </w:pPr>
    </w:p>
    <w:p w:rsidR="005B1DC3" w:rsidRDefault="005B1DC3" w:rsidP="00E231BA">
      <w:pPr>
        <w:pStyle w:val="BodyText"/>
        <w:ind w:left="0"/>
      </w:pPr>
    </w:p>
    <w:p w:rsidR="005B1DC3" w:rsidRDefault="005B1DC3">
      <w:pPr>
        <w:spacing w:after="200" w:line="276" w:lineRule="auto"/>
        <w:rPr>
          <w:sz w:val="18"/>
        </w:rPr>
      </w:pPr>
      <w:bookmarkStart w:id="18" w:name="_Toc530739913"/>
      <w:r>
        <w:br w:type="page"/>
      </w:r>
    </w:p>
    <w:bookmarkEnd w:id="18"/>
    <w:p w:rsidR="005B1DC3" w:rsidRDefault="005B1DC3" w:rsidP="00E231BA">
      <w:pPr>
        <w:pStyle w:val="Heading1"/>
        <w:tabs>
          <w:tab w:val="clear" w:pos="450"/>
          <w:tab w:val="num" w:pos="360"/>
        </w:tabs>
        <w:spacing w:before="120" w:after="60"/>
        <w:ind w:left="360"/>
      </w:pPr>
      <w:r>
        <w:t>informácie o výnosoch</w:t>
      </w:r>
    </w:p>
    <w:p w:rsidR="005B1DC3" w:rsidRDefault="005B1DC3" w:rsidP="00E231BA">
      <w:pPr>
        <w:pStyle w:val="Heading2"/>
        <w:numPr>
          <w:ilvl w:val="0"/>
          <w:numId w:val="0"/>
        </w:numPr>
      </w:pPr>
      <w:bookmarkStart w:id="19" w:name="_Toc530739914"/>
    </w:p>
    <w:p w:rsidR="005B1DC3" w:rsidRDefault="005B1DC3" w:rsidP="00294BAE">
      <w:pPr>
        <w:pStyle w:val="Heading2"/>
        <w:numPr>
          <w:ilvl w:val="0"/>
          <w:numId w:val="27"/>
        </w:numPr>
      </w:pPr>
      <w:r>
        <w:t>Tržby za vlastné výkony a tovar</w:t>
      </w:r>
      <w:bookmarkEnd w:id="19"/>
    </w:p>
    <w:p w:rsidR="005B1DC3" w:rsidRDefault="005B1DC3" w:rsidP="00E231BA">
      <w:pPr>
        <w:pStyle w:val="BodyText"/>
      </w:pPr>
    </w:p>
    <w:p w:rsidR="005B1DC3" w:rsidRDefault="005B1DC3" w:rsidP="00E231BA">
      <w:pPr>
        <w:pStyle w:val="BodyText"/>
      </w:pPr>
      <w:r>
        <w:t>Tržby za vlastné výkony a tovar podľa jednotlivých segmentov, t. j. podľa typov výrobkov a služieb, a podľa hlavných teritórií sú uvedené v nasledujúcom prehľade:</w:t>
      </w:r>
    </w:p>
    <w:p w:rsidR="005B1DC3" w:rsidRDefault="005B1DC3" w:rsidP="00ED51F0">
      <w:pPr>
        <w:pStyle w:val="BodyText"/>
        <w:rPr>
          <w:i/>
          <w:szCs w:val="18"/>
          <w:u w:val="single"/>
        </w:rPr>
      </w:pPr>
      <w:r w:rsidDel="00ED51F0">
        <w:rPr>
          <w:i/>
          <w:szCs w:val="18"/>
          <w:u w:val="single"/>
        </w:rPr>
        <w:t xml:space="preserve"> </w:t>
      </w:r>
    </w:p>
    <w:p w:rsidR="005B1DC3" w:rsidRDefault="005B1DC3" w:rsidP="00E231BA">
      <w:pPr>
        <w:pStyle w:val="BodyText"/>
      </w:pPr>
    </w:p>
    <w:p w:rsidR="005B1DC3" w:rsidRDefault="005B1DC3" w:rsidP="00F75DF5">
      <w:pPr>
        <w:pStyle w:val="BodyText"/>
      </w:pPr>
      <w:r>
        <w:object w:dxaOrig="9932" w:dyaOrig="1736">
          <v:shape id="_x0000_i1042" type="#_x0000_t75" style="width:466.8pt;height:91.8pt" o:ole="" o:preferrelative="f">
            <v:imagedata r:id="rId46" o:title=""/>
            <o:lock v:ext="edit" aspectratio="f"/>
          </v:shape>
          <o:OLEObject Type="Embed" ProgID="Excel.Sheet.12" ShapeID="_x0000_i1042" DrawAspect="Content" ObjectID="_1504003520" r:id="rId47"/>
        </w:object>
      </w:r>
    </w:p>
    <w:p w:rsidR="005B1DC3" w:rsidRDefault="005B1DC3" w:rsidP="00E231BA">
      <w:pPr>
        <w:pStyle w:val="BodyText"/>
      </w:pPr>
    </w:p>
    <w:p w:rsidR="005B1DC3" w:rsidRDefault="005B1DC3" w:rsidP="00E231BA">
      <w:pPr>
        <w:pStyle w:val="Heading2"/>
        <w:numPr>
          <w:ilvl w:val="0"/>
          <w:numId w:val="2"/>
        </w:numPr>
      </w:pPr>
      <w:bookmarkStart w:id="20" w:name="_Toc530739915"/>
      <w:r>
        <w:t>Zmena stavu zásob vlastnej výroby</w:t>
      </w:r>
      <w:bookmarkEnd w:id="20"/>
    </w:p>
    <w:p w:rsidR="005B1DC3" w:rsidRDefault="005B1DC3" w:rsidP="00E231BA">
      <w:pPr>
        <w:pStyle w:val="BodyText"/>
      </w:pPr>
    </w:p>
    <w:p w:rsidR="005B1DC3" w:rsidRPr="00BA750A" w:rsidRDefault="005B1DC3" w:rsidP="00E231BA">
      <w:pPr>
        <w:pStyle w:val="BodyText"/>
        <w:rPr>
          <w:szCs w:val="18"/>
        </w:rPr>
      </w:pPr>
      <w:r>
        <w:rPr>
          <w:szCs w:val="18"/>
        </w:rPr>
        <w:t>Zmena stavu zásob vlastnej výroby vykázaná vo výkaze ziskov a strát je zníženie  68 560 EUR (v roku 2014 zvýšenie 81 602 EUR</w:t>
      </w:r>
      <w:r w:rsidRPr="00A9048F">
        <w:rPr>
          <w:szCs w:val="18"/>
        </w:rPr>
        <w:t>)</w:t>
      </w:r>
      <w:r w:rsidRPr="00BA750A">
        <w:rPr>
          <w:szCs w:val="18"/>
        </w:rPr>
        <w:t>. Vychádzajúc zo súvahový</w:t>
      </w:r>
      <w:r>
        <w:rPr>
          <w:szCs w:val="18"/>
        </w:rPr>
        <w:t>ch položiek predstavuje zníženie 68</w:t>
      </w:r>
      <w:r w:rsidRPr="00BA750A">
        <w:rPr>
          <w:szCs w:val="18"/>
        </w:rPr>
        <w:t> </w:t>
      </w:r>
      <w:r>
        <w:rPr>
          <w:szCs w:val="18"/>
        </w:rPr>
        <w:t>785</w:t>
      </w:r>
      <w:r w:rsidRPr="00BA750A">
        <w:rPr>
          <w:szCs w:val="18"/>
        </w:rPr>
        <w:t xml:space="preserve"> EUR</w:t>
      </w:r>
      <w:r>
        <w:rPr>
          <w:szCs w:val="18"/>
        </w:rPr>
        <w:t xml:space="preserve"> (v roku 2014 zvýšenie o 81 731 EUR</w:t>
      </w:r>
      <w:r w:rsidRPr="00A9048F">
        <w:rPr>
          <w:szCs w:val="18"/>
        </w:rPr>
        <w:t>)</w:t>
      </w:r>
      <w:r w:rsidRPr="00BA750A">
        <w:rPr>
          <w:szCs w:val="18"/>
        </w:rPr>
        <w:t>, ako je to znázornené v nasledujúcom prehľade:</w:t>
      </w:r>
    </w:p>
    <w:p w:rsidR="005B1DC3" w:rsidRDefault="005B1DC3" w:rsidP="00E231BA">
      <w:pPr>
        <w:pStyle w:val="BodyText"/>
      </w:pPr>
    </w:p>
    <w:p w:rsidR="005B1DC3" w:rsidRPr="00444CD7" w:rsidRDefault="005B1DC3" w:rsidP="00444CD7">
      <w:pPr>
        <w:pStyle w:val="BodyText"/>
      </w:pPr>
      <w:r w:rsidRPr="00003C63">
        <w:object w:dxaOrig="8854" w:dyaOrig="3990">
          <v:shape id="_x0000_i1043" type="#_x0000_t75" style="width:438pt;height:221.4pt" o:ole="" o:preferrelative="f">
            <v:imagedata r:id="rId48" o:title=""/>
            <o:lock v:ext="edit" aspectratio="f"/>
          </v:shape>
          <o:OLEObject Type="Embed" ProgID="Excel.Sheet.12" ShapeID="_x0000_i1043" DrawAspect="Content" ObjectID="_1504003521" r:id="rId49"/>
        </w:object>
      </w:r>
    </w:p>
    <w:p w:rsidR="005B1DC3" w:rsidRPr="00EF5A22" w:rsidRDefault="005B1DC3">
      <w:pPr>
        <w:spacing w:after="200" w:line="276" w:lineRule="auto"/>
        <w:rPr>
          <w:b/>
          <w:sz w:val="18"/>
          <w:szCs w:val="18"/>
        </w:rPr>
      </w:pPr>
      <w:bookmarkStart w:id="21" w:name="_Toc530739916"/>
      <w:r w:rsidRPr="000C17C3">
        <w:rPr>
          <w:sz w:val="18"/>
          <w:szCs w:val="18"/>
        </w:rPr>
        <w:br w:type="page"/>
      </w:r>
    </w:p>
    <w:p w:rsidR="005B1DC3" w:rsidRDefault="005B1DC3" w:rsidP="00E231BA">
      <w:pPr>
        <w:pStyle w:val="Heading2"/>
        <w:numPr>
          <w:ilvl w:val="0"/>
          <w:numId w:val="2"/>
        </w:numPr>
      </w:pPr>
      <w:r>
        <w:t>Aktivácia</w:t>
      </w:r>
      <w:bookmarkEnd w:id="21"/>
      <w:r>
        <w:t xml:space="preserve"> nákladov, výnosy z hospodárskej činnosti, finančnej činnosti a mimoriadnej činnosti</w:t>
      </w:r>
    </w:p>
    <w:p w:rsidR="005B1DC3" w:rsidRDefault="005B1DC3" w:rsidP="00E231BA">
      <w:pPr>
        <w:pStyle w:val="BodyText"/>
      </w:pPr>
    </w:p>
    <w:p w:rsidR="005B1DC3" w:rsidRDefault="005B1DC3" w:rsidP="00E231BA">
      <w:pPr>
        <w:pStyle w:val="BodyText"/>
      </w:pPr>
      <w:r>
        <w:t xml:space="preserve">Prehľad o výnosoch z hospodárskej činnosti a finančnej činnosti je uvedený v nasledujúcom prehľade: </w:t>
      </w:r>
    </w:p>
    <w:p w:rsidR="005B1DC3" w:rsidRDefault="005B1DC3" w:rsidP="00E677EF">
      <w:pPr>
        <w:pStyle w:val="BodyText"/>
        <w:rPr>
          <w:i/>
          <w:szCs w:val="18"/>
          <w:u w:val="single"/>
        </w:rPr>
      </w:pPr>
    </w:p>
    <w:p w:rsidR="005B1DC3" w:rsidRDefault="005B1DC3" w:rsidP="00E231BA">
      <w:pPr>
        <w:pStyle w:val="BodyText"/>
      </w:pPr>
    </w:p>
    <w:p w:rsidR="005B1DC3" w:rsidRDefault="005B1DC3" w:rsidP="00E231BA">
      <w:pPr>
        <w:pStyle w:val="BodyText"/>
      </w:pPr>
      <w:r w:rsidRPr="00C22B63">
        <w:object w:dxaOrig="9046" w:dyaOrig="3491">
          <v:shape id="_x0000_i1044" type="#_x0000_t75" style="width:438.6pt;height:188.4pt" o:ole="" o:preferrelative="f">
            <v:imagedata r:id="rId50" o:title=""/>
            <o:lock v:ext="edit" aspectratio="f"/>
          </v:shape>
          <o:OLEObject Type="Embed" ProgID="Excel.Sheet.12" ShapeID="_x0000_i1044" DrawAspect="Content" ObjectID="_1504003522" r:id="rId51"/>
        </w:object>
      </w:r>
    </w:p>
    <w:p w:rsidR="005B1DC3" w:rsidRPr="00EF5A22" w:rsidRDefault="005B1DC3">
      <w:pPr>
        <w:spacing w:after="200" w:line="276" w:lineRule="auto"/>
        <w:rPr>
          <w:b/>
          <w:sz w:val="18"/>
          <w:szCs w:val="18"/>
        </w:rPr>
      </w:pPr>
    </w:p>
    <w:p w:rsidR="005B1DC3" w:rsidRDefault="005B1DC3" w:rsidP="005C50FC">
      <w:pPr>
        <w:pStyle w:val="Heading2"/>
        <w:numPr>
          <w:ilvl w:val="0"/>
          <w:numId w:val="2"/>
        </w:numPr>
      </w:pPr>
      <w:r>
        <w:t xml:space="preserve">Čistý obrat </w:t>
      </w:r>
    </w:p>
    <w:p w:rsidR="005B1DC3" w:rsidRDefault="005B1DC3" w:rsidP="005C50FC">
      <w:pPr>
        <w:pStyle w:val="BodyText"/>
      </w:pPr>
    </w:p>
    <w:p w:rsidR="005B1DC3" w:rsidRDefault="005B1DC3" w:rsidP="005C50FC">
      <w:pPr>
        <w:pStyle w:val="Body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5B1DC3" w:rsidRDefault="005B1DC3" w:rsidP="005C50FC">
      <w:pPr>
        <w:pStyle w:val="BodyText"/>
      </w:pPr>
    </w:p>
    <w:p w:rsidR="005B1DC3" w:rsidRDefault="005B1DC3" w:rsidP="005C50FC">
      <w:pPr>
        <w:pStyle w:val="BodyText"/>
      </w:pPr>
    </w:p>
    <w:p w:rsidR="005B1DC3" w:rsidRDefault="005B1DC3" w:rsidP="0000290B">
      <w:pPr>
        <w:pStyle w:val="BodyText"/>
      </w:pPr>
      <w:r>
        <w:object w:dxaOrig="8705" w:dyaOrig="2370">
          <v:shape id="_x0000_i1045" type="#_x0000_t75" style="width:439.8pt;height:131.4pt" o:ole="" o:preferrelative="f">
            <v:imagedata r:id="rId52" o:title=""/>
            <o:lock v:ext="edit" aspectratio="f"/>
          </v:shape>
          <o:OLEObject Type="Embed" ProgID="Excel.Sheet.12" ShapeID="_x0000_i1045" DrawAspect="Content" ObjectID="_1504003523" r:id="rId53"/>
        </w:object>
      </w:r>
      <w:r>
        <w:br w:type="page"/>
      </w:r>
    </w:p>
    <w:p w:rsidR="005B1DC3" w:rsidRDefault="005B1DC3" w:rsidP="0000290B">
      <w:pPr>
        <w:pStyle w:val="Heading1"/>
        <w:tabs>
          <w:tab w:val="clear" w:pos="450"/>
          <w:tab w:val="num" w:pos="360"/>
        </w:tabs>
        <w:spacing w:before="120" w:after="60"/>
        <w:ind w:left="360"/>
      </w:pPr>
      <w:r>
        <w:t>Informácie o nákladoch</w:t>
      </w:r>
    </w:p>
    <w:p w:rsidR="005B1DC3" w:rsidRDefault="005B1DC3" w:rsidP="0000290B">
      <w:pPr>
        <w:pStyle w:val="BodyText"/>
      </w:pPr>
    </w:p>
    <w:p w:rsidR="005B1DC3" w:rsidRDefault="005B1DC3" w:rsidP="00294BAE">
      <w:pPr>
        <w:pStyle w:val="Heading2"/>
        <w:numPr>
          <w:ilvl w:val="0"/>
          <w:numId w:val="26"/>
        </w:numPr>
      </w:pPr>
      <w:r>
        <w:t xml:space="preserve">Náklady na poskytnuté služby, ostatné náklady na hospodársku činnosť, finančné a mimoriadne náklady </w:t>
      </w:r>
    </w:p>
    <w:p w:rsidR="005B1DC3" w:rsidRPr="00EF5A22" w:rsidRDefault="005B1DC3" w:rsidP="0000290B">
      <w:pPr>
        <w:rPr>
          <w:sz w:val="18"/>
          <w:szCs w:val="18"/>
        </w:rPr>
      </w:pPr>
    </w:p>
    <w:p w:rsidR="005B1DC3" w:rsidRDefault="005B1DC3" w:rsidP="0000290B">
      <w:pPr>
        <w:pStyle w:val="BodyText"/>
      </w:pPr>
      <w:r w:rsidRPr="00BF5606">
        <w:t>Prehľad o nákladoch na poskytnuté služby</w:t>
      </w:r>
      <w:r>
        <w:t>, ostatných nákladoch na hospodársku činnosť, finančných a mimoriadnych nákladoch</w:t>
      </w:r>
      <w:r w:rsidRPr="00BF5606">
        <w:t>:</w:t>
      </w:r>
    </w:p>
    <w:p w:rsidR="005B1DC3" w:rsidRDefault="005B1DC3" w:rsidP="0000290B">
      <w:pPr>
        <w:pStyle w:val="Heading2"/>
        <w:numPr>
          <w:ilvl w:val="0"/>
          <w:numId w:val="0"/>
        </w:numPr>
        <w:ind w:left="426"/>
      </w:pPr>
    </w:p>
    <w:p w:rsidR="005B1DC3" w:rsidRDefault="005B1DC3" w:rsidP="0000290B">
      <w:pPr>
        <w:pStyle w:val="BodyText"/>
      </w:pPr>
      <w:r>
        <w:object w:dxaOrig="8676" w:dyaOrig="8057">
          <v:shape id="_x0000_i1046" type="#_x0000_t75" style="width:433.8pt;height:447pt" o:ole="" o:preferrelative="f">
            <v:imagedata r:id="rId54" o:title=""/>
            <o:lock v:ext="edit" aspectratio="f"/>
          </v:shape>
          <o:OLEObject Type="Embed" ProgID="Excel.Sheet.12" ShapeID="_x0000_i1046" DrawAspect="Content" ObjectID="_1504003524" r:id="rId55"/>
        </w:object>
      </w:r>
    </w:p>
    <w:p w:rsidR="005B1DC3" w:rsidRDefault="005B1DC3" w:rsidP="0000290B">
      <w:pPr>
        <w:pStyle w:val="BodyText"/>
      </w:pPr>
      <w:r>
        <w:br w:type="page"/>
      </w:r>
    </w:p>
    <w:p w:rsidR="005B1DC3" w:rsidRDefault="005B1DC3" w:rsidP="0000290B">
      <w:pPr>
        <w:pStyle w:val="BodyText"/>
      </w:pPr>
    </w:p>
    <w:p w:rsidR="005B1DC3" w:rsidRDefault="005B1DC3" w:rsidP="0000290B">
      <w:pPr>
        <w:pStyle w:val="Heading1"/>
        <w:tabs>
          <w:tab w:val="clear" w:pos="450"/>
          <w:tab w:val="num" w:pos="360"/>
        </w:tabs>
        <w:spacing w:before="120" w:after="60"/>
        <w:ind w:left="360"/>
      </w:pPr>
      <w:r>
        <w:t>Informácie o daniach z príjmov</w:t>
      </w:r>
    </w:p>
    <w:p w:rsidR="005B1DC3" w:rsidRDefault="005B1DC3" w:rsidP="0000290B">
      <w:pPr>
        <w:pStyle w:val="BodyText"/>
      </w:pPr>
    </w:p>
    <w:p w:rsidR="005B1DC3" w:rsidRDefault="005B1DC3" w:rsidP="0000290B">
      <w:pPr>
        <w:pStyle w:val="BodyText"/>
      </w:pPr>
      <w:r w:rsidRPr="00B433AF">
        <w:t>Prevod od teoretickej dane z príjmov k vykázanej dani z príjmov je uvedený v nasledujúcom prehľade:</w:t>
      </w:r>
    </w:p>
    <w:p w:rsidR="005B1DC3" w:rsidRDefault="005B1DC3" w:rsidP="0000290B">
      <w:pPr>
        <w:pStyle w:val="BodyText"/>
      </w:pPr>
    </w:p>
    <w:p w:rsidR="005B1DC3" w:rsidRDefault="005B1DC3" w:rsidP="0000290B">
      <w:pPr>
        <w:pStyle w:val="BodyText"/>
      </w:pPr>
      <w:r w:rsidRPr="00003C63">
        <w:object w:dxaOrig="9104" w:dyaOrig="5200">
          <v:shape id="_x0000_i1047" type="#_x0000_t75" style="width:436.8pt;height:278.4pt" o:ole="" o:preferrelative="f">
            <v:imagedata r:id="rId56" o:title=""/>
            <o:lock v:ext="edit" aspectratio="f"/>
          </v:shape>
          <o:OLEObject Type="Embed" ProgID="Excel.Sheet.12" ShapeID="_x0000_i1047" DrawAspect="Content" ObjectID="_1504003525" r:id="rId57"/>
        </w:object>
      </w:r>
    </w:p>
    <w:p w:rsidR="005B1DC3" w:rsidRDefault="005B1DC3" w:rsidP="00C10A26">
      <w:pPr>
        <w:pStyle w:val="BodyText"/>
      </w:pPr>
      <w:bookmarkStart w:id="22" w:name="_Toc530739924"/>
      <w:r>
        <w:t>Ďalšie informácie k odloženým daniam</w:t>
      </w:r>
      <w:r w:rsidRPr="00555FAD">
        <w:t>:</w:t>
      </w:r>
    </w:p>
    <w:p w:rsidR="005B1DC3" w:rsidRDefault="005B1DC3" w:rsidP="00C10A26">
      <w:pPr>
        <w:pStyle w:val="Heading1"/>
        <w:numPr>
          <w:ilvl w:val="0"/>
          <w:numId w:val="0"/>
        </w:numPr>
        <w:spacing w:before="120" w:after="60"/>
        <w:ind w:left="360"/>
      </w:pPr>
      <w:r>
        <w:object w:dxaOrig="9884" w:dyaOrig="5534">
          <v:shape id="_x0000_i1048" type="#_x0000_t75" style="width:444.6pt;height:276.6pt" o:ole="">
            <v:imagedata r:id="rId58" o:title=""/>
            <o:lock v:ext="edit" aspectratio="f"/>
          </v:shape>
          <o:OLEObject Type="Embed" ProgID="Excel.Sheet.12" ShapeID="_x0000_i1048" DrawAspect="Content" ObjectID="_1504003526" r:id="rId59"/>
        </w:object>
      </w:r>
    </w:p>
    <w:p w:rsidR="005B1DC3" w:rsidRDefault="005B1DC3">
      <w:pPr>
        <w:spacing w:after="200" w:line="276" w:lineRule="auto"/>
        <w:rPr>
          <w:b/>
          <w:caps/>
          <w:sz w:val="18"/>
        </w:rPr>
      </w:pPr>
      <w:r>
        <w:br w:type="page"/>
      </w:r>
    </w:p>
    <w:p w:rsidR="005B1DC3" w:rsidRDefault="005B1DC3" w:rsidP="003E0FA2">
      <w:pPr>
        <w:pStyle w:val="Heading1"/>
        <w:tabs>
          <w:tab w:val="clear" w:pos="450"/>
          <w:tab w:val="num" w:pos="360"/>
        </w:tabs>
        <w:spacing w:before="120" w:after="60"/>
        <w:ind w:left="360"/>
      </w:pPr>
      <w:bookmarkStart w:id="23" w:name="_Toc530739925"/>
      <w:bookmarkEnd w:id="22"/>
      <w:r>
        <w:t>Informácie o skutočnostiach, ktoré nastali po dni, ku ktorému sa zostavuje účtovná závierka, do dňa zostavenia účtovnej závierky</w:t>
      </w:r>
      <w:bookmarkEnd w:id="23"/>
    </w:p>
    <w:p w:rsidR="005B1DC3" w:rsidRDefault="005B1DC3" w:rsidP="003E0FA2">
      <w:pPr>
        <w:pStyle w:val="BodyText"/>
      </w:pPr>
    </w:p>
    <w:p w:rsidR="005B1DC3" w:rsidRDefault="005B1DC3" w:rsidP="00AF3D27">
      <w:pPr>
        <w:pStyle w:val="BodyText"/>
        <w:rPr>
          <w:szCs w:val="18"/>
        </w:rPr>
      </w:pPr>
      <w:r w:rsidRPr="00AF3D27">
        <w:rPr>
          <w:szCs w:val="18"/>
        </w:rPr>
        <w:t>Po 30. júni 201</w:t>
      </w:r>
      <w:r>
        <w:rPr>
          <w:szCs w:val="18"/>
        </w:rPr>
        <w:t>5</w:t>
      </w:r>
      <w:r w:rsidRPr="00AF3D27">
        <w:rPr>
          <w:szCs w:val="18"/>
        </w:rPr>
        <w:t xml:space="preserve"> nenastali také udalosti, ktoré by </w:t>
      </w:r>
      <w:r>
        <w:rPr>
          <w:szCs w:val="18"/>
        </w:rPr>
        <w:t>mali vplyv na účtovnú závierku k 30. júnu 2015 a ktoré by</w:t>
      </w:r>
      <w:r w:rsidRPr="00AF3D27">
        <w:rPr>
          <w:szCs w:val="18"/>
        </w:rPr>
        <w:t xml:space="preserve"> vyžadovali vykázanie v</w:t>
      </w:r>
      <w:r>
        <w:rPr>
          <w:szCs w:val="18"/>
        </w:rPr>
        <w:t xml:space="preserve"> poznámkach tejto účtovnej závierky. </w:t>
      </w:r>
    </w:p>
    <w:p w:rsidR="005B1DC3" w:rsidRPr="00AF3D27" w:rsidRDefault="005B1DC3" w:rsidP="00AF3D27">
      <w:pPr>
        <w:pStyle w:val="BodyText"/>
        <w:rPr>
          <w:szCs w:val="18"/>
        </w:rPr>
      </w:pPr>
      <w:bookmarkStart w:id="24" w:name="_Toc530739907"/>
    </w:p>
    <w:p w:rsidR="005B1DC3" w:rsidRDefault="005B1DC3" w:rsidP="00C776DE">
      <w:pPr>
        <w:pStyle w:val="Heading1"/>
        <w:numPr>
          <w:ilvl w:val="0"/>
          <w:numId w:val="0"/>
        </w:numPr>
        <w:spacing w:before="120" w:after="60"/>
        <w:ind w:left="360"/>
      </w:pPr>
    </w:p>
    <w:p w:rsidR="005B1DC3" w:rsidRDefault="005B1DC3" w:rsidP="003E0FA2">
      <w:pPr>
        <w:pStyle w:val="Heading1"/>
        <w:tabs>
          <w:tab w:val="clear" w:pos="450"/>
          <w:tab w:val="num" w:pos="360"/>
        </w:tabs>
        <w:spacing w:before="120" w:after="60"/>
        <w:ind w:left="360"/>
      </w:pPr>
      <w:r>
        <w:t>Informácie o Vlastnom imaní</w:t>
      </w:r>
      <w:bookmarkEnd w:id="24"/>
    </w:p>
    <w:p w:rsidR="005B1DC3" w:rsidRDefault="005B1DC3" w:rsidP="003E0FA2">
      <w:pPr>
        <w:pStyle w:val="BodyText"/>
      </w:pPr>
    </w:p>
    <w:p w:rsidR="005B1DC3" w:rsidRDefault="005B1DC3" w:rsidP="003E0FA2">
      <w:pPr>
        <w:pStyle w:val="BodyText"/>
      </w:pPr>
      <w:r w:rsidRPr="004F3DD3">
        <w:t>Prehľad o pohybe vlastného imania v priebehu účtovného obdobia je uvedený v nasledujúcej tabuľke:</w:t>
      </w:r>
    </w:p>
    <w:p w:rsidR="005B1DC3" w:rsidRDefault="005B1DC3" w:rsidP="003E0FA2">
      <w:pPr>
        <w:pStyle w:val="BodyText"/>
      </w:pPr>
    </w:p>
    <w:p w:rsidR="005B1DC3" w:rsidRDefault="005B1DC3" w:rsidP="003E0FA2">
      <w:pPr>
        <w:pStyle w:val="BodyText"/>
        <w:ind w:left="0"/>
      </w:pPr>
    </w:p>
    <w:p w:rsidR="005B1DC3" w:rsidRDefault="005B1DC3" w:rsidP="003E0FA2">
      <w:pPr>
        <w:pStyle w:val="BodyText"/>
      </w:pPr>
      <w:r w:rsidRPr="00C21681">
        <w:rPr>
          <w:sz w:val="20"/>
          <w:szCs w:val="18"/>
        </w:rPr>
        <w:object w:dxaOrig="9481" w:dyaOrig="7006">
          <v:shape id="_x0000_i1049" type="#_x0000_t75" style="width:445.8pt;height:350.4pt" o:ole="" o:preferrelative="f">
            <v:imagedata r:id="rId60" o:title=""/>
            <o:lock v:ext="edit" aspectratio="f"/>
          </v:shape>
          <o:OLEObject Type="Embed" ProgID="Excel.Sheet.12" ShapeID="_x0000_i1049" DrawAspect="Content" ObjectID="_1504003527" r:id="rId61"/>
        </w:object>
      </w:r>
    </w:p>
    <w:p w:rsidR="005B1DC3" w:rsidRPr="00054859" w:rsidRDefault="005B1DC3" w:rsidP="0075139D">
      <w:pPr>
        <w:pStyle w:val="BodyText"/>
        <w:rPr>
          <w:szCs w:val="18"/>
        </w:rPr>
      </w:pPr>
    </w:p>
    <w:p w:rsidR="005B1DC3" w:rsidRDefault="005B1DC3">
      <w:pPr>
        <w:spacing w:after="200" w:line="276" w:lineRule="auto"/>
        <w:rPr>
          <w:sz w:val="18"/>
        </w:rPr>
      </w:pPr>
      <w:r>
        <w:br w:type="page"/>
      </w:r>
    </w:p>
    <w:p w:rsidR="005B1DC3" w:rsidRDefault="005B1DC3" w:rsidP="003E0FA2">
      <w:pPr>
        <w:pStyle w:val="BodyText"/>
      </w:pPr>
      <w:r>
        <w:t>Prehľad o pohybe vlastného imania za predchádzajúce účtovné obdobie je uvedený v nasledujúcej tabuľke:</w:t>
      </w:r>
    </w:p>
    <w:p w:rsidR="005B1DC3" w:rsidRDefault="005B1DC3" w:rsidP="003E0FA2">
      <w:pPr>
        <w:pStyle w:val="BodyText"/>
      </w:pPr>
    </w:p>
    <w:p w:rsidR="005B1DC3" w:rsidRDefault="005B1DC3" w:rsidP="003E0FA2">
      <w:pPr>
        <w:pStyle w:val="BodyText"/>
        <w:ind w:left="0"/>
      </w:pPr>
    </w:p>
    <w:p w:rsidR="005B1DC3" w:rsidRPr="00D772D7" w:rsidRDefault="005B1DC3" w:rsidP="00D772D7">
      <w:pPr>
        <w:pStyle w:val="BodyText"/>
      </w:pPr>
      <w:r w:rsidRPr="00C21681">
        <w:rPr>
          <w:sz w:val="20"/>
          <w:szCs w:val="18"/>
        </w:rPr>
        <w:object w:dxaOrig="9142" w:dyaOrig="7006">
          <v:shape id="_x0000_i1050" type="#_x0000_t75" style="width:443.4pt;height:339.6pt" o:ole="" o:preferrelative="f">
            <v:imagedata r:id="rId62" o:title=""/>
            <o:lock v:ext="edit" aspectratio="f"/>
          </v:shape>
          <o:OLEObject Type="Embed" ProgID="Excel.Sheet.12" ShapeID="_x0000_i1050" DrawAspect="Content" ObjectID="_1504003528" r:id="rId63"/>
        </w:object>
      </w:r>
    </w:p>
    <w:p w:rsidR="005B1DC3" w:rsidRDefault="005B1DC3" w:rsidP="003E0FA2">
      <w:pPr>
        <w:pStyle w:val="BodyText"/>
      </w:pPr>
    </w:p>
    <w:p w:rsidR="005B1DC3" w:rsidRDefault="005B1DC3" w:rsidP="003E0FA2">
      <w:pPr>
        <w:pStyle w:val="BodyText"/>
      </w:pPr>
      <w:r w:rsidRPr="004F3DD3">
        <w:t>Účtovný zisk za rok 201</w:t>
      </w:r>
      <w:r>
        <w:t>4</w:t>
      </w:r>
      <w:r w:rsidRPr="004F3DD3">
        <w:t xml:space="preserve"> bol rozdelený takto:</w:t>
      </w:r>
    </w:p>
    <w:p w:rsidR="005B1DC3" w:rsidRDefault="005B1DC3" w:rsidP="003E0FA2">
      <w:pPr>
        <w:pStyle w:val="BodyText"/>
      </w:pPr>
    </w:p>
    <w:p w:rsidR="005B1DC3" w:rsidRDefault="005B1DC3" w:rsidP="003E0FA2">
      <w:pPr>
        <w:pStyle w:val="BodyText"/>
      </w:pPr>
      <w:r>
        <w:object w:dxaOrig="7966" w:dyaOrig="711">
          <v:shape id="_x0000_i1051" type="#_x0000_t75" style="width:442.2pt;height:44.4pt" o:ole="">
            <v:imagedata r:id="rId64" o:title=""/>
            <o:lock v:ext="edit" aspectratio="f"/>
          </v:shape>
          <o:OLEObject Type="Embed" ProgID="Excel.Sheet.12" ShapeID="_x0000_i1051" DrawAspect="Content" ObjectID="_1504003529" r:id="rId65"/>
        </w:object>
      </w:r>
    </w:p>
    <w:p w:rsidR="005B1DC3" w:rsidRDefault="005B1DC3" w:rsidP="003E0FA2">
      <w:pPr>
        <w:pStyle w:val="BodyText"/>
      </w:pPr>
      <w:r w:rsidRPr="001C0A6A">
        <w:object w:dxaOrig="8902" w:dyaOrig="2673">
          <v:shape id="_x0000_i1052" type="#_x0000_t75" style="width:436.2pt;height:145.8pt" o:ole="" o:preferrelative="f">
            <v:imagedata r:id="rId66" o:title=""/>
            <o:lock v:ext="edit" aspectratio="f"/>
          </v:shape>
          <o:OLEObject Type="Embed" ProgID="Excel.Sheet.12" ShapeID="_x0000_i1052" DrawAspect="Content" ObjectID="_1504003530" r:id="rId67"/>
        </w:object>
      </w:r>
    </w:p>
    <w:p w:rsidR="005B1DC3" w:rsidRDefault="005B1DC3" w:rsidP="003E0FA2">
      <w:pPr>
        <w:pStyle w:val="BodyText"/>
      </w:pPr>
      <w:r>
        <w:t>O rozdelení výsledku hospodárenia za účtovné obdobie končiace sa 30. júna 2015 vo výške 76 526 EUR rozhodne valné zhromaždenie. Štatutárny orgán navrhuje valnému zhromaždeniu previesť zisk v celkovej výške 76 526 EUR do nerozdeleného zisku minulých rokov.</w:t>
      </w:r>
    </w:p>
    <w:p w:rsidR="005B1DC3" w:rsidRDefault="005B1DC3" w:rsidP="003E0FA2">
      <w:pPr>
        <w:pStyle w:val="BodyText"/>
      </w:pPr>
      <w:r>
        <w:t>Prídel do zákonného rezervného fondu nie je potrebný, nakoľko hodnota fondu dosahuje hodnotu požadovanú relevantnou legislatívou.</w:t>
      </w:r>
    </w:p>
    <w:p w:rsidR="005B1DC3" w:rsidRDefault="005B1DC3">
      <w:pPr>
        <w:spacing w:after="200" w:line="276" w:lineRule="auto"/>
        <w:rPr>
          <w:b/>
          <w:caps/>
          <w:sz w:val="18"/>
        </w:rPr>
      </w:pPr>
      <w:bookmarkStart w:id="25" w:name="_Toc530739926"/>
    </w:p>
    <w:p w:rsidR="005B1DC3" w:rsidRDefault="005B1DC3">
      <w:pPr>
        <w:pStyle w:val="Heading1"/>
        <w:tabs>
          <w:tab w:val="clear" w:pos="450"/>
          <w:tab w:val="num" w:pos="360"/>
        </w:tabs>
        <w:spacing w:before="120" w:after="60"/>
        <w:ind w:left="360"/>
      </w:pPr>
      <w:r>
        <w:t xml:space="preserve">Prehľad peňažných tokov k 30. júnu </w:t>
      </w:r>
      <w:bookmarkEnd w:id="25"/>
      <w:r>
        <w:t>2015</w:t>
      </w:r>
      <w:bookmarkStart w:id="26" w:name="_GoBack"/>
      <w:bookmarkEnd w:id="26"/>
    </w:p>
    <w:p w:rsidR="005B1DC3" w:rsidRPr="009947C9" w:rsidRDefault="005B1DC3" w:rsidP="0029754B">
      <w:pPr>
        <w:pStyle w:val="BodyText"/>
        <w:jc w:val="right"/>
        <w:rPr>
          <w:lang w:val="de-DE"/>
        </w:rPr>
      </w:pPr>
      <w:r>
        <w:object w:dxaOrig="9190" w:dyaOrig="8299">
          <v:shape id="_x0000_i1053" type="#_x0000_t75" style="width:445.8pt;height:402.6pt" o:ole="">
            <v:imagedata r:id="rId68" o:title=""/>
            <o:lock v:ext="edit" aspectratio="f"/>
          </v:shape>
          <o:OLEObject Type="Embed" ProgID="Excel.Sheet.12" ShapeID="_x0000_i1053" DrawAspect="Content" ObjectID="_1504003531" r:id="rId69"/>
        </w:object>
      </w:r>
    </w:p>
    <w:p w:rsidR="005B1DC3" w:rsidRPr="007E1E1D" w:rsidRDefault="005B1DC3" w:rsidP="0058479C">
      <w:pPr>
        <w:pStyle w:val="BodyText"/>
      </w:pPr>
      <w:r w:rsidRPr="00561333">
        <w:rPr>
          <w:b/>
          <w:highlight w:val="yellow"/>
          <w:lang w:val="de-DE"/>
        </w:rPr>
        <w:br w:type="page"/>
      </w:r>
      <w:r>
        <w:rPr>
          <w:b/>
        </w:rPr>
        <w:t>Peňažné toky z prevádzky</w:t>
      </w:r>
    </w:p>
    <w:bookmarkStart w:id="27" w:name="_MON_1405950650"/>
    <w:bookmarkEnd w:id="27"/>
    <w:p w:rsidR="005B1DC3" w:rsidRPr="00775BCC" w:rsidRDefault="005B1DC3" w:rsidP="0029754B">
      <w:pPr>
        <w:pStyle w:val="BodyText"/>
        <w:ind w:right="-1"/>
        <w:jc w:val="right"/>
        <w:rPr>
          <w:lang w:val="de-DE"/>
        </w:rPr>
      </w:pPr>
      <w:r w:rsidRPr="00C21681">
        <w:rPr>
          <w:lang w:val="de-DE"/>
        </w:rPr>
        <w:object w:dxaOrig="9413" w:dyaOrig="4884">
          <v:shape id="_x0000_i1054" type="#_x0000_t75" style="width:428.4pt;height:246.6pt" o:ole="">
            <v:imagedata r:id="rId70" o:title=""/>
            <o:lock v:ext="edit" aspectratio="f"/>
          </v:shape>
          <o:OLEObject Type="Embed" ProgID="Excel.Sheet.12" ShapeID="_x0000_i1054" DrawAspect="Content" ObjectID="_1504003532" r:id="rId71"/>
        </w:object>
      </w:r>
    </w:p>
    <w:p w:rsidR="005B1DC3" w:rsidRPr="00561333" w:rsidRDefault="005B1DC3" w:rsidP="000A6FBA">
      <w:pPr>
        <w:pStyle w:val="BodyText"/>
        <w:ind w:left="0"/>
        <w:rPr>
          <w:highlight w:val="yellow"/>
          <w:lang w:val="de-DE"/>
        </w:rPr>
      </w:pPr>
    </w:p>
    <w:p w:rsidR="005B1DC3" w:rsidRDefault="005B1DC3" w:rsidP="0058479C">
      <w:pPr>
        <w:pStyle w:val="BodyText"/>
        <w:rPr>
          <w:b/>
        </w:rPr>
      </w:pPr>
      <w:r>
        <w:rPr>
          <w:b/>
        </w:rPr>
        <w:t>Peňažné prostriedky</w:t>
      </w:r>
    </w:p>
    <w:p w:rsidR="005B1DC3" w:rsidRDefault="005B1DC3" w:rsidP="0058479C">
      <w:pPr>
        <w:pStyle w:val="BodyText"/>
        <w:rPr>
          <w:b/>
        </w:rPr>
      </w:pPr>
    </w:p>
    <w:p w:rsidR="005B1DC3" w:rsidRDefault="005B1DC3" w:rsidP="0058479C">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B1DC3" w:rsidRDefault="005B1DC3" w:rsidP="0058479C">
      <w:pPr>
        <w:pStyle w:val="BodyText"/>
      </w:pPr>
    </w:p>
    <w:p w:rsidR="005B1DC3" w:rsidRDefault="005B1DC3" w:rsidP="0058479C">
      <w:pPr>
        <w:pStyle w:val="BodyText"/>
        <w:rPr>
          <w:b/>
        </w:rPr>
      </w:pPr>
      <w:r>
        <w:rPr>
          <w:b/>
        </w:rPr>
        <w:t>Ekvivalenty peňažných prostriedkov</w:t>
      </w:r>
    </w:p>
    <w:p w:rsidR="005B1DC3" w:rsidRDefault="005B1DC3" w:rsidP="0058479C">
      <w:pPr>
        <w:pStyle w:val="BodyText"/>
      </w:pPr>
    </w:p>
    <w:p w:rsidR="005B1DC3" w:rsidRDefault="005B1DC3" w:rsidP="0058479C">
      <w:pPr>
        <w:pStyle w:val="Body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B1DC3" w:rsidRDefault="005B1DC3" w:rsidP="0058479C">
      <w:pPr>
        <w:pStyle w:val="BodyText"/>
      </w:pPr>
    </w:p>
    <w:p w:rsidR="005B1DC3" w:rsidRDefault="005B1DC3" w:rsidP="0058479C">
      <w:pPr>
        <w:pStyle w:val="BodyText"/>
      </w:pPr>
    </w:p>
    <w:p w:rsidR="005B1DC3" w:rsidRDefault="005B1DC3" w:rsidP="0058479C">
      <w:pPr>
        <w:pStyle w:val="BodyText"/>
      </w:pPr>
    </w:p>
    <w:p w:rsidR="005B1DC3" w:rsidRPr="00F70C00" w:rsidRDefault="005B1DC3" w:rsidP="0058479C">
      <w:pPr>
        <w:pStyle w:val="BodyText"/>
      </w:pPr>
    </w:p>
    <w:sectPr w:rsidR="005B1DC3" w:rsidRPr="00F70C00" w:rsidSect="00DD1CC9">
      <w:headerReference w:type="default" r:id="rId72"/>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B1DC3" w:rsidRDefault="005B1DC3" w:rsidP="00E95128">
      <w:r>
        <w:separator/>
      </w:r>
    </w:p>
  </w:endnote>
  <w:endnote w:type="continuationSeparator" w:id="0">
    <w:p w:rsidR="005B1DC3" w:rsidRDefault="005B1DC3"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altName w:val="Arial"/>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1DC3" w:rsidRDefault="005B1DC3">
    <w:pPr>
      <w:pStyle w:val="Footer"/>
      <w:jc w:val="right"/>
    </w:pPr>
    <w:fldSimple w:instr=" PAGE   \* MERGEFORMAT ">
      <w:r>
        <w:rPr>
          <w:noProof/>
        </w:rPr>
        <w:t>12</w:t>
      </w:r>
    </w:fldSimple>
  </w:p>
  <w:p w:rsidR="005B1DC3" w:rsidRDefault="005B1DC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1DC3" w:rsidRDefault="005B1DC3"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p>
  <w:p w:rsidR="005B1DC3" w:rsidRDefault="005B1DC3" w:rsidP="00F70C00">
    <w:pPr>
      <w:pStyle w:val="Footer"/>
      <w:tabs>
        <w:tab w:val="clear" w:pos="9072"/>
        <w:tab w:val="right" w:pos="9214"/>
      </w:tabs>
      <w:rPr>
        <w:sz w:val="16"/>
        <w:szCs w:val="16"/>
      </w:rPr>
    </w:pPr>
  </w:p>
  <w:p w:rsidR="005B1DC3" w:rsidRPr="00F70C00" w:rsidRDefault="005B1DC3" w:rsidP="00F70C00">
    <w:pPr>
      <w:pStyle w:val="Footer"/>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B1DC3" w:rsidRDefault="005B1DC3" w:rsidP="00E95128">
      <w:r>
        <w:separator/>
      </w:r>
    </w:p>
  </w:footnote>
  <w:footnote w:type="continuationSeparator" w:id="0">
    <w:p w:rsidR="005B1DC3" w:rsidRDefault="005B1DC3"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1DC3" w:rsidRPr="00E95128" w:rsidRDefault="005B1DC3" w:rsidP="00B300EE">
    <w:pPr>
      <w:pStyle w:val="Header"/>
      <w:tabs>
        <w:tab w:val="clear" w:pos="4536"/>
        <w:tab w:val="center" w:pos="4111"/>
        <w:tab w:val="right" w:pos="9213"/>
      </w:tabs>
      <w:jc w:val="right"/>
      <w:rPr>
        <w:sz w:val="18"/>
      </w:rPr>
    </w:pPr>
    <w:r>
      <w:rPr>
        <w:sz w:val="18"/>
        <w:szCs w:val="18"/>
      </w:rPr>
      <w:tab/>
    </w:r>
    <w:r>
      <w:rPr>
        <w:sz w:val="18"/>
        <w:szCs w:val="18"/>
      </w:rPr>
      <w:tab/>
    </w:r>
    <w:r w:rsidRPr="008648B4">
      <w:rPr>
        <w:sz w:val="18"/>
        <w:szCs w:val="18"/>
      </w:rPr>
      <w:t xml:space="preserve"> </w:t>
    </w:r>
  </w:p>
  <w:p w:rsidR="005B1DC3" w:rsidRDefault="005B1DC3" w:rsidP="004550D5">
    <w:pPr>
      <w:pStyle w:val="Header"/>
      <w:tabs>
        <w:tab w:val="clear" w:pos="4536"/>
        <w:tab w:val="clear" w:pos="9072"/>
        <w:tab w:val="center" w:pos="3969"/>
        <w:tab w:val="right" w:pos="9214"/>
      </w:tabs>
      <w:jc w:val="center"/>
      <w:rPr>
        <w:b/>
        <w:bCs/>
        <w:sz w:val="18"/>
        <w:szCs w:val="18"/>
      </w:rPr>
    </w:pPr>
    <w:r>
      <w:rPr>
        <w:b/>
        <w:bCs/>
        <w:sz w:val="18"/>
        <w:szCs w:val="18"/>
      </w:rPr>
      <w:tab/>
      <w:t>CFM Slovakia</w:t>
    </w:r>
    <w:r w:rsidRPr="00E95128">
      <w:rPr>
        <w:b/>
        <w:bCs/>
        <w:sz w:val="18"/>
        <w:szCs w:val="18"/>
      </w:rPr>
      <w:t xml:space="preserve">,  </w:t>
    </w:r>
    <w:r>
      <w:rPr>
        <w:b/>
        <w:bCs/>
        <w:sz w:val="18"/>
        <w:szCs w:val="18"/>
      </w:rPr>
      <w:t>s.</w:t>
    </w:r>
    <w:r w:rsidRPr="00E95128">
      <w:rPr>
        <w:b/>
        <w:bCs/>
        <w:sz w:val="18"/>
        <w:szCs w:val="18"/>
      </w:rPr>
      <w:t> r. o</w:t>
    </w:r>
    <w:r>
      <w:rPr>
        <w:b/>
        <w:bCs/>
        <w:sz w:val="18"/>
        <w:szCs w:val="18"/>
      </w:rPr>
      <w:t>.</w:t>
    </w:r>
    <w:r>
      <w:rPr>
        <w:b/>
        <w:bCs/>
        <w:sz w:val="18"/>
        <w:szCs w:val="18"/>
      </w:rPr>
      <w:tab/>
    </w:r>
  </w:p>
  <w:tbl>
    <w:tblPr>
      <w:tblW w:w="6520" w:type="dxa"/>
      <w:tblInd w:w="27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252"/>
      <w:gridCol w:w="284"/>
      <w:gridCol w:w="283"/>
      <w:gridCol w:w="284"/>
      <w:gridCol w:w="283"/>
      <w:gridCol w:w="284"/>
      <w:gridCol w:w="283"/>
      <w:gridCol w:w="284"/>
      <w:gridCol w:w="283"/>
    </w:tblGrid>
    <w:tr w:rsidR="005B1DC3" w:rsidTr="004550D5">
      <w:trPr>
        <w:trHeight w:val="299"/>
      </w:trPr>
      <w:tc>
        <w:tcPr>
          <w:tcW w:w="4252" w:type="dxa"/>
          <w:tcBorders>
            <w:top w:val="nil"/>
            <w:left w:val="nil"/>
            <w:bottom w:val="nil"/>
          </w:tcBorders>
          <w:vAlign w:val="center"/>
        </w:tcPr>
        <w:p w:rsidR="005B1DC3" w:rsidRPr="004A3EA0" w:rsidRDefault="005B1DC3" w:rsidP="004550D5">
          <w:pPr>
            <w:pStyle w:val="Header"/>
            <w:tabs>
              <w:tab w:val="clear" w:pos="4536"/>
              <w:tab w:val="center" w:pos="4253"/>
              <w:tab w:val="right" w:pos="9214"/>
            </w:tabs>
            <w:jc w:val="right"/>
            <w:rPr>
              <w:sz w:val="18"/>
              <w:szCs w:val="18"/>
            </w:rPr>
          </w:pPr>
          <w:r w:rsidRPr="004A3EA0">
            <w:rPr>
              <w:sz w:val="18"/>
              <w:szCs w:val="18"/>
            </w:rPr>
            <w:t>IČO</w:t>
          </w:r>
        </w:p>
      </w:tc>
      <w:tc>
        <w:tcPr>
          <w:tcW w:w="284" w:type="dxa"/>
          <w:vAlign w:val="center"/>
        </w:tcPr>
        <w:p w:rsidR="005B1DC3" w:rsidRPr="004A3EA0" w:rsidRDefault="005B1DC3" w:rsidP="004550D5">
          <w:pPr>
            <w:pStyle w:val="Header"/>
            <w:tabs>
              <w:tab w:val="clear" w:pos="4536"/>
              <w:tab w:val="center" w:pos="4253"/>
              <w:tab w:val="right" w:pos="9214"/>
            </w:tabs>
            <w:jc w:val="right"/>
            <w:rPr>
              <w:sz w:val="18"/>
              <w:szCs w:val="18"/>
            </w:rPr>
          </w:pPr>
          <w:r w:rsidRPr="004A3EA0">
            <w:rPr>
              <w:sz w:val="18"/>
              <w:szCs w:val="18"/>
            </w:rPr>
            <w:t>3</w:t>
          </w:r>
        </w:p>
      </w:tc>
      <w:tc>
        <w:tcPr>
          <w:tcW w:w="283" w:type="dxa"/>
          <w:vAlign w:val="center"/>
        </w:tcPr>
        <w:p w:rsidR="005B1DC3" w:rsidRPr="004A3EA0" w:rsidRDefault="005B1DC3" w:rsidP="004550D5">
          <w:pPr>
            <w:pStyle w:val="Header"/>
            <w:tabs>
              <w:tab w:val="clear" w:pos="4536"/>
              <w:tab w:val="center" w:pos="4253"/>
              <w:tab w:val="right" w:pos="9214"/>
            </w:tabs>
            <w:jc w:val="right"/>
            <w:rPr>
              <w:sz w:val="18"/>
              <w:szCs w:val="18"/>
            </w:rPr>
          </w:pPr>
          <w:r w:rsidRPr="004A3EA0">
            <w:rPr>
              <w:sz w:val="18"/>
              <w:szCs w:val="18"/>
            </w:rPr>
            <w:t>6</w:t>
          </w:r>
        </w:p>
      </w:tc>
      <w:tc>
        <w:tcPr>
          <w:tcW w:w="284" w:type="dxa"/>
          <w:vAlign w:val="center"/>
        </w:tcPr>
        <w:p w:rsidR="005B1DC3" w:rsidRPr="004A3EA0" w:rsidRDefault="005B1DC3" w:rsidP="004550D5">
          <w:pPr>
            <w:pStyle w:val="Header"/>
            <w:tabs>
              <w:tab w:val="clear" w:pos="4536"/>
              <w:tab w:val="center" w:pos="4253"/>
              <w:tab w:val="right" w:pos="9214"/>
            </w:tabs>
            <w:jc w:val="right"/>
            <w:rPr>
              <w:sz w:val="18"/>
              <w:szCs w:val="18"/>
            </w:rPr>
          </w:pPr>
          <w:r w:rsidRPr="004A3EA0">
            <w:rPr>
              <w:sz w:val="18"/>
              <w:szCs w:val="18"/>
            </w:rPr>
            <w:t>2</w:t>
          </w:r>
        </w:p>
      </w:tc>
      <w:tc>
        <w:tcPr>
          <w:tcW w:w="283" w:type="dxa"/>
          <w:vAlign w:val="center"/>
        </w:tcPr>
        <w:p w:rsidR="005B1DC3" w:rsidRPr="004A3EA0" w:rsidRDefault="005B1DC3" w:rsidP="004550D5">
          <w:pPr>
            <w:pStyle w:val="Header"/>
            <w:tabs>
              <w:tab w:val="clear" w:pos="4536"/>
              <w:tab w:val="center" w:pos="4253"/>
              <w:tab w:val="right" w:pos="9214"/>
            </w:tabs>
            <w:jc w:val="right"/>
            <w:rPr>
              <w:sz w:val="18"/>
              <w:szCs w:val="18"/>
            </w:rPr>
          </w:pPr>
          <w:r w:rsidRPr="004A3EA0">
            <w:rPr>
              <w:sz w:val="18"/>
              <w:szCs w:val="18"/>
            </w:rPr>
            <w:t>0</w:t>
          </w:r>
        </w:p>
      </w:tc>
      <w:tc>
        <w:tcPr>
          <w:tcW w:w="284" w:type="dxa"/>
          <w:vAlign w:val="center"/>
        </w:tcPr>
        <w:p w:rsidR="005B1DC3" w:rsidRPr="004A3EA0" w:rsidRDefault="005B1DC3" w:rsidP="004550D5">
          <w:pPr>
            <w:pStyle w:val="Header"/>
            <w:tabs>
              <w:tab w:val="clear" w:pos="4536"/>
              <w:tab w:val="center" w:pos="4253"/>
              <w:tab w:val="right" w:pos="9214"/>
            </w:tabs>
            <w:jc w:val="right"/>
            <w:rPr>
              <w:sz w:val="18"/>
              <w:szCs w:val="18"/>
            </w:rPr>
          </w:pPr>
          <w:r w:rsidRPr="004A3EA0">
            <w:rPr>
              <w:sz w:val="18"/>
              <w:szCs w:val="18"/>
            </w:rPr>
            <w:t>7</w:t>
          </w:r>
        </w:p>
      </w:tc>
      <w:tc>
        <w:tcPr>
          <w:tcW w:w="283" w:type="dxa"/>
          <w:vAlign w:val="center"/>
        </w:tcPr>
        <w:p w:rsidR="005B1DC3" w:rsidRPr="004A3EA0" w:rsidRDefault="005B1DC3" w:rsidP="004550D5">
          <w:pPr>
            <w:pStyle w:val="Header"/>
            <w:tabs>
              <w:tab w:val="clear" w:pos="4536"/>
              <w:tab w:val="center" w:pos="4253"/>
              <w:tab w:val="right" w:pos="9214"/>
            </w:tabs>
            <w:jc w:val="right"/>
            <w:rPr>
              <w:sz w:val="18"/>
              <w:szCs w:val="18"/>
            </w:rPr>
          </w:pPr>
          <w:r w:rsidRPr="004A3EA0">
            <w:rPr>
              <w:sz w:val="18"/>
              <w:szCs w:val="18"/>
            </w:rPr>
            <w:t>8</w:t>
          </w:r>
        </w:p>
      </w:tc>
      <w:tc>
        <w:tcPr>
          <w:tcW w:w="284" w:type="dxa"/>
          <w:vAlign w:val="center"/>
        </w:tcPr>
        <w:p w:rsidR="005B1DC3" w:rsidRPr="004A3EA0" w:rsidRDefault="005B1DC3" w:rsidP="004550D5">
          <w:pPr>
            <w:pStyle w:val="Header"/>
            <w:tabs>
              <w:tab w:val="clear" w:pos="4536"/>
              <w:tab w:val="center" w:pos="4253"/>
              <w:tab w:val="right" w:pos="9214"/>
            </w:tabs>
            <w:jc w:val="right"/>
            <w:rPr>
              <w:sz w:val="18"/>
              <w:szCs w:val="18"/>
            </w:rPr>
          </w:pPr>
          <w:r w:rsidRPr="004A3EA0">
            <w:rPr>
              <w:sz w:val="18"/>
              <w:szCs w:val="18"/>
            </w:rPr>
            <w:t>7</w:t>
          </w:r>
        </w:p>
      </w:tc>
      <w:tc>
        <w:tcPr>
          <w:tcW w:w="283" w:type="dxa"/>
          <w:vAlign w:val="center"/>
        </w:tcPr>
        <w:p w:rsidR="005B1DC3" w:rsidRPr="004A3EA0" w:rsidRDefault="005B1DC3" w:rsidP="004550D5">
          <w:pPr>
            <w:pStyle w:val="Header"/>
            <w:tabs>
              <w:tab w:val="clear" w:pos="4536"/>
              <w:tab w:val="center" w:pos="4253"/>
              <w:tab w:val="right" w:pos="9214"/>
            </w:tabs>
            <w:jc w:val="right"/>
            <w:rPr>
              <w:sz w:val="18"/>
              <w:szCs w:val="18"/>
            </w:rPr>
          </w:pPr>
          <w:r w:rsidRPr="004A3EA0">
            <w:rPr>
              <w:sz w:val="18"/>
              <w:szCs w:val="18"/>
            </w:rPr>
            <w:t>0</w:t>
          </w:r>
        </w:p>
      </w:tc>
    </w:tr>
  </w:tbl>
  <w:p w:rsidR="005B1DC3" w:rsidRPr="004A3EA0" w:rsidRDefault="005B1DC3" w:rsidP="008A2D79">
    <w:pPr>
      <w:pStyle w:val="Header"/>
      <w:tabs>
        <w:tab w:val="clear" w:pos="4536"/>
        <w:tab w:val="clear" w:pos="9072"/>
        <w:tab w:val="center" w:pos="3969"/>
        <w:tab w:val="right" w:pos="9214"/>
      </w:tabs>
      <w:jc w:val="right"/>
      <w:rPr>
        <w:sz w:val="16"/>
        <w:szCs w:val="16"/>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7"/>
      <w:gridCol w:w="4252"/>
      <w:gridCol w:w="284"/>
      <w:gridCol w:w="283"/>
      <w:gridCol w:w="284"/>
      <w:gridCol w:w="283"/>
      <w:gridCol w:w="284"/>
      <w:gridCol w:w="283"/>
      <w:gridCol w:w="284"/>
      <w:gridCol w:w="283"/>
      <w:gridCol w:w="284"/>
      <w:gridCol w:w="283"/>
    </w:tblGrid>
    <w:tr w:rsidR="005B1DC3" w:rsidTr="00DD1CC9">
      <w:trPr>
        <w:trHeight w:val="299"/>
      </w:trPr>
      <w:tc>
        <w:tcPr>
          <w:tcW w:w="2127" w:type="dxa"/>
          <w:vAlign w:val="center"/>
        </w:tcPr>
        <w:p w:rsidR="005B1DC3" w:rsidRPr="00DD1CC9" w:rsidRDefault="005B1DC3" w:rsidP="00D34B3E">
          <w:pPr>
            <w:pStyle w:val="Header"/>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5B1DC3" w:rsidRPr="004A3EA0" w:rsidRDefault="005B1DC3" w:rsidP="00D34B3E">
          <w:pPr>
            <w:pStyle w:val="Header"/>
            <w:tabs>
              <w:tab w:val="clear" w:pos="4536"/>
              <w:tab w:val="center" w:pos="4253"/>
              <w:tab w:val="right" w:pos="9214"/>
            </w:tabs>
            <w:jc w:val="right"/>
            <w:rPr>
              <w:sz w:val="18"/>
              <w:szCs w:val="18"/>
            </w:rPr>
          </w:pPr>
          <w:r w:rsidRPr="004A3EA0">
            <w:rPr>
              <w:sz w:val="18"/>
              <w:szCs w:val="18"/>
            </w:rPr>
            <w:t>DIČ</w:t>
          </w:r>
        </w:p>
      </w:tc>
      <w:tc>
        <w:tcPr>
          <w:tcW w:w="284" w:type="dxa"/>
          <w:vAlign w:val="center"/>
        </w:tcPr>
        <w:p w:rsidR="005B1DC3" w:rsidRPr="004A3EA0" w:rsidRDefault="005B1DC3" w:rsidP="00D34B3E">
          <w:pPr>
            <w:pStyle w:val="Header"/>
            <w:tabs>
              <w:tab w:val="clear" w:pos="4536"/>
              <w:tab w:val="center" w:pos="4253"/>
              <w:tab w:val="right" w:pos="9214"/>
            </w:tabs>
            <w:jc w:val="center"/>
            <w:rPr>
              <w:sz w:val="18"/>
              <w:szCs w:val="18"/>
            </w:rPr>
          </w:pPr>
          <w:r w:rsidRPr="004A3EA0">
            <w:rPr>
              <w:sz w:val="18"/>
              <w:szCs w:val="18"/>
            </w:rPr>
            <w:t>2</w:t>
          </w:r>
        </w:p>
      </w:tc>
      <w:tc>
        <w:tcPr>
          <w:tcW w:w="283" w:type="dxa"/>
          <w:vAlign w:val="center"/>
        </w:tcPr>
        <w:p w:rsidR="005B1DC3" w:rsidRPr="004A3EA0" w:rsidRDefault="005B1DC3" w:rsidP="00D34B3E">
          <w:pPr>
            <w:pStyle w:val="Header"/>
            <w:tabs>
              <w:tab w:val="clear" w:pos="4536"/>
              <w:tab w:val="center" w:pos="4253"/>
              <w:tab w:val="right" w:pos="9214"/>
            </w:tabs>
            <w:jc w:val="center"/>
            <w:rPr>
              <w:sz w:val="18"/>
              <w:szCs w:val="18"/>
            </w:rPr>
          </w:pPr>
          <w:r w:rsidRPr="004A3EA0">
            <w:rPr>
              <w:sz w:val="18"/>
              <w:szCs w:val="18"/>
            </w:rPr>
            <w:t>0</w:t>
          </w:r>
        </w:p>
      </w:tc>
      <w:tc>
        <w:tcPr>
          <w:tcW w:w="284" w:type="dxa"/>
          <w:vAlign w:val="center"/>
        </w:tcPr>
        <w:p w:rsidR="005B1DC3" w:rsidRPr="004A3EA0" w:rsidRDefault="005B1DC3" w:rsidP="00D34B3E">
          <w:pPr>
            <w:pStyle w:val="Header"/>
            <w:tabs>
              <w:tab w:val="clear" w:pos="4536"/>
              <w:tab w:val="center" w:pos="4253"/>
              <w:tab w:val="right" w:pos="9214"/>
            </w:tabs>
            <w:jc w:val="center"/>
            <w:rPr>
              <w:sz w:val="18"/>
              <w:szCs w:val="18"/>
            </w:rPr>
          </w:pPr>
          <w:r w:rsidRPr="004A3EA0">
            <w:rPr>
              <w:sz w:val="18"/>
              <w:szCs w:val="18"/>
            </w:rPr>
            <w:t>2</w:t>
          </w:r>
        </w:p>
      </w:tc>
      <w:tc>
        <w:tcPr>
          <w:tcW w:w="283" w:type="dxa"/>
          <w:vAlign w:val="center"/>
        </w:tcPr>
        <w:p w:rsidR="005B1DC3" w:rsidRPr="004A3EA0" w:rsidRDefault="005B1DC3" w:rsidP="00D34B3E">
          <w:pPr>
            <w:pStyle w:val="Header"/>
            <w:tabs>
              <w:tab w:val="clear" w:pos="4536"/>
              <w:tab w:val="center" w:pos="4253"/>
              <w:tab w:val="right" w:pos="9214"/>
            </w:tabs>
            <w:jc w:val="center"/>
            <w:rPr>
              <w:sz w:val="18"/>
              <w:szCs w:val="18"/>
            </w:rPr>
          </w:pPr>
          <w:r w:rsidRPr="004A3EA0">
            <w:rPr>
              <w:sz w:val="18"/>
              <w:szCs w:val="18"/>
            </w:rPr>
            <w:t>0</w:t>
          </w:r>
        </w:p>
      </w:tc>
      <w:tc>
        <w:tcPr>
          <w:tcW w:w="284" w:type="dxa"/>
          <w:vAlign w:val="center"/>
        </w:tcPr>
        <w:p w:rsidR="005B1DC3" w:rsidRPr="004A3EA0" w:rsidRDefault="005B1DC3" w:rsidP="00D34B3E">
          <w:pPr>
            <w:pStyle w:val="Header"/>
            <w:tabs>
              <w:tab w:val="clear" w:pos="4536"/>
              <w:tab w:val="center" w:pos="4253"/>
              <w:tab w:val="right" w:pos="9214"/>
            </w:tabs>
            <w:jc w:val="center"/>
            <w:rPr>
              <w:sz w:val="18"/>
              <w:szCs w:val="18"/>
            </w:rPr>
          </w:pPr>
          <w:r w:rsidRPr="004A3EA0">
            <w:rPr>
              <w:sz w:val="18"/>
              <w:szCs w:val="18"/>
            </w:rPr>
            <w:t>0</w:t>
          </w:r>
        </w:p>
      </w:tc>
      <w:tc>
        <w:tcPr>
          <w:tcW w:w="283" w:type="dxa"/>
          <w:vAlign w:val="center"/>
        </w:tcPr>
        <w:p w:rsidR="005B1DC3" w:rsidRPr="004A3EA0" w:rsidRDefault="005B1DC3" w:rsidP="00D34B3E">
          <w:pPr>
            <w:pStyle w:val="Header"/>
            <w:tabs>
              <w:tab w:val="clear" w:pos="4536"/>
              <w:tab w:val="center" w:pos="4253"/>
              <w:tab w:val="right" w:pos="9214"/>
            </w:tabs>
            <w:jc w:val="center"/>
            <w:rPr>
              <w:sz w:val="18"/>
              <w:szCs w:val="18"/>
            </w:rPr>
          </w:pPr>
          <w:r w:rsidRPr="004A3EA0">
            <w:rPr>
              <w:sz w:val="18"/>
              <w:szCs w:val="18"/>
            </w:rPr>
            <w:t>3</w:t>
          </w:r>
        </w:p>
      </w:tc>
      <w:tc>
        <w:tcPr>
          <w:tcW w:w="284" w:type="dxa"/>
          <w:vAlign w:val="center"/>
        </w:tcPr>
        <w:p w:rsidR="005B1DC3" w:rsidRPr="004A3EA0" w:rsidRDefault="005B1DC3" w:rsidP="00D34B3E">
          <w:pPr>
            <w:pStyle w:val="Header"/>
            <w:tabs>
              <w:tab w:val="clear" w:pos="4536"/>
              <w:tab w:val="center" w:pos="4253"/>
              <w:tab w:val="right" w:pos="9214"/>
            </w:tabs>
            <w:jc w:val="center"/>
            <w:rPr>
              <w:sz w:val="18"/>
              <w:szCs w:val="18"/>
            </w:rPr>
          </w:pPr>
          <w:r w:rsidRPr="004A3EA0">
            <w:rPr>
              <w:sz w:val="18"/>
              <w:szCs w:val="18"/>
            </w:rPr>
            <w:t>4</w:t>
          </w:r>
        </w:p>
      </w:tc>
      <w:tc>
        <w:tcPr>
          <w:tcW w:w="283" w:type="dxa"/>
          <w:vAlign w:val="center"/>
        </w:tcPr>
        <w:p w:rsidR="005B1DC3" w:rsidRPr="004A3EA0" w:rsidRDefault="005B1DC3" w:rsidP="00D34B3E">
          <w:pPr>
            <w:pStyle w:val="Header"/>
            <w:tabs>
              <w:tab w:val="clear" w:pos="4536"/>
              <w:tab w:val="center" w:pos="4253"/>
              <w:tab w:val="right" w:pos="9214"/>
            </w:tabs>
            <w:jc w:val="center"/>
            <w:rPr>
              <w:sz w:val="18"/>
              <w:szCs w:val="18"/>
            </w:rPr>
          </w:pPr>
          <w:r w:rsidRPr="004A3EA0">
            <w:rPr>
              <w:sz w:val="18"/>
              <w:szCs w:val="18"/>
            </w:rPr>
            <w:t>7</w:t>
          </w:r>
        </w:p>
      </w:tc>
      <w:tc>
        <w:tcPr>
          <w:tcW w:w="284" w:type="dxa"/>
          <w:vAlign w:val="center"/>
        </w:tcPr>
        <w:p w:rsidR="005B1DC3" w:rsidRPr="004A3EA0" w:rsidRDefault="005B1DC3" w:rsidP="00D34B3E">
          <w:pPr>
            <w:pStyle w:val="Header"/>
            <w:tabs>
              <w:tab w:val="clear" w:pos="4536"/>
              <w:tab w:val="center" w:pos="4253"/>
              <w:tab w:val="right" w:pos="9214"/>
            </w:tabs>
            <w:jc w:val="center"/>
            <w:rPr>
              <w:sz w:val="18"/>
              <w:szCs w:val="18"/>
            </w:rPr>
          </w:pPr>
          <w:r w:rsidRPr="004A3EA0">
            <w:rPr>
              <w:sz w:val="18"/>
              <w:szCs w:val="18"/>
            </w:rPr>
            <w:t>2</w:t>
          </w:r>
        </w:p>
      </w:tc>
      <w:tc>
        <w:tcPr>
          <w:tcW w:w="283" w:type="dxa"/>
          <w:vAlign w:val="center"/>
        </w:tcPr>
        <w:p w:rsidR="005B1DC3" w:rsidRPr="004A3EA0" w:rsidRDefault="005B1DC3" w:rsidP="00D34B3E">
          <w:pPr>
            <w:pStyle w:val="Header"/>
            <w:tabs>
              <w:tab w:val="clear" w:pos="4536"/>
              <w:tab w:val="center" w:pos="4253"/>
              <w:tab w:val="right" w:pos="9214"/>
            </w:tabs>
            <w:jc w:val="center"/>
            <w:rPr>
              <w:sz w:val="18"/>
              <w:szCs w:val="18"/>
            </w:rPr>
          </w:pPr>
          <w:r w:rsidRPr="004A3EA0">
            <w:rPr>
              <w:sz w:val="18"/>
              <w:szCs w:val="18"/>
            </w:rPr>
            <w:t>0</w:t>
          </w:r>
        </w:p>
      </w:tc>
    </w:tr>
  </w:tbl>
  <w:p w:rsidR="005B1DC3" w:rsidRPr="00E95128" w:rsidRDefault="005B1DC3" w:rsidP="008A2D79">
    <w:pPr>
      <w:pStyle w:val="Header"/>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1DC3" w:rsidRDefault="005B1DC3" w:rsidP="00E95128">
    <w:pPr>
      <w:pStyle w:val="Header"/>
      <w:tabs>
        <w:tab w:val="center" w:pos="4820"/>
        <w:tab w:val="right" w:pos="9214"/>
      </w:tabs>
      <w:jc w:val="right"/>
      <w:rPr>
        <w:sz w:val="18"/>
      </w:rPr>
    </w:pPr>
  </w:p>
  <w:p w:rsidR="005B1DC3" w:rsidRPr="00B300EE" w:rsidRDefault="005B1DC3" w:rsidP="007B5BF6">
    <w:pPr>
      <w:pStyle w:val="Header"/>
      <w:tabs>
        <w:tab w:val="clear" w:pos="4536"/>
        <w:tab w:val="clear" w:pos="9072"/>
        <w:tab w:val="center" w:pos="7230"/>
        <w:tab w:val="right" w:pos="14317"/>
      </w:tabs>
      <w:jc w:val="center"/>
      <w:rPr>
        <w:sz w:val="18"/>
      </w:rPr>
    </w:pPr>
    <w:r>
      <w:rPr>
        <w:b/>
        <w:bCs/>
        <w:sz w:val="18"/>
        <w:szCs w:val="18"/>
      </w:rPr>
      <w:tab/>
      <w:t>CFM Slovakia, s. r. o.</w:t>
    </w:r>
    <w:r w:rsidRPr="00E95128">
      <w:rPr>
        <w:b/>
        <w:bCs/>
        <w:sz w:val="18"/>
        <w:szCs w:val="18"/>
      </w:rPr>
      <w:t xml:space="preserve"> </w:t>
    </w:r>
    <w:r>
      <w:rPr>
        <w:b/>
        <w:bCs/>
        <w:sz w:val="18"/>
        <w:szCs w:val="18"/>
      </w:rPr>
      <w:tab/>
      <w:t xml:space="preserve"> </w:t>
    </w:r>
  </w:p>
  <w:tbl>
    <w:tblPr>
      <w:tblW w:w="2924" w:type="dxa"/>
      <w:tblInd w:w="113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656"/>
      <w:gridCol w:w="284"/>
      <w:gridCol w:w="283"/>
      <w:gridCol w:w="284"/>
      <w:gridCol w:w="283"/>
      <w:gridCol w:w="284"/>
      <w:gridCol w:w="283"/>
      <w:gridCol w:w="284"/>
      <w:gridCol w:w="283"/>
    </w:tblGrid>
    <w:tr w:rsidR="005B1DC3" w:rsidTr="00B300EE">
      <w:trPr>
        <w:trHeight w:val="299"/>
      </w:trPr>
      <w:tc>
        <w:tcPr>
          <w:tcW w:w="656" w:type="dxa"/>
          <w:tcBorders>
            <w:top w:val="nil"/>
            <w:left w:val="nil"/>
            <w:bottom w:val="nil"/>
          </w:tcBorders>
          <w:vAlign w:val="center"/>
        </w:tcPr>
        <w:p w:rsidR="005B1DC3" w:rsidRPr="00DD1CC9" w:rsidRDefault="005B1DC3" w:rsidP="00B300EE">
          <w:pPr>
            <w:pStyle w:val="Header"/>
            <w:tabs>
              <w:tab w:val="clear" w:pos="4536"/>
              <w:tab w:val="center" w:pos="4253"/>
              <w:tab w:val="right" w:pos="9214"/>
            </w:tabs>
            <w:jc w:val="right"/>
            <w:rPr>
              <w:sz w:val="18"/>
              <w:szCs w:val="18"/>
            </w:rPr>
          </w:pPr>
          <w:r>
            <w:rPr>
              <w:sz w:val="18"/>
              <w:szCs w:val="18"/>
            </w:rPr>
            <w:t>IČO</w:t>
          </w:r>
        </w:p>
      </w:tc>
      <w:tc>
        <w:tcPr>
          <w:tcW w:w="284" w:type="dxa"/>
          <w:vAlign w:val="center"/>
        </w:tcPr>
        <w:p w:rsidR="005B1DC3" w:rsidRPr="004A3EA0" w:rsidRDefault="005B1DC3" w:rsidP="00B300EE">
          <w:pPr>
            <w:pStyle w:val="Header"/>
            <w:tabs>
              <w:tab w:val="clear" w:pos="4536"/>
              <w:tab w:val="center" w:pos="4253"/>
              <w:tab w:val="right" w:pos="9214"/>
            </w:tabs>
            <w:jc w:val="right"/>
            <w:rPr>
              <w:sz w:val="18"/>
              <w:szCs w:val="18"/>
            </w:rPr>
          </w:pPr>
          <w:r w:rsidRPr="004A3EA0">
            <w:rPr>
              <w:sz w:val="18"/>
              <w:szCs w:val="18"/>
            </w:rPr>
            <w:t>3</w:t>
          </w:r>
        </w:p>
      </w:tc>
      <w:tc>
        <w:tcPr>
          <w:tcW w:w="283" w:type="dxa"/>
          <w:vAlign w:val="center"/>
        </w:tcPr>
        <w:p w:rsidR="005B1DC3" w:rsidRPr="004A3EA0" w:rsidRDefault="005B1DC3" w:rsidP="00B300EE">
          <w:pPr>
            <w:pStyle w:val="Header"/>
            <w:tabs>
              <w:tab w:val="clear" w:pos="4536"/>
              <w:tab w:val="center" w:pos="4253"/>
              <w:tab w:val="right" w:pos="9214"/>
            </w:tabs>
            <w:jc w:val="right"/>
            <w:rPr>
              <w:sz w:val="18"/>
              <w:szCs w:val="18"/>
            </w:rPr>
          </w:pPr>
          <w:r w:rsidRPr="004A3EA0">
            <w:rPr>
              <w:sz w:val="18"/>
              <w:szCs w:val="18"/>
            </w:rPr>
            <w:t>6</w:t>
          </w:r>
        </w:p>
      </w:tc>
      <w:tc>
        <w:tcPr>
          <w:tcW w:w="284" w:type="dxa"/>
          <w:vAlign w:val="center"/>
        </w:tcPr>
        <w:p w:rsidR="005B1DC3" w:rsidRPr="004A3EA0" w:rsidRDefault="005B1DC3" w:rsidP="00B300EE">
          <w:pPr>
            <w:pStyle w:val="Header"/>
            <w:tabs>
              <w:tab w:val="clear" w:pos="4536"/>
              <w:tab w:val="center" w:pos="4253"/>
              <w:tab w:val="right" w:pos="9214"/>
            </w:tabs>
            <w:jc w:val="right"/>
            <w:rPr>
              <w:sz w:val="18"/>
              <w:szCs w:val="18"/>
            </w:rPr>
          </w:pPr>
          <w:r w:rsidRPr="004A3EA0">
            <w:rPr>
              <w:sz w:val="18"/>
              <w:szCs w:val="18"/>
            </w:rPr>
            <w:t>2</w:t>
          </w:r>
        </w:p>
      </w:tc>
      <w:tc>
        <w:tcPr>
          <w:tcW w:w="283" w:type="dxa"/>
          <w:vAlign w:val="center"/>
        </w:tcPr>
        <w:p w:rsidR="005B1DC3" w:rsidRPr="004A3EA0" w:rsidRDefault="005B1DC3" w:rsidP="00B300EE">
          <w:pPr>
            <w:pStyle w:val="Header"/>
            <w:tabs>
              <w:tab w:val="clear" w:pos="4536"/>
              <w:tab w:val="center" w:pos="4253"/>
              <w:tab w:val="right" w:pos="9214"/>
            </w:tabs>
            <w:jc w:val="right"/>
            <w:rPr>
              <w:sz w:val="18"/>
              <w:szCs w:val="18"/>
            </w:rPr>
          </w:pPr>
          <w:r w:rsidRPr="004A3EA0">
            <w:rPr>
              <w:sz w:val="18"/>
              <w:szCs w:val="18"/>
            </w:rPr>
            <w:t>0</w:t>
          </w:r>
        </w:p>
      </w:tc>
      <w:tc>
        <w:tcPr>
          <w:tcW w:w="284" w:type="dxa"/>
          <w:vAlign w:val="center"/>
        </w:tcPr>
        <w:p w:rsidR="005B1DC3" w:rsidRPr="004A3EA0" w:rsidRDefault="005B1DC3" w:rsidP="00B300EE">
          <w:pPr>
            <w:pStyle w:val="Header"/>
            <w:tabs>
              <w:tab w:val="clear" w:pos="4536"/>
              <w:tab w:val="center" w:pos="4253"/>
              <w:tab w:val="right" w:pos="9214"/>
            </w:tabs>
            <w:jc w:val="right"/>
            <w:rPr>
              <w:sz w:val="18"/>
              <w:szCs w:val="18"/>
            </w:rPr>
          </w:pPr>
          <w:r w:rsidRPr="004A3EA0">
            <w:rPr>
              <w:sz w:val="18"/>
              <w:szCs w:val="18"/>
            </w:rPr>
            <w:t>7</w:t>
          </w:r>
        </w:p>
      </w:tc>
      <w:tc>
        <w:tcPr>
          <w:tcW w:w="283" w:type="dxa"/>
          <w:vAlign w:val="center"/>
        </w:tcPr>
        <w:p w:rsidR="005B1DC3" w:rsidRPr="004A3EA0" w:rsidRDefault="005B1DC3" w:rsidP="00B300EE">
          <w:pPr>
            <w:pStyle w:val="Header"/>
            <w:tabs>
              <w:tab w:val="clear" w:pos="4536"/>
              <w:tab w:val="center" w:pos="4253"/>
              <w:tab w:val="right" w:pos="9214"/>
            </w:tabs>
            <w:jc w:val="right"/>
            <w:rPr>
              <w:sz w:val="18"/>
              <w:szCs w:val="18"/>
            </w:rPr>
          </w:pPr>
          <w:r w:rsidRPr="004A3EA0">
            <w:rPr>
              <w:sz w:val="18"/>
              <w:szCs w:val="18"/>
            </w:rPr>
            <w:t>8</w:t>
          </w:r>
        </w:p>
      </w:tc>
      <w:tc>
        <w:tcPr>
          <w:tcW w:w="284" w:type="dxa"/>
          <w:vAlign w:val="center"/>
        </w:tcPr>
        <w:p w:rsidR="005B1DC3" w:rsidRPr="004A3EA0" w:rsidRDefault="005B1DC3" w:rsidP="00B300EE">
          <w:pPr>
            <w:pStyle w:val="Header"/>
            <w:tabs>
              <w:tab w:val="clear" w:pos="4536"/>
              <w:tab w:val="center" w:pos="4253"/>
              <w:tab w:val="right" w:pos="9214"/>
            </w:tabs>
            <w:jc w:val="right"/>
            <w:rPr>
              <w:sz w:val="18"/>
              <w:szCs w:val="18"/>
            </w:rPr>
          </w:pPr>
          <w:r w:rsidRPr="004A3EA0">
            <w:rPr>
              <w:sz w:val="18"/>
              <w:szCs w:val="18"/>
            </w:rPr>
            <w:t>7</w:t>
          </w:r>
        </w:p>
      </w:tc>
      <w:tc>
        <w:tcPr>
          <w:tcW w:w="283" w:type="dxa"/>
          <w:vAlign w:val="center"/>
        </w:tcPr>
        <w:p w:rsidR="005B1DC3" w:rsidRPr="004A3EA0" w:rsidRDefault="005B1DC3" w:rsidP="00B300EE">
          <w:pPr>
            <w:pStyle w:val="Header"/>
            <w:tabs>
              <w:tab w:val="clear" w:pos="4536"/>
              <w:tab w:val="center" w:pos="4253"/>
              <w:tab w:val="right" w:pos="9214"/>
            </w:tabs>
            <w:jc w:val="right"/>
            <w:rPr>
              <w:sz w:val="18"/>
              <w:szCs w:val="18"/>
            </w:rPr>
          </w:pPr>
          <w:r w:rsidRPr="004A3EA0">
            <w:rPr>
              <w:sz w:val="18"/>
              <w:szCs w:val="18"/>
            </w:rPr>
            <w:t>0</w:t>
          </w:r>
        </w:p>
      </w:tc>
    </w:tr>
  </w:tbl>
  <w:p w:rsidR="005B1DC3" w:rsidRPr="005A6D5E" w:rsidRDefault="005B1DC3" w:rsidP="00D27607">
    <w:pPr>
      <w:pStyle w:val="Header"/>
      <w:tabs>
        <w:tab w:val="clear" w:pos="4536"/>
        <w:tab w:val="clear" w:pos="9072"/>
        <w:tab w:val="center" w:pos="6804"/>
        <w:tab w:val="right" w:pos="9214"/>
      </w:tabs>
      <w:jc w:val="right"/>
      <w:rPr>
        <w:sz w:val="18"/>
        <w:szCs w:val="18"/>
      </w:rPr>
    </w:pPr>
  </w:p>
  <w:tbl>
    <w:tblPr>
      <w:tblW w:w="13891"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6"/>
      <w:gridCol w:w="8930"/>
      <w:gridCol w:w="284"/>
      <w:gridCol w:w="283"/>
      <w:gridCol w:w="284"/>
      <w:gridCol w:w="283"/>
      <w:gridCol w:w="284"/>
      <w:gridCol w:w="283"/>
      <w:gridCol w:w="284"/>
      <w:gridCol w:w="283"/>
      <w:gridCol w:w="284"/>
      <w:gridCol w:w="283"/>
    </w:tblGrid>
    <w:tr w:rsidR="005B1DC3" w:rsidRPr="00DD1CC9" w:rsidTr="00DA4648">
      <w:trPr>
        <w:trHeight w:val="299"/>
      </w:trPr>
      <w:tc>
        <w:tcPr>
          <w:tcW w:w="2126" w:type="dxa"/>
          <w:vAlign w:val="center"/>
        </w:tcPr>
        <w:p w:rsidR="005B1DC3" w:rsidRPr="00DD1CC9" w:rsidRDefault="005B1DC3" w:rsidP="00DA4648">
          <w:pPr>
            <w:pStyle w:val="Header"/>
            <w:tabs>
              <w:tab w:val="clear" w:pos="4536"/>
              <w:tab w:val="center" w:pos="4253"/>
              <w:tab w:val="right" w:pos="9214"/>
            </w:tabs>
            <w:ind w:left="356" w:hanging="356"/>
            <w:jc w:val="center"/>
            <w:rPr>
              <w:sz w:val="18"/>
              <w:szCs w:val="18"/>
            </w:rPr>
          </w:pPr>
          <w:r w:rsidRPr="00DD1CC9">
            <w:rPr>
              <w:rFonts w:cs="Arial"/>
              <w:sz w:val="18"/>
              <w:szCs w:val="18"/>
              <w:lang w:eastAsia="sk-SK"/>
            </w:rPr>
            <w:t>Poznámky Úč POD 3 - 04</w:t>
          </w:r>
        </w:p>
      </w:tc>
      <w:tc>
        <w:tcPr>
          <w:tcW w:w="8930" w:type="dxa"/>
          <w:tcBorders>
            <w:top w:val="nil"/>
            <w:bottom w:val="nil"/>
          </w:tcBorders>
          <w:vAlign w:val="center"/>
        </w:tcPr>
        <w:p w:rsidR="005B1DC3" w:rsidRPr="00DD1CC9" w:rsidRDefault="005B1DC3" w:rsidP="005A6D5E">
          <w:pPr>
            <w:pStyle w:val="Header"/>
            <w:tabs>
              <w:tab w:val="clear" w:pos="4536"/>
              <w:tab w:val="center" w:pos="4253"/>
              <w:tab w:val="right" w:pos="9214"/>
            </w:tabs>
            <w:ind w:right="72"/>
            <w:jc w:val="right"/>
            <w:rPr>
              <w:sz w:val="18"/>
              <w:szCs w:val="18"/>
            </w:rPr>
          </w:pPr>
          <w:r>
            <w:rPr>
              <w:sz w:val="18"/>
              <w:szCs w:val="18"/>
            </w:rPr>
            <w:t>DIČ</w:t>
          </w:r>
        </w:p>
      </w:tc>
      <w:tc>
        <w:tcPr>
          <w:tcW w:w="284" w:type="dxa"/>
          <w:vAlign w:val="center"/>
        </w:tcPr>
        <w:p w:rsidR="005B1DC3" w:rsidRPr="00F11B5D" w:rsidRDefault="005B1DC3" w:rsidP="00D34B3E">
          <w:pPr>
            <w:pStyle w:val="Header"/>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5B1DC3" w:rsidRPr="00DD1CC9" w:rsidRDefault="005B1DC3" w:rsidP="00D34B3E">
          <w:pPr>
            <w:pStyle w:val="Header"/>
            <w:tabs>
              <w:tab w:val="clear" w:pos="4536"/>
              <w:tab w:val="center" w:pos="4253"/>
              <w:tab w:val="right" w:pos="9214"/>
            </w:tabs>
            <w:jc w:val="center"/>
            <w:rPr>
              <w:sz w:val="18"/>
              <w:szCs w:val="18"/>
            </w:rPr>
          </w:pPr>
          <w:r>
            <w:rPr>
              <w:sz w:val="18"/>
              <w:szCs w:val="18"/>
            </w:rPr>
            <w:t>0</w:t>
          </w:r>
        </w:p>
      </w:tc>
      <w:tc>
        <w:tcPr>
          <w:tcW w:w="284" w:type="dxa"/>
          <w:vAlign w:val="center"/>
        </w:tcPr>
        <w:p w:rsidR="005B1DC3" w:rsidRPr="00DD1CC9" w:rsidRDefault="005B1DC3" w:rsidP="00D34B3E">
          <w:pPr>
            <w:pStyle w:val="Header"/>
            <w:tabs>
              <w:tab w:val="clear" w:pos="4536"/>
              <w:tab w:val="center" w:pos="4253"/>
              <w:tab w:val="right" w:pos="9214"/>
            </w:tabs>
            <w:jc w:val="center"/>
            <w:rPr>
              <w:sz w:val="18"/>
              <w:szCs w:val="18"/>
            </w:rPr>
          </w:pPr>
          <w:r>
            <w:rPr>
              <w:sz w:val="18"/>
              <w:szCs w:val="18"/>
            </w:rPr>
            <w:t>2</w:t>
          </w:r>
        </w:p>
      </w:tc>
      <w:tc>
        <w:tcPr>
          <w:tcW w:w="283" w:type="dxa"/>
          <w:vAlign w:val="center"/>
        </w:tcPr>
        <w:p w:rsidR="005B1DC3" w:rsidRPr="00DD1CC9" w:rsidRDefault="005B1DC3" w:rsidP="00D34B3E">
          <w:pPr>
            <w:pStyle w:val="Header"/>
            <w:tabs>
              <w:tab w:val="clear" w:pos="4536"/>
              <w:tab w:val="center" w:pos="4253"/>
              <w:tab w:val="right" w:pos="9214"/>
            </w:tabs>
            <w:jc w:val="center"/>
            <w:rPr>
              <w:sz w:val="18"/>
              <w:szCs w:val="18"/>
            </w:rPr>
          </w:pPr>
          <w:r>
            <w:rPr>
              <w:sz w:val="18"/>
              <w:szCs w:val="18"/>
            </w:rPr>
            <w:t>0</w:t>
          </w:r>
        </w:p>
      </w:tc>
      <w:tc>
        <w:tcPr>
          <w:tcW w:w="284" w:type="dxa"/>
          <w:vAlign w:val="center"/>
        </w:tcPr>
        <w:p w:rsidR="005B1DC3" w:rsidRPr="00DD1CC9" w:rsidRDefault="005B1DC3" w:rsidP="00D34B3E">
          <w:pPr>
            <w:pStyle w:val="Header"/>
            <w:tabs>
              <w:tab w:val="clear" w:pos="4536"/>
              <w:tab w:val="center" w:pos="4253"/>
              <w:tab w:val="right" w:pos="9214"/>
            </w:tabs>
            <w:jc w:val="center"/>
            <w:rPr>
              <w:sz w:val="18"/>
              <w:szCs w:val="18"/>
            </w:rPr>
          </w:pPr>
          <w:r>
            <w:rPr>
              <w:sz w:val="18"/>
              <w:szCs w:val="18"/>
            </w:rPr>
            <w:t>0</w:t>
          </w:r>
        </w:p>
      </w:tc>
      <w:tc>
        <w:tcPr>
          <w:tcW w:w="283" w:type="dxa"/>
          <w:vAlign w:val="center"/>
        </w:tcPr>
        <w:p w:rsidR="005B1DC3" w:rsidRPr="00DD1CC9" w:rsidRDefault="005B1DC3" w:rsidP="00D34B3E">
          <w:pPr>
            <w:pStyle w:val="Header"/>
            <w:tabs>
              <w:tab w:val="clear" w:pos="4536"/>
              <w:tab w:val="center" w:pos="4253"/>
              <w:tab w:val="right" w:pos="9214"/>
            </w:tabs>
            <w:jc w:val="center"/>
            <w:rPr>
              <w:sz w:val="18"/>
              <w:szCs w:val="18"/>
            </w:rPr>
          </w:pPr>
          <w:r>
            <w:rPr>
              <w:sz w:val="18"/>
              <w:szCs w:val="18"/>
            </w:rPr>
            <w:t>3</w:t>
          </w:r>
        </w:p>
      </w:tc>
      <w:tc>
        <w:tcPr>
          <w:tcW w:w="284" w:type="dxa"/>
          <w:vAlign w:val="center"/>
        </w:tcPr>
        <w:p w:rsidR="005B1DC3" w:rsidRPr="00DD1CC9" w:rsidRDefault="005B1DC3" w:rsidP="00D34B3E">
          <w:pPr>
            <w:pStyle w:val="Header"/>
            <w:tabs>
              <w:tab w:val="clear" w:pos="4536"/>
              <w:tab w:val="center" w:pos="4253"/>
              <w:tab w:val="right" w:pos="9214"/>
            </w:tabs>
            <w:jc w:val="center"/>
            <w:rPr>
              <w:sz w:val="18"/>
              <w:szCs w:val="18"/>
            </w:rPr>
          </w:pPr>
          <w:r>
            <w:rPr>
              <w:sz w:val="18"/>
              <w:szCs w:val="18"/>
            </w:rPr>
            <w:t>4</w:t>
          </w:r>
        </w:p>
      </w:tc>
      <w:tc>
        <w:tcPr>
          <w:tcW w:w="283" w:type="dxa"/>
          <w:vAlign w:val="center"/>
        </w:tcPr>
        <w:p w:rsidR="005B1DC3" w:rsidRPr="00DD1CC9" w:rsidRDefault="005B1DC3" w:rsidP="00D34B3E">
          <w:pPr>
            <w:pStyle w:val="Header"/>
            <w:tabs>
              <w:tab w:val="clear" w:pos="4536"/>
              <w:tab w:val="center" w:pos="4253"/>
              <w:tab w:val="right" w:pos="9214"/>
            </w:tabs>
            <w:jc w:val="center"/>
            <w:rPr>
              <w:sz w:val="18"/>
              <w:szCs w:val="18"/>
            </w:rPr>
          </w:pPr>
          <w:r>
            <w:rPr>
              <w:sz w:val="18"/>
              <w:szCs w:val="18"/>
            </w:rPr>
            <w:t>7</w:t>
          </w:r>
        </w:p>
      </w:tc>
      <w:tc>
        <w:tcPr>
          <w:tcW w:w="284" w:type="dxa"/>
          <w:vAlign w:val="center"/>
        </w:tcPr>
        <w:p w:rsidR="005B1DC3" w:rsidRPr="00DD1CC9" w:rsidRDefault="005B1DC3" w:rsidP="00D34B3E">
          <w:pPr>
            <w:pStyle w:val="Header"/>
            <w:tabs>
              <w:tab w:val="clear" w:pos="4536"/>
              <w:tab w:val="center" w:pos="4253"/>
              <w:tab w:val="right" w:pos="9214"/>
            </w:tabs>
            <w:jc w:val="center"/>
            <w:rPr>
              <w:sz w:val="18"/>
              <w:szCs w:val="18"/>
            </w:rPr>
          </w:pPr>
          <w:r>
            <w:rPr>
              <w:sz w:val="18"/>
              <w:szCs w:val="18"/>
            </w:rPr>
            <w:t>2</w:t>
          </w:r>
        </w:p>
      </w:tc>
      <w:tc>
        <w:tcPr>
          <w:tcW w:w="283" w:type="dxa"/>
          <w:vAlign w:val="center"/>
        </w:tcPr>
        <w:p w:rsidR="005B1DC3" w:rsidRPr="00DD1CC9" w:rsidRDefault="005B1DC3" w:rsidP="00D34B3E">
          <w:pPr>
            <w:pStyle w:val="Header"/>
            <w:tabs>
              <w:tab w:val="clear" w:pos="4536"/>
              <w:tab w:val="center" w:pos="4253"/>
              <w:tab w:val="right" w:pos="9214"/>
            </w:tabs>
            <w:jc w:val="center"/>
            <w:rPr>
              <w:sz w:val="18"/>
              <w:szCs w:val="18"/>
            </w:rPr>
          </w:pPr>
          <w:r>
            <w:rPr>
              <w:sz w:val="18"/>
              <w:szCs w:val="18"/>
            </w:rPr>
            <w:t>0</w:t>
          </w:r>
        </w:p>
      </w:tc>
    </w:tr>
  </w:tbl>
  <w:p w:rsidR="005B1DC3" w:rsidRPr="00E95128" w:rsidRDefault="005B1DC3" w:rsidP="005A6D5E">
    <w:pPr>
      <w:pStyle w:val="Header"/>
      <w:tabs>
        <w:tab w:val="clear" w:pos="4536"/>
        <w:tab w:val="clear" w:pos="9072"/>
        <w:tab w:val="center" w:pos="3969"/>
        <w:tab w:val="right" w:pos="9214"/>
      </w:tabs>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1DC3" w:rsidRDefault="005B1DC3" w:rsidP="008A2D79">
    <w:pPr>
      <w:pStyle w:val="Header"/>
      <w:tabs>
        <w:tab w:val="center" w:pos="4820"/>
        <w:tab w:val="right" w:pos="9214"/>
      </w:tabs>
      <w:jc w:val="right"/>
      <w:rPr>
        <w:sz w:val="18"/>
      </w:rPr>
    </w:pPr>
  </w:p>
  <w:p w:rsidR="005B1DC3" w:rsidRPr="00E95128" w:rsidRDefault="005B1DC3" w:rsidP="008A2D79">
    <w:pPr>
      <w:pStyle w:val="Header"/>
      <w:tabs>
        <w:tab w:val="center" w:pos="4820"/>
        <w:tab w:val="right" w:pos="9214"/>
      </w:tabs>
      <w:jc w:val="right"/>
      <w:rPr>
        <w:sz w:val="18"/>
      </w:rPr>
    </w:pPr>
    <w:r>
      <w:rPr>
        <w:noProof/>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 o:spid="_x0000_s2049" type="#_x0000_t75" alt="KPMG_20mm56" style="position:absolute;left:0;text-align:left;margin-left:0;margin-top:44.25pt;width:49.6pt;height:19.2pt;z-index:-251656192;visibility:visible;mso-position-horizontal:left;mso-position-vertical-relative:page">
          <v:imagedata r:id="rId1" o:title=""/>
          <w10:wrap anchory="page"/>
        </v:shape>
      </w:pict>
    </w:r>
    <w:r w:rsidRPr="008648B4">
      <w:rPr>
        <w:sz w:val="18"/>
        <w:szCs w:val="18"/>
      </w:rPr>
      <w:t xml:space="preserve"> </w:t>
    </w:r>
    <w:r w:rsidRPr="008D6361">
      <w:rPr>
        <w:sz w:val="18"/>
        <w:szCs w:val="18"/>
      </w:rPr>
      <w:t>Vzorová účtovná závierka</w:t>
    </w:r>
  </w:p>
  <w:p w:rsidR="005B1DC3" w:rsidRDefault="005B1DC3"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5B1DC3" w:rsidRPr="00E95128" w:rsidRDefault="005B1DC3"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81"/>
      <w:gridCol w:w="4252"/>
      <w:gridCol w:w="284"/>
      <w:gridCol w:w="283"/>
      <w:gridCol w:w="284"/>
      <w:gridCol w:w="283"/>
      <w:gridCol w:w="284"/>
      <w:gridCol w:w="283"/>
      <w:gridCol w:w="284"/>
      <w:gridCol w:w="283"/>
      <w:gridCol w:w="284"/>
      <w:gridCol w:w="283"/>
    </w:tblGrid>
    <w:tr w:rsidR="005B1DC3" w:rsidTr="00D34B3E">
      <w:trPr>
        <w:trHeight w:val="299"/>
      </w:trPr>
      <w:tc>
        <w:tcPr>
          <w:tcW w:w="2251" w:type="dxa"/>
          <w:vAlign w:val="center"/>
        </w:tcPr>
        <w:p w:rsidR="005B1DC3" w:rsidRDefault="005B1DC3"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5B1DC3" w:rsidRDefault="005B1DC3" w:rsidP="00D34B3E">
          <w:pPr>
            <w:pStyle w:val="Header"/>
            <w:tabs>
              <w:tab w:val="clear" w:pos="4536"/>
              <w:tab w:val="center" w:pos="4253"/>
              <w:tab w:val="right" w:pos="9214"/>
            </w:tabs>
            <w:jc w:val="right"/>
            <w:rPr>
              <w:sz w:val="22"/>
            </w:rPr>
          </w:pPr>
          <w:r>
            <w:rPr>
              <w:sz w:val="22"/>
            </w:rPr>
            <w:t>DIČ</w:t>
          </w:r>
        </w:p>
      </w:tc>
      <w:tc>
        <w:tcPr>
          <w:tcW w:w="284" w:type="dxa"/>
          <w:vAlign w:val="center"/>
        </w:tcPr>
        <w:p w:rsidR="005B1DC3" w:rsidRDefault="005B1DC3" w:rsidP="00D34B3E">
          <w:pPr>
            <w:pStyle w:val="Header"/>
            <w:tabs>
              <w:tab w:val="clear" w:pos="4536"/>
              <w:tab w:val="center" w:pos="4253"/>
              <w:tab w:val="right" w:pos="9214"/>
            </w:tabs>
            <w:jc w:val="center"/>
            <w:rPr>
              <w:sz w:val="22"/>
            </w:rPr>
          </w:pPr>
        </w:p>
      </w:tc>
      <w:tc>
        <w:tcPr>
          <w:tcW w:w="283" w:type="dxa"/>
          <w:vAlign w:val="center"/>
        </w:tcPr>
        <w:p w:rsidR="005B1DC3" w:rsidRDefault="005B1DC3" w:rsidP="00D34B3E">
          <w:pPr>
            <w:pStyle w:val="Header"/>
            <w:tabs>
              <w:tab w:val="clear" w:pos="4536"/>
              <w:tab w:val="center" w:pos="4253"/>
              <w:tab w:val="right" w:pos="9214"/>
            </w:tabs>
            <w:jc w:val="center"/>
            <w:rPr>
              <w:sz w:val="22"/>
            </w:rPr>
          </w:pPr>
        </w:p>
      </w:tc>
      <w:tc>
        <w:tcPr>
          <w:tcW w:w="284" w:type="dxa"/>
          <w:vAlign w:val="center"/>
        </w:tcPr>
        <w:p w:rsidR="005B1DC3" w:rsidRDefault="005B1DC3" w:rsidP="00D34B3E">
          <w:pPr>
            <w:pStyle w:val="Header"/>
            <w:tabs>
              <w:tab w:val="clear" w:pos="4536"/>
              <w:tab w:val="center" w:pos="4253"/>
              <w:tab w:val="right" w:pos="9214"/>
            </w:tabs>
            <w:jc w:val="center"/>
            <w:rPr>
              <w:sz w:val="22"/>
            </w:rPr>
          </w:pPr>
        </w:p>
      </w:tc>
      <w:tc>
        <w:tcPr>
          <w:tcW w:w="283" w:type="dxa"/>
          <w:vAlign w:val="center"/>
        </w:tcPr>
        <w:p w:rsidR="005B1DC3" w:rsidRDefault="005B1DC3" w:rsidP="00D34B3E">
          <w:pPr>
            <w:pStyle w:val="Header"/>
            <w:tabs>
              <w:tab w:val="clear" w:pos="4536"/>
              <w:tab w:val="center" w:pos="4253"/>
              <w:tab w:val="right" w:pos="9214"/>
            </w:tabs>
            <w:jc w:val="center"/>
            <w:rPr>
              <w:sz w:val="22"/>
            </w:rPr>
          </w:pPr>
        </w:p>
      </w:tc>
      <w:tc>
        <w:tcPr>
          <w:tcW w:w="284" w:type="dxa"/>
          <w:vAlign w:val="center"/>
        </w:tcPr>
        <w:p w:rsidR="005B1DC3" w:rsidRDefault="005B1DC3" w:rsidP="00D34B3E">
          <w:pPr>
            <w:pStyle w:val="Header"/>
            <w:tabs>
              <w:tab w:val="clear" w:pos="4536"/>
              <w:tab w:val="center" w:pos="4253"/>
              <w:tab w:val="right" w:pos="9214"/>
            </w:tabs>
            <w:jc w:val="center"/>
            <w:rPr>
              <w:sz w:val="22"/>
            </w:rPr>
          </w:pPr>
        </w:p>
      </w:tc>
      <w:tc>
        <w:tcPr>
          <w:tcW w:w="283" w:type="dxa"/>
          <w:vAlign w:val="center"/>
        </w:tcPr>
        <w:p w:rsidR="005B1DC3" w:rsidRDefault="005B1DC3" w:rsidP="00D34B3E">
          <w:pPr>
            <w:pStyle w:val="Header"/>
            <w:tabs>
              <w:tab w:val="clear" w:pos="4536"/>
              <w:tab w:val="center" w:pos="4253"/>
              <w:tab w:val="right" w:pos="9214"/>
            </w:tabs>
            <w:jc w:val="center"/>
            <w:rPr>
              <w:sz w:val="22"/>
            </w:rPr>
          </w:pPr>
        </w:p>
      </w:tc>
      <w:tc>
        <w:tcPr>
          <w:tcW w:w="284" w:type="dxa"/>
          <w:vAlign w:val="center"/>
        </w:tcPr>
        <w:p w:rsidR="005B1DC3" w:rsidRDefault="005B1DC3" w:rsidP="00D34B3E">
          <w:pPr>
            <w:pStyle w:val="Header"/>
            <w:tabs>
              <w:tab w:val="clear" w:pos="4536"/>
              <w:tab w:val="center" w:pos="4253"/>
              <w:tab w:val="right" w:pos="9214"/>
            </w:tabs>
            <w:jc w:val="center"/>
            <w:rPr>
              <w:sz w:val="22"/>
            </w:rPr>
          </w:pPr>
        </w:p>
      </w:tc>
      <w:tc>
        <w:tcPr>
          <w:tcW w:w="283" w:type="dxa"/>
          <w:vAlign w:val="center"/>
        </w:tcPr>
        <w:p w:rsidR="005B1DC3" w:rsidRDefault="005B1DC3" w:rsidP="00D34B3E">
          <w:pPr>
            <w:pStyle w:val="Header"/>
            <w:tabs>
              <w:tab w:val="clear" w:pos="4536"/>
              <w:tab w:val="center" w:pos="4253"/>
              <w:tab w:val="right" w:pos="9214"/>
            </w:tabs>
            <w:jc w:val="center"/>
            <w:rPr>
              <w:sz w:val="22"/>
            </w:rPr>
          </w:pPr>
        </w:p>
      </w:tc>
      <w:tc>
        <w:tcPr>
          <w:tcW w:w="284" w:type="dxa"/>
          <w:vAlign w:val="center"/>
        </w:tcPr>
        <w:p w:rsidR="005B1DC3" w:rsidRDefault="005B1DC3" w:rsidP="00D34B3E">
          <w:pPr>
            <w:pStyle w:val="Header"/>
            <w:tabs>
              <w:tab w:val="clear" w:pos="4536"/>
              <w:tab w:val="center" w:pos="4253"/>
              <w:tab w:val="right" w:pos="9214"/>
            </w:tabs>
            <w:jc w:val="center"/>
            <w:rPr>
              <w:sz w:val="22"/>
            </w:rPr>
          </w:pPr>
        </w:p>
      </w:tc>
      <w:tc>
        <w:tcPr>
          <w:tcW w:w="283" w:type="dxa"/>
          <w:vAlign w:val="center"/>
        </w:tcPr>
        <w:p w:rsidR="005B1DC3" w:rsidRDefault="005B1DC3" w:rsidP="00D34B3E">
          <w:pPr>
            <w:pStyle w:val="Header"/>
            <w:tabs>
              <w:tab w:val="clear" w:pos="4536"/>
              <w:tab w:val="center" w:pos="4253"/>
              <w:tab w:val="right" w:pos="9214"/>
            </w:tabs>
            <w:jc w:val="center"/>
            <w:rPr>
              <w:sz w:val="22"/>
            </w:rPr>
          </w:pPr>
        </w:p>
      </w:tc>
    </w:tr>
  </w:tbl>
  <w:p w:rsidR="005B1DC3" w:rsidRPr="00E95128" w:rsidRDefault="005B1DC3" w:rsidP="008648B4">
    <w:pPr>
      <w:pStyle w:val="Header"/>
      <w:tabs>
        <w:tab w:val="clear" w:pos="4536"/>
        <w:tab w:val="center" w:pos="4253"/>
        <w:tab w:val="right" w:pos="9214"/>
      </w:tabs>
      <w:jc w:val="right"/>
      <w:rPr>
        <w:sz w:val="2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1DC3" w:rsidRPr="00E95128" w:rsidRDefault="005B1DC3" w:rsidP="004A3EA0">
    <w:pPr>
      <w:pStyle w:val="Header"/>
      <w:tabs>
        <w:tab w:val="clear" w:pos="4536"/>
        <w:tab w:val="center" w:pos="4111"/>
        <w:tab w:val="right" w:pos="9213"/>
      </w:tabs>
      <w:jc w:val="right"/>
      <w:rPr>
        <w:sz w:val="18"/>
      </w:rPr>
    </w:pPr>
    <w:r>
      <w:rPr>
        <w:sz w:val="18"/>
        <w:szCs w:val="18"/>
      </w:rPr>
      <w:tab/>
    </w:r>
    <w:r>
      <w:rPr>
        <w:sz w:val="18"/>
        <w:szCs w:val="18"/>
      </w:rPr>
      <w:tab/>
    </w:r>
    <w:r w:rsidRPr="008648B4">
      <w:rPr>
        <w:sz w:val="18"/>
        <w:szCs w:val="18"/>
      </w:rPr>
      <w:t xml:space="preserve"> </w:t>
    </w:r>
  </w:p>
  <w:p w:rsidR="005B1DC3" w:rsidRDefault="005B1DC3" w:rsidP="004A3EA0">
    <w:pPr>
      <w:pStyle w:val="Header"/>
      <w:tabs>
        <w:tab w:val="clear" w:pos="4536"/>
        <w:tab w:val="clear" w:pos="9072"/>
        <w:tab w:val="center" w:pos="3969"/>
        <w:tab w:val="right" w:pos="9214"/>
      </w:tabs>
      <w:jc w:val="center"/>
      <w:rPr>
        <w:b/>
        <w:bCs/>
        <w:sz w:val="18"/>
        <w:szCs w:val="18"/>
      </w:rPr>
    </w:pPr>
    <w:r>
      <w:rPr>
        <w:b/>
        <w:bCs/>
        <w:sz w:val="18"/>
        <w:szCs w:val="18"/>
      </w:rPr>
      <w:tab/>
      <w:t>CFM Slovakia</w:t>
    </w:r>
    <w:r w:rsidRPr="00E95128">
      <w:rPr>
        <w:b/>
        <w:bCs/>
        <w:sz w:val="18"/>
        <w:szCs w:val="18"/>
      </w:rPr>
      <w:t xml:space="preserve">,  </w:t>
    </w:r>
    <w:r>
      <w:rPr>
        <w:b/>
        <w:bCs/>
        <w:sz w:val="18"/>
        <w:szCs w:val="18"/>
      </w:rPr>
      <w:t>s.</w:t>
    </w:r>
    <w:r w:rsidRPr="00E95128">
      <w:rPr>
        <w:b/>
        <w:bCs/>
        <w:sz w:val="18"/>
        <w:szCs w:val="18"/>
      </w:rPr>
      <w:t> r. o</w:t>
    </w:r>
    <w:r>
      <w:rPr>
        <w:b/>
        <w:bCs/>
        <w:sz w:val="18"/>
        <w:szCs w:val="18"/>
      </w:rPr>
      <w:t>.</w:t>
    </w:r>
    <w:r>
      <w:rPr>
        <w:b/>
        <w:bCs/>
        <w:sz w:val="18"/>
        <w:szCs w:val="18"/>
      </w:rPr>
      <w:tab/>
    </w:r>
  </w:p>
  <w:tbl>
    <w:tblPr>
      <w:tblW w:w="6520" w:type="dxa"/>
      <w:tblInd w:w="27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252"/>
      <w:gridCol w:w="284"/>
      <w:gridCol w:w="283"/>
      <w:gridCol w:w="284"/>
      <w:gridCol w:w="283"/>
      <w:gridCol w:w="284"/>
      <w:gridCol w:w="283"/>
      <w:gridCol w:w="284"/>
      <w:gridCol w:w="283"/>
    </w:tblGrid>
    <w:tr w:rsidR="005B1DC3" w:rsidTr="004A3EA0">
      <w:trPr>
        <w:trHeight w:val="299"/>
      </w:trPr>
      <w:tc>
        <w:tcPr>
          <w:tcW w:w="4252" w:type="dxa"/>
          <w:tcBorders>
            <w:top w:val="nil"/>
            <w:left w:val="nil"/>
            <w:bottom w:val="nil"/>
          </w:tcBorders>
          <w:vAlign w:val="center"/>
        </w:tcPr>
        <w:p w:rsidR="005B1DC3" w:rsidRPr="004A3EA0" w:rsidRDefault="005B1DC3" w:rsidP="004A3EA0">
          <w:pPr>
            <w:pStyle w:val="Header"/>
            <w:tabs>
              <w:tab w:val="clear" w:pos="4536"/>
              <w:tab w:val="center" w:pos="4253"/>
              <w:tab w:val="right" w:pos="9214"/>
            </w:tabs>
            <w:jc w:val="right"/>
            <w:rPr>
              <w:sz w:val="18"/>
              <w:szCs w:val="18"/>
            </w:rPr>
          </w:pPr>
          <w:r w:rsidRPr="004A3EA0">
            <w:rPr>
              <w:sz w:val="18"/>
              <w:szCs w:val="18"/>
            </w:rPr>
            <w:t>IČO</w:t>
          </w:r>
        </w:p>
      </w:tc>
      <w:tc>
        <w:tcPr>
          <w:tcW w:w="284" w:type="dxa"/>
          <w:vAlign w:val="center"/>
        </w:tcPr>
        <w:p w:rsidR="005B1DC3" w:rsidRPr="004A3EA0" w:rsidRDefault="005B1DC3" w:rsidP="004A3EA0">
          <w:pPr>
            <w:pStyle w:val="Header"/>
            <w:tabs>
              <w:tab w:val="clear" w:pos="4536"/>
              <w:tab w:val="center" w:pos="4253"/>
              <w:tab w:val="right" w:pos="9214"/>
            </w:tabs>
            <w:jc w:val="right"/>
            <w:rPr>
              <w:sz w:val="18"/>
              <w:szCs w:val="18"/>
            </w:rPr>
          </w:pPr>
          <w:r w:rsidRPr="004A3EA0">
            <w:rPr>
              <w:sz w:val="18"/>
              <w:szCs w:val="18"/>
            </w:rPr>
            <w:t>3</w:t>
          </w:r>
        </w:p>
      </w:tc>
      <w:tc>
        <w:tcPr>
          <w:tcW w:w="283" w:type="dxa"/>
          <w:vAlign w:val="center"/>
        </w:tcPr>
        <w:p w:rsidR="005B1DC3" w:rsidRPr="004A3EA0" w:rsidRDefault="005B1DC3" w:rsidP="004A3EA0">
          <w:pPr>
            <w:pStyle w:val="Header"/>
            <w:tabs>
              <w:tab w:val="clear" w:pos="4536"/>
              <w:tab w:val="center" w:pos="4253"/>
              <w:tab w:val="right" w:pos="9214"/>
            </w:tabs>
            <w:jc w:val="right"/>
            <w:rPr>
              <w:sz w:val="18"/>
              <w:szCs w:val="18"/>
            </w:rPr>
          </w:pPr>
          <w:r w:rsidRPr="004A3EA0">
            <w:rPr>
              <w:sz w:val="18"/>
              <w:szCs w:val="18"/>
            </w:rPr>
            <w:t>6</w:t>
          </w:r>
        </w:p>
      </w:tc>
      <w:tc>
        <w:tcPr>
          <w:tcW w:w="284" w:type="dxa"/>
          <w:vAlign w:val="center"/>
        </w:tcPr>
        <w:p w:rsidR="005B1DC3" w:rsidRPr="004A3EA0" w:rsidRDefault="005B1DC3" w:rsidP="004A3EA0">
          <w:pPr>
            <w:pStyle w:val="Header"/>
            <w:tabs>
              <w:tab w:val="clear" w:pos="4536"/>
              <w:tab w:val="center" w:pos="4253"/>
              <w:tab w:val="right" w:pos="9214"/>
            </w:tabs>
            <w:jc w:val="right"/>
            <w:rPr>
              <w:sz w:val="18"/>
              <w:szCs w:val="18"/>
            </w:rPr>
          </w:pPr>
          <w:r w:rsidRPr="004A3EA0">
            <w:rPr>
              <w:sz w:val="18"/>
              <w:szCs w:val="18"/>
            </w:rPr>
            <w:t>2</w:t>
          </w:r>
        </w:p>
      </w:tc>
      <w:tc>
        <w:tcPr>
          <w:tcW w:w="283" w:type="dxa"/>
          <w:vAlign w:val="center"/>
        </w:tcPr>
        <w:p w:rsidR="005B1DC3" w:rsidRPr="004A3EA0" w:rsidRDefault="005B1DC3" w:rsidP="004A3EA0">
          <w:pPr>
            <w:pStyle w:val="Header"/>
            <w:tabs>
              <w:tab w:val="clear" w:pos="4536"/>
              <w:tab w:val="center" w:pos="4253"/>
              <w:tab w:val="right" w:pos="9214"/>
            </w:tabs>
            <w:jc w:val="right"/>
            <w:rPr>
              <w:sz w:val="18"/>
              <w:szCs w:val="18"/>
            </w:rPr>
          </w:pPr>
          <w:r w:rsidRPr="004A3EA0">
            <w:rPr>
              <w:sz w:val="18"/>
              <w:szCs w:val="18"/>
            </w:rPr>
            <w:t>0</w:t>
          </w:r>
        </w:p>
      </w:tc>
      <w:tc>
        <w:tcPr>
          <w:tcW w:w="284" w:type="dxa"/>
          <w:vAlign w:val="center"/>
        </w:tcPr>
        <w:p w:rsidR="005B1DC3" w:rsidRPr="004A3EA0" w:rsidRDefault="005B1DC3" w:rsidP="004A3EA0">
          <w:pPr>
            <w:pStyle w:val="Header"/>
            <w:tabs>
              <w:tab w:val="clear" w:pos="4536"/>
              <w:tab w:val="center" w:pos="4253"/>
              <w:tab w:val="right" w:pos="9214"/>
            </w:tabs>
            <w:jc w:val="right"/>
            <w:rPr>
              <w:sz w:val="18"/>
              <w:szCs w:val="18"/>
            </w:rPr>
          </w:pPr>
          <w:r w:rsidRPr="004A3EA0">
            <w:rPr>
              <w:sz w:val="18"/>
              <w:szCs w:val="18"/>
            </w:rPr>
            <w:t>7</w:t>
          </w:r>
        </w:p>
      </w:tc>
      <w:tc>
        <w:tcPr>
          <w:tcW w:w="283" w:type="dxa"/>
          <w:vAlign w:val="center"/>
        </w:tcPr>
        <w:p w:rsidR="005B1DC3" w:rsidRPr="004A3EA0" w:rsidRDefault="005B1DC3" w:rsidP="004A3EA0">
          <w:pPr>
            <w:pStyle w:val="Header"/>
            <w:tabs>
              <w:tab w:val="clear" w:pos="4536"/>
              <w:tab w:val="center" w:pos="4253"/>
              <w:tab w:val="right" w:pos="9214"/>
            </w:tabs>
            <w:jc w:val="right"/>
            <w:rPr>
              <w:sz w:val="18"/>
              <w:szCs w:val="18"/>
            </w:rPr>
          </w:pPr>
          <w:r w:rsidRPr="004A3EA0">
            <w:rPr>
              <w:sz w:val="18"/>
              <w:szCs w:val="18"/>
            </w:rPr>
            <w:t>8</w:t>
          </w:r>
        </w:p>
      </w:tc>
      <w:tc>
        <w:tcPr>
          <w:tcW w:w="284" w:type="dxa"/>
          <w:vAlign w:val="center"/>
        </w:tcPr>
        <w:p w:rsidR="005B1DC3" w:rsidRPr="004A3EA0" w:rsidRDefault="005B1DC3" w:rsidP="004A3EA0">
          <w:pPr>
            <w:pStyle w:val="Header"/>
            <w:tabs>
              <w:tab w:val="clear" w:pos="4536"/>
              <w:tab w:val="center" w:pos="4253"/>
              <w:tab w:val="right" w:pos="9214"/>
            </w:tabs>
            <w:jc w:val="right"/>
            <w:rPr>
              <w:sz w:val="18"/>
              <w:szCs w:val="18"/>
            </w:rPr>
          </w:pPr>
          <w:r w:rsidRPr="004A3EA0">
            <w:rPr>
              <w:sz w:val="18"/>
              <w:szCs w:val="18"/>
            </w:rPr>
            <w:t>7</w:t>
          </w:r>
        </w:p>
      </w:tc>
      <w:tc>
        <w:tcPr>
          <w:tcW w:w="283" w:type="dxa"/>
          <w:vAlign w:val="center"/>
        </w:tcPr>
        <w:p w:rsidR="005B1DC3" w:rsidRPr="004A3EA0" w:rsidRDefault="005B1DC3" w:rsidP="004A3EA0">
          <w:pPr>
            <w:pStyle w:val="Header"/>
            <w:tabs>
              <w:tab w:val="clear" w:pos="4536"/>
              <w:tab w:val="center" w:pos="4253"/>
              <w:tab w:val="right" w:pos="9214"/>
            </w:tabs>
            <w:jc w:val="right"/>
            <w:rPr>
              <w:sz w:val="18"/>
              <w:szCs w:val="18"/>
            </w:rPr>
          </w:pPr>
          <w:r w:rsidRPr="004A3EA0">
            <w:rPr>
              <w:sz w:val="18"/>
              <w:szCs w:val="18"/>
            </w:rPr>
            <w:t>0</w:t>
          </w:r>
        </w:p>
      </w:tc>
    </w:tr>
  </w:tbl>
  <w:p w:rsidR="005B1DC3" w:rsidRPr="004A3EA0" w:rsidRDefault="005B1DC3" w:rsidP="004A3EA0">
    <w:pPr>
      <w:pStyle w:val="Header"/>
      <w:tabs>
        <w:tab w:val="clear" w:pos="4536"/>
        <w:tab w:val="clear" w:pos="9072"/>
        <w:tab w:val="center" w:pos="3969"/>
        <w:tab w:val="right" w:pos="9214"/>
      </w:tabs>
      <w:jc w:val="right"/>
      <w:rPr>
        <w:sz w:val="16"/>
        <w:szCs w:val="16"/>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7"/>
      <w:gridCol w:w="4252"/>
      <w:gridCol w:w="284"/>
      <w:gridCol w:w="283"/>
      <w:gridCol w:w="284"/>
      <w:gridCol w:w="283"/>
      <w:gridCol w:w="284"/>
      <w:gridCol w:w="283"/>
      <w:gridCol w:w="284"/>
      <w:gridCol w:w="283"/>
      <w:gridCol w:w="284"/>
      <w:gridCol w:w="283"/>
    </w:tblGrid>
    <w:tr w:rsidR="005B1DC3" w:rsidTr="004A3EA0">
      <w:trPr>
        <w:trHeight w:val="299"/>
      </w:trPr>
      <w:tc>
        <w:tcPr>
          <w:tcW w:w="2127" w:type="dxa"/>
          <w:vAlign w:val="center"/>
        </w:tcPr>
        <w:p w:rsidR="005B1DC3" w:rsidRPr="00DD1CC9" w:rsidRDefault="005B1DC3" w:rsidP="004A3EA0">
          <w:pPr>
            <w:pStyle w:val="Header"/>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5B1DC3" w:rsidRPr="004A3EA0" w:rsidRDefault="005B1DC3" w:rsidP="004A3EA0">
          <w:pPr>
            <w:pStyle w:val="Header"/>
            <w:tabs>
              <w:tab w:val="clear" w:pos="4536"/>
              <w:tab w:val="center" w:pos="4253"/>
              <w:tab w:val="right" w:pos="9214"/>
            </w:tabs>
            <w:jc w:val="right"/>
            <w:rPr>
              <w:sz w:val="18"/>
              <w:szCs w:val="18"/>
            </w:rPr>
          </w:pPr>
          <w:r w:rsidRPr="004A3EA0">
            <w:rPr>
              <w:sz w:val="18"/>
              <w:szCs w:val="18"/>
            </w:rPr>
            <w:t>DIČ</w:t>
          </w:r>
        </w:p>
      </w:tc>
      <w:tc>
        <w:tcPr>
          <w:tcW w:w="284" w:type="dxa"/>
          <w:vAlign w:val="center"/>
        </w:tcPr>
        <w:p w:rsidR="005B1DC3" w:rsidRPr="004A3EA0" w:rsidRDefault="005B1DC3" w:rsidP="004A3EA0">
          <w:pPr>
            <w:pStyle w:val="Header"/>
            <w:tabs>
              <w:tab w:val="clear" w:pos="4536"/>
              <w:tab w:val="center" w:pos="4253"/>
              <w:tab w:val="right" w:pos="9214"/>
            </w:tabs>
            <w:jc w:val="center"/>
            <w:rPr>
              <w:sz w:val="18"/>
              <w:szCs w:val="18"/>
            </w:rPr>
          </w:pPr>
          <w:r w:rsidRPr="004A3EA0">
            <w:rPr>
              <w:sz w:val="18"/>
              <w:szCs w:val="18"/>
            </w:rPr>
            <w:t>2</w:t>
          </w:r>
        </w:p>
      </w:tc>
      <w:tc>
        <w:tcPr>
          <w:tcW w:w="283" w:type="dxa"/>
          <w:vAlign w:val="center"/>
        </w:tcPr>
        <w:p w:rsidR="005B1DC3" w:rsidRPr="004A3EA0" w:rsidRDefault="005B1DC3" w:rsidP="004A3EA0">
          <w:pPr>
            <w:pStyle w:val="Header"/>
            <w:tabs>
              <w:tab w:val="clear" w:pos="4536"/>
              <w:tab w:val="center" w:pos="4253"/>
              <w:tab w:val="right" w:pos="9214"/>
            </w:tabs>
            <w:jc w:val="center"/>
            <w:rPr>
              <w:sz w:val="18"/>
              <w:szCs w:val="18"/>
            </w:rPr>
          </w:pPr>
          <w:r w:rsidRPr="004A3EA0">
            <w:rPr>
              <w:sz w:val="18"/>
              <w:szCs w:val="18"/>
            </w:rPr>
            <w:t>0</w:t>
          </w:r>
        </w:p>
      </w:tc>
      <w:tc>
        <w:tcPr>
          <w:tcW w:w="284" w:type="dxa"/>
          <w:vAlign w:val="center"/>
        </w:tcPr>
        <w:p w:rsidR="005B1DC3" w:rsidRPr="004A3EA0" w:rsidRDefault="005B1DC3" w:rsidP="004A3EA0">
          <w:pPr>
            <w:pStyle w:val="Header"/>
            <w:tabs>
              <w:tab w:val="clear" w:pos="4536"/>
              <w:tab w:val="center" w:pos="4253"/>
              <w:tab w:val="right" w:pos="9214"/>
            </w:tabs>
            <w:jc w:val="center"/>
            <w:rPr>
              <w:sz w:val="18"/>
              <w:szCs w:val="18"/>
            </w:rPr>
          </w:pPr>
          <w:r w:rsidRPr="004A3EA0">
            <w:rPr>
              <w:sz w:val="18"/>
              <w:szCs w:val="18"/>
            </w:rPr>
            <w:t>2</w:t>
          </w:r>
        </w:p>
      </w:tc>
      <w:tc>
        <w:tcPr>
          <w:tcW w:w="283" w:type="dxa"/>
          <w:vAlign w:val="center"/>
        </w:tcPr>
        <w:p w:rsidR="005B1DC3" w:rsidRPr="004A3EA0" w:rsidRDefault="005B1DC3" w:rsidP="004A3EA0">
          <w:pPr>
            <w:pStyle w:val="Header"/>
            <w:tabs>
              <w:tab w:val="clear" w:pos="4536"/>
              <w:tab w:val="center" w:pos="4253"/>
              <w:tab w:val="right" w:pos="9214"/>
            </w:tabs>
            <w:jc w:val="center"/>
            <w:rPr>
              <w:sz w:val="18"/>
              <w:szCs w:val="18"/>
            </w:rPr>
          </w:pPr>
          <w:r w:rsidRPr="004A3EA0">
            <w:rPr>
              <w:sz w:val="18"/>
              <w:szCs w:val="18"/>
            </w:rPr>
            <w:t>0</w:t>
          </w:r>
        </w:p>
      </w:tc>
      <w:tc>
        <w:tcPr>
          <w:tcW w:w="284" w:type="dxa"/>
          <w:vAlign w:val="center"/>
        </w:tcPr>
        <w:p w:rsidR="005B1DC3" w:rsidRPr="004A3EA0" w:rsidRDefault="005B1DC3" w:rsidP="004A3EA0">
          <w:pPr>
            <w:pStyle w:val="Header"/>
            <w:tabs>
              <w:tab w:val="clear" w:pos="4536"/>
              <w:tab w:val="center" w:pos="4253"/>
              <w:tab w:val="right" w:pos="9214"/>
            </w:tabs>
            <w:jc w:val="center"/>
            <w:rPr>
              <w:sz w:val="18"/>
              <w:szCs w:val="18"/>
            </w:rPr>
          </w:pPr>
          <w:r w:rsidRPr="004A3EA0">
            <w:rPr>
              <w:sz w:val="18"/>
              <w:szCs w:val="18"/>
            </w:rPr>
            <w:t>0</w:t>
          </w:r>
        </w:p>
      </w:tc>
      <w:tc>
        <w:tcPr>
          <w:tcW w:w="283" w:type="dxa"/>
          <w:vAlign w:val="center"/>
        </w:tcPr>
        <w:p w:rsidR="005B1DC3" w:rsidRPr="004A3EA0" w:rsidRDefault="005B1DC3" w:rsidP="004A3EA0">
          <w:pPr>
            <w:pStyle w:val="Header"/>
            <w:tabs>
              <w:tab w:val="clear" w:pos="4536"/>
              <w:tab w:val="center" w:pos="4253"/>
              <w:tab w:val="right" w:pos="9214"/>
            </w:tabs>
            <w:jc w:val="center"/>
            <w:rPr>
              <w:sz w:val="18"/>
              <w:szCs w:val="18"/>
            </w:rPr>
          </w:pPr>
          <w:r w:rsidRPr="004A3EA0">
            <w:rPr>
              <w:sz w:val="18"/>
              <w:szCs w:val="18"/>
            </w:rPr>
            <w:t>3</w:t>
          </w:r>
        </w:p>
      </w:tc>
      <w:tc>
        <w:tcPr>
          <w:tcW w:w="284" w:type="dxa"/>
          <w:vAlign w:val="center"/>
        </w:tcPr>
        <w:p w:rsidR="005B1DC3" w:rsidRPr="004A3EA0" w:rsidRDefault="005B1DC3" w:rsidP="004A3EA0">
          <w:pPr>
            <w:pStyle w:val="Header"/>
            <w:tabs>
              <w:tab w:val="clear" w:pos="4536"/>
              <w:tab w:val="center" w:pos="4253"/>
              <w:tab w:val="right" w:pos="9214"/>
            </w:tabs>
            <w:jc w:val="center"/>
            <w:rPr>
              <w:sz w:val="18"/>
              <w:szCs w:val="18"/>
            </w:rPr>
          </w:pPr>
          <w:r w:rsidRPr="004A3EA0">
            <w:rPr>
              <w:sz w:val="18"/>
              <w:szCs w:val="18"/>
            </w:rPr>
            <w:t>4</w:t>
          </w:r>
        </w:p>
      </w:tc>
      <w:tc>
        <w:tcPr>
          <w:tcW w:w="283" w:type="dxa"/>
          <w:vAlign w:val="center"/>
        </w:tcPr>
        <w:p w:rsidR="005B1DC3" w:rsidRPr="004A3EA0" w:rsidRDefault="005B1DC3" w:rsidP="004A3EA0">
          <w:pPr>
            <w:pStyle w:val="Header"/>
            <w:tabs>
              <w:tab w:val="clear" w:pos="4536"/>
              <w:tab w:val="center" w:pos="4253"/>
              <w:tab w:val="right" w:pos="9214"/>
            </w:tabs>
            <w:jc w:val="center"/>
            <w:rPr>
              <w:sz w:val="18"/>
              <w:szCs w:val="18"/>
            </w:rPr>
          </w:pPr>
          <w:r w:rsidRPr="004A3EA0">
            <w:rPr>
              <w:sz w:val="18"/>
              <w:szCs w:val="18"/>
            </w:rPr>
            <w:t>7</w:t>
          </w:r>
        </w:p>
      </w:tc>
      <w:tc>
        <w:tcPr>
          <w:tcW w:w="284" w:type="dxa"/>
          <w:vAlign w:val="center"/>
        </w:tcPr>
        <w:p w:rsidR="005B1DC3" w:rsidRPr="004A3EA0" w:rsidRDefault="005B1DC3" w:rsidP="004A3EA0">
          <w:pPr>
            <w:pStyle w:val="Header"/>
            <w:tabs>
              <w:tab w:val="clear" w:pos="4536"/>
              <w:tab w:val="center" w:pos="4253"/>
              <w:tab w:val="right" w:pos="9214"/>
            </w:tabs>
            <w:jc w:val="center"/>
            <w:rPr>
              <w:sz w:val="18"/>
              <w:szCs w:val="18"/>
            </w:rPr>
          </w:pPr>
          <w:r w:rsidRPr="004A3EA0">
            <w:rPr>
              <w:sz w:val="18"/>
              <w:szCs w:val="18"/>
            </w:rPr>
            <w:t>2</w:t>
          </w:r>
        </w:p>
      </w:tc>
      <w:tc>
        <w:tcPr>
          <w:tcW w:w="283" w:type="dxa"/>
          <w:vAlign w:val="center"/>
        </w:tcPr>
        <w:p w:rsidR="005B1DC3" w:rsidRPr="004A3EA0" w:rsidRDefault="005B1DC3" w:rsidP="004A3EA0">
          <w:pPr>
            <w:pStyle w:val="Header"/>
            <w:tabs>
              <w:tab w:val="clear" w:pos="4536"/>
              <w:tab w:val="center" w:pos="4253"/>
              <w:tab w:val="right" w:pos="9214"/>
            </w:tabs>
            <w:jc w:val="center"/>
            <w:rPr>
              <w:sz w:val="18"/>
              <w:szCs w:val="18"/>
            </w:rPr>
          </w:pPr>
          <w:r w:rsidRPr="004A3EA0">
            <w:rPr>
              <w:sz w:val="18"/>
              <w:szCs w:val="18"/>
            </w:rPr>
            <w:t>0</w:t>
          </w:r>
        </w:p>
      </w:tc>
    </w:tr>
  </w:tbl>
  <w:p w:rsidR="005B1DC3" w:rsidRPr="00E95128" w:rsidRDefault="005B1DC3" w:rsidP="005A6D5E">
    <w:pPr>
      <w:pStyle w:val="Header"/>
      <w:tabs>
        <w:tab w:val="clear" w:pos="4536"/>
        <w:tab w:val="clear" w:pos="9072"/>
        <w:tab w:val="center" w:pos="3969"/>
        <w:tab w:val="right" w:pos="9214"/>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1ED33F5C"/>
    <w:multiLevelType w:val="hybridMultilevel"/>
    <w:tmpl w:val="9A24C2E6"/>
    <w:lvl w:ilvl="0" w:tplc="6DD85BA0">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506" w:hanging="360"/>
      </w:pPr>
      <w:rPr>
        <w:rFonts w:ascii="Courier New" w:hAnsi="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4">
    <w:nsid w:val="23E70BC2"/>
    <w:multiLevelType w:val="hybridMultilevel"/>
    <w:tmpl w:val="11565734"/>
    <w:lvl w:ilvl="0" w:tplc="B21C7836">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506" w:hanging="360"/>
      </w:pPr>
      <w:rPr>
        <w:rFonts w:ascii="Courier New" w:hAnsi="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5">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6">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7">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8">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2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6">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1"/>
  </w:num>
  <w:num w:numId="2">
    <w:abstractNumId w:val="17"/>
  </w:num>
  <w:num w:numId="3">
    <w:abstractNumId w:val="15"/>
  </w:num>
  <w:num w:numId="4">
    <w:abstractNumId w:val="22"/>
  </w:num>
  <w:num w:numId="5">
    <w:abstractNumId w:val="0"/>
    <w:lvlOverride w:ilvl="0">
      <w:lvl w:ilvl="0">
        <w:start w:val="1"/>
        <w:numFmt w:val="bullet"/>
        <w:lvlText w:val="-"/>
        <w:legacy w:legacy="1" w:legacySpace="0" w:legacyIndent="360"/>
        <w:lvlJc w:val="left"/>
        <w:pPr>
          <w:ind w:left="360" w:hanging="360"/>
        </w:pPr>
      </w:lvl>
    </w:lvlOverride>
  </w:num>
  <w:num w:numId="6">
    <w:abstractNumId w:val="17"/>
  </w:num>
  <w:num w:numId="7">
    <w:abstractNumId w:val="24"/>
  </w:num>
  <w:num w:numId="8">
    <w:abstractNumId w:val="3"/>
  </w:num>
  <w:num w:numId="9">
    <w:abstractNumId w:val="17"/>
  </w:num>
  <w:num w:numId="10">
    <w:abstractNumId w:val="17"/>
  </w:num>
  <w:num w:numId="11">
    <w:abstractNumId w:val="7"/>
  </w:num>
  <w:num w:numId="12">
    <w:abstractNumId w:val="17"/>
  </w:num>
  <w:num w:numId="13">
    <w:abstractNumId w:val="17"/>
  </w:num>
  <w:num w:numId="14">
    <w:abstractNumId w:val="8"/>
  </w:num>
  <w:num w:numId="15">
    <w:abstractNumId w:val="17"/>
    <w:lvlOverride w:ilvl="0">
      <w:startOverride w:val="1"/>
    </w:lvlOverride>
  </w:num>
  <w:num w:numId="16">
    <w:abstractNumId w:val="17"/>
    <w:lvlOverride w:ilvl="0">
      <w:startOverride w:val="1"/>
    </w:lvlOverride>
  </w:num>
  <w:num w:numId="17">
    <w:abstractNumId w:val="17"/>
    <w:lvlOverride w:ilvl="0">
      <w:startOverride w:val="1"/>
    </w:lvlOverride>
  </w:num>
  <w:num w:numId="18">
    <w:abstractNumId w:val="17"/>
    <w:lvlOverride w:ilvl="0">
      <w:startOverride w:val="1"/>
    </w:lvlOverride>
  </w:num>
  <w:num w:numId="19">
    <w:abstractNumId w:val="2"/>
  </w:num>
  <w:num w:numId="20">
    <w:abstractNumId w:val="17"/>
    <w:lvlOverride w:ilvl="0">
      <w:startOverride w:val="1"/>
    </w:lvlOverride>
  </w:num>
  <w:num w:numId="21">
    <w:abstractNumId w:val="19"/>
  </w:num>
  <w:num w:numId="22">
    <w:abstractNumId w:val="11"/>
  </w:num>
  <w:num w:numId="23">
    <w:abstractNumId w:val="10"/>
  </w:num>
  <w:num w:numId="24">
    <w:abstractNumId w:val="25"/>
  </w:num>
  <w:num w:numId="25">
    <w:abstractNumId w:val="17"/>
    <w:lvlOverride w:ilvl="0">
      <w:startOverride w:val="1"/>
    </w:lvlOverride>
  </w:num>
  <w:num w:numId="26">
    <w:abstractNumId w:val="17"/>
    <w:lvlOverride w:ilvl="0">
      <w:startOverride w:val="1"/>
    </w:lvlOverride>
  </w:num>
  <w:num w:numId="27">
    <w:abstractNumId w:val="17"/>
    <w:lvlOverride w:ilvl="0">
      <w:startOverride w:val="1"/>
    </w:lvlOverride>
  </w:num>
  <w:num w:numId="28">
    <w:abstractNumId w:val="17"/>
    <w:lvlOverride w:ilvl="0">
      <w:startOverride w:val="1"/>
    </w:lvlOverride>
  </w:num>
  <w:num w:numId="29">
    <w:abstractNumId w:val="17"/>
    <w:lvlOverride w:ilvl="0">
      <w:startOverride w:val="1"/>
    </w:lvlOverride>
  </w:num>
  <w:num w:numId="30">
    <w:abstractNumId w:val="17"/>
  </w:num>
  <w:num w:numId="31">
    <w:abstractNumId w:val="17"/>
  </w:num>
  <w:num w:numId="32">
    <w:abstractNumId w:val="17"/>
  </w:num>
  <w:num w:numId="33">
    <w:abstractNumId w:val="17"/>
  </w:num>
  <w:num w:numId="34">
    <w:abstractNumId w:val="15"/>
    <w:lvlOverride w:ilvl="0">
      <w:startOverride w:val="1"/>
    </w:lvlOverride>
  </w:num>
  <w:num w:numId="35">
    <w:abstractNumId w:val="17"/>
  </w:num>
  <w:num w:numId="36">
    <w:abstractNumId w:val="17"/>
  </w:num>
  <w:num w:numId="37">
    <w:abstractNumId w:val="17"/>
  </w:num>
  <w:num w:numId="38">
    <w:abstractNumId w:val="17"/>
  </w:num>
  <w:num w:numId="39">
    <w:abstractNumId w:val="21"/>
  </w:num>
  <w:num w:numId="40">
    <w:abstractNumId w:val="21"/>
  </w:num>
  <w:num w:numId="41">
    <w:abstractNumId w:val="21"/>
  </w:num>
  <w:num w:numId="42">
    <w:abstractNumId w:val="6"/>
  </w:num>
  <w:num w:numId="43">
    <w:abstractNumId w:val="23"/>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20"/>
  </w:num>
  <w:num w:numId="47">
    <w:abstractNumId w:val="21"/>
  </w:num>
  <w:num w:numId="48">
    <w:abstractNumId w:val="1"/>
  </w:num>
  <w:num w:numId="49">
    <w:abstractNumId w:val="21"/>
  </w:num>
  <w:num w:numId="50">
    <w:abstractNumId w:val="9"/>
  </w:num>
  <w:num w:numId="51">
    <w:abstractNumId w:val="5"/>
  </w:num>
  <w:num w:numId="52">
    <w:abstractNumId w:val="26"/>
  </w:num>
  <w:num w:numId="53">
    <w:abstractNumId w:val="13"/>
  </w:num>
  <w:num w:numId="54">
    <w:abstractNumId w:val="16"/>
  </w:num>
  <w:num w:numId="55">
    <w:abstractNumId w:val="18"/>
  </w:num>
  <w:num w:numId="56">
    <w:abstractNumId w:val="12"/>
  </w:num>
  <w:num w:numId="57">
    <w:abstractNumId w:val="14"/>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drawingGridHorizontalSpacing w:val="10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95128"/>
    <w:rsid w:val="00000EBD"/>
    <w:rsid w:val="0000290B"/>
    <w:rsid w:val="00002921"/>
    <w:rsid w:val="00003C63"/>
    <w:rsid w:val="000040F5"/>
    <w:rsid w:val="00006F02"/>
    <w:rsid w:val="00010822"/>
    <w:rsid w:val="00010C2A"/>
    <w:rsid w:val="000116B5"/>
    <w:rsid w:val="000172DD"/>
    <w:rsid w:val="00017791"/>
    <w:rsid w:val="00025561"/>
    <w:rsid w:val="0002704A"/>
    <w:rsid w:val="000324E1"/>
    <w:rsid w:val="0003266E"/>
    <w:rsid w:val="000331E6"/>
    <w:rsid w:val="0003332F"/>
    <w:rsid w:val="000338A2"/>
    <w:rsid w:val="0003793C"/>
    <w:rsid w:val="000422E9"/>
    <w:rsid w:val="00042A09"/>
    <w:rsid w:val="00043393"/>
    <w:rsid w:val="00045A17"/>
    <w:rsid w:val="000470EC"/>
    <w:rsid w:val="000517AC"/>
    <w:rsid w:val="00052495"/>
    <w:rsid w:val="00054767"/>
    <w:rsid w:val="00054859"/>
    <w:rsid w:val="00062334"/>
    <w:rsid w:val="000658BA"/>
    <w:rsid w:val="0007097A"/>
    <w:rsid w:val="00073853"/>
    <w:rsid w:val="000738DF"/>
    <w:rsid w:val="000739AC"/>
    <w:rsid w:val="00075B41"/>
    <w:rsid w:val="00076486"/>
    <w:rsid w:val="00077153"/>
    <w:rsid w:val="00082DB2"/>
    <w:rsid w:val="0008425B"/>
    <w:rsid w:val="00085012"/>
    <w:rsid w:val="00085A3A"/>
    <w:rsid w:val="00086A82"/>
    <w:rsid w:val="00092C39"/>
    <w:rsid w:val="00093CC4"/>
    <w:rsid w:val="00095A95"/>
    <w:rsid w:val="000965D0"/>
    <w:rsid w:val="00096BCA"/>
    <w:rsid w:val="000A1BBA"/>
    <w:rsid w:val="000A3BBB"/>
    <w:rsid w:val="000A4ACF"/>
    <w:rsid w:val="000A5AA5"/>
    <w:rsid w:val="000A67CD"/>
    <w:rsid w:val="000A6FBA"/>
    <w:rsid w:val="000A7836"/>
    <w:rsid w:val="000B4629"/>
    <w:rsid w:val="000B6195"/>
    <w:rsid w:val="000B7957"/>
    <w:rsid w:val="000C0F65"/>
    <w:rsid w:val="000C17C3"/>
    <w:rsid w:val="000C2309"/>
    <w:rsid w:val="000C2D66"/>
    <w:rsid w:val="000C2E5F"/>
    <w:rsid w:val="000C3422"/>
    <w:rsid w:val="000C68B3"/>
    <w:rsid w:val="000D22FF"/>
    <w:rsid w:val="000D479C"/>
    <w:rsid w:val="000D4824"/>
    <w:rsid w:val="000D5650"/>
    <w:rsid w:val="000E043F"/>
    <w:rsid w:val="000E06E7"/>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76F5"/>
    <w:rsid w:val="00117C0F"/>
    <w:rsid w:val="00120F3A"/>
    <w:rsid w:val="0012205A"/>
    <w:rsid w:val="00126EB9"/>
    <w:rsid w:val="00127D9C"/>
    <w:rsid w:val="00135187"/>
    <w:rsid w:val="00136273"/>
    <w:rsid w:val="00136A4A"/>
    <w:rsid w:val="0013788A"/>
    <w:rsid w:val="00141691"/>
    <w:rsid w:val="00141832"/>
    <w:rsid w:val="001424CD"/>
    <w:rsid w:val="00142DDE"/>
    <w:rsid w:val="001438AC"/>
    <w:rsid w:val="00144434"/>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2DC2"/>
    <w:rsid w:val="001844A9"/>
    <w:rsid w:val="00184E52"/>
    <w:rsid w:val="00193EE6"/>
    <w:rsid w:val="00194BFD"/>
    <w:rsid w:val="001A14AF"/>
    <w:rsid w:val="001A1C39"/>
    <w:rsid w:val="001A4977"/>
    <w:rsid w:val="001A566C"/>
    <w:rsid w:val="001A5F9F"/>
    <w:rsid w:val="001A7CD7"/>
    <w:rsid w:val="001B190B"/>
    <w:rsid w:val="001B23AF"/>
    <w:rsid w:val="001B5156"/>
    <w:rsid w:val="001B5855"/>
    <w:rsid w:val="001C0A6A"/>
    <w:rsid w:val="001C6938"/>
    <w:rsid w:val="001C7D0E"/>
    <w:rsid w:val="001D06F0"/>
    <w:rsid w:val="001D181E"/>
    <w:rsid w:val="001D3160"/>
    <w:rsid w:val="001D3DCB"/>
    <w:rsid w:val="001D3FB6"/>
    <w:rsid w:val="001D4E8A"/>
    <w:rsid w:val="001D507C"/>
    <w:rsid w:val="001D5F78"/>
    <w:rsid w:val="001E03E6"/>
    <w:rsid w:val="001E1815"/>
    <w:rsid w:val="001E27A6"/>
    <w:rsid w:val="001E3EC9"/>
    <w:rsid w:val="001E4714"/>
    <w:rsid w:val="001E4C09"/>
    <w:rsid w:val="001E6A82"/>
    <w:rsid w:val="001E7DAF"/>
    <w:rsid w:val="001F338B"/>
    <w:rsid w:val="001F340D"/>
    <w:rsid w:val="001F4E5F"/>
    <w:rsid w:val="00201A38"/>
    <w:rsid w:val="00205E14"/>
    <w:rsid w:val="00206B94"/>
    <w:rsid w:val="002112DA"/>
    <w:rsid w:val="0021293B"/>
    <w:rsid w:val="002130D8"/>
    <w:rsid w:val="00214198"/>
    <w:rsid w:val="00214924"/>
    <w:rsid w:val="0021533B"/>
    <w:rsid w:val="00216E9E"/>
    <w:rsid w:val="0021757D"/>
    <w:rsid w:val="00221F76"/>
    <w:rsid w:val="00222C31"/>
    <w:rsid w:val="00223446"/>
    <w:rsid w:val="00225398"/>
    <w:rsid w:val="00227FC5"/>
    <w:rsid w:val="0023026F"/>
    <w:rsid w:val="002303A4"/>
    <w:rsid w:val="002304B6"/>
    <w:rsid w:val="00232B15"/>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63CF8"/>
    <w:rsid w:val="00271316"/>
    <w:rsid w:val="00272418"/>
    <w:rsid w:val="002724ED"/>
    <w:rsid w:val="0027298D"/>
    <w:rsid w:val="002761B2"/>
    <w:rsid w:val="00280D5B"/>
    <w:rsid w:val="00283139"/>
    <w:rsid w:val="002861DB"/>
    <w:rsid w:val="00286A3D"/>
    <w:rsid w:val="00286D2A"/>
    <w:rsid w:val="00287695"/>
    <w:rsid w:val="00290A84"/>
    <w:rsid w:val="00290F83"/>
    <w:rsid w:val="00294BAE"/>
    <w:rsid w:val="0029754B"/>
    <w:rsid w:val="002977CC"/>
    <w:rsid w:val="002A1499"/>
    <w:rsid w:val="002A264B"/>
    <w:rsid w:val="002A597C"/>
    <w:rsid w:val="002A6C3F"/>
    <w:rsid w:val="002A7CDF"/>
    <w:rsid w:val="002B2E36"/>
    <w:rsid w:val="002B4000"/>
    <w:rsid w:val="002B41CC"/>
    <w:rsid w:val="002B6120"/>
    <w:rsid w:val="002C191C"/>
    <w:rsid w:val="002C341E"/>
    <w:rsid w:val="002C345A"/>
    <w:rsid w:val="002C4BC0"/>
    <w:rsid w:val="002D06CE"/>
    <w:rsid w:val="002D1A27"/>
    <w:rsid w:val="002D4AEE"/>
    <w:rsid w:val="002D69FB"/>
    <w:rsid w:val="002D79A9"/>
    <w:rsid w:val="002E0DE7"/>
    <w:rsid w:val="002E0E7B"/>
    <w:rsid w:val="002E31E7"/>
    <w:rsid w:val="002E35FC"/>
    <w:rsid w:val="002E50F4"/>
    <w:rsid w:val="002F033C"/>
    <w:rsid w:val="002F05C7"/>
    <w:rsid w:val="002F1258"/>
    <w:rsid w:val="002F2C69"/>
    <w:rsid w:val="002F3429"/>
    <w:rsid w:val="002F3C09"/>
    <w:rsid w:val="002F5513"/>
    <w:rsid w:val="002F595C"/>
    <w:rsid w:val="002F626C"/>
    <w:rsid w:val="002F770F"/>
    <w:rsid w:val="00301031"/>
    <w:rsid w:val="00301C73"/>
    <w:rsid w:val="00302B7A"/>
    <w:rsid w:val="00307540"/>
    <w:rsid w:val="003147AA"/>
    <w:rsid w:val="00327133"/>
    <w:rsid w:val="00331FD6"/>
    <w:rsid w:val="00332136"/>
    <w:rsid w:val="00335C04"/>
    <w:rsid w:val="00340CB1"/>
    <w:rsid w:val="0034119B"/>
    <w:rsid w:val="00342E08"/>
    <w:rsid w:val="003434C5"/>
    <w:rsid w:val="00352453"/>
    <w:rsid w:val="00354B2F"/>
    <w:rsid w:val="00361248"/>
    <w:rsid w:val="003642CE"/>
    <w:rsid w:val="0036502B"/>
    <w:rsid w:val="00367A6E"/>
    <w:rsid w:val="00370F56"/>
    <w:rsid w:val="00375AB4"/>
    <w:rsid w:val="003846B1"/>
    <w:rsid w:val="003911FC"/>
    <w:rsid w:val="003A0F96"/>
    <w:rsid w:val="003A1A88"/>
    <w:rsid w:val="003A2AE6"/>
    <w:rsid w:val="003A4862"/>
    <w:rsid w:val="003A5476"/>
    <w:rsid w:val="003A6371"/>
    <w:rsid w:val="003B03F8"/>
    <w:rsid w:val="003B1FF2"/>
    <w:rsid w:val="003B2A5D"/>
    <w:rsid w:val="003B591C"/>
    <w:rsid w:val="003B762E"/>
    <w:rsid w:val="003B783E"/>
    <w:rsid w:val="003B7C90"/>
    <w:rsid w:val="003C0DE9"/>
    <w:rsid w:val="003C233B"/>
    <w:rsid w:val="003C3FDF"/>
    <w:rsid w:val="003C6B7B"/>
    <w:rsid w:val="003D140B"/>
    <w:rsid w:val="003D2067"/>
    <w:rsid w:val="003D5127"/>
    <w:rsid w:val="003E0FA2"/>
    <w:rsid w:val="003E149A"/>
    <w:rsid w:val="003E1D5F"/>
    <w:rsid w:val="003E25DD"/>
    <w:rsid w:val="003E4261"/>
    <w:rsid w:val="003E65D5"/>
    <w:rsid w:val="003F20A1"/>
    <w:rsid w:val="003F28D5"/>
    <w:rsid w:val="003F4C92"/>
    <w:rsid w:val="003F52E8"/>
    <w:rsid w:val="003F7ADD"/>
    <w:rsid w:val="004007CA"/>
    <w:rsid w:val="00401912"/>
    <w:rsid w:val="00401F9E"/>
    <w:rsid w:val="004027CF"/>
    <w:rsid w:val="00402A04"/>
    <w:rsid w:val="00403FF5"/>
    <w:rsid w:val="00404D83"/>
    <w:rsid w:val="0040614D"/>
    <w:rsid w:val="00407243"/>
    <w:rsid w:val="004108AD"/>
    <w:rsid w:val="00411D88"/>
    <w:rsid w:val="00416A0F"/>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4CD7"/>
    <w:rsid w:val="00446423"/>
    <w:rsid w:val="0044737A"/>
    <w:rsid w:val="004508CD"/>
    <w:rsid w:val="00452C96"/>
    <w:rsid w:val="0045465E"/>
    <w:rsid w:val="004550D5"/>
    <w:rsid w:val="0046024D"/>
    <w:rsid w:val="00460337"/>
    <w:rsid w:val="00460A08"/>
    <w:rsid w:val="0046138C"/>
    <w:rsid w:val="00461D2D"/>
    <w:rsid w:val="004622EB"/>
    <w:rsid w:val="00463972"/>
    <w:rsid w:val="00463A49"/>
    <w:rsid w:val="00467471"/>
    <w:rsid w:val="00483A16"/>
    <w:rsid w:val="00490ED4"/>
    <w:rsid w:val="00491AF0"/>
    <w:rsid w:val="00491C69"/>
    <w:rsid w:val="00494B7D"/>
    <w:rsid w:val="00496A4E"/>
    <w:rsid w:val="00497423"/>
    <w:rsid w:val="004A045E"/>
    <w:rsid w:val="004A085B"/>
    <w:rsid w:val="004A311E"/>
    <w:rsid w:val="004A3EA0"/>
    <w:rsid w:val="004A4D80"/>
    <w:rsid w:val="004A591E"/>
    <w:rsid w:val="004A6176"/>
    <w:rsid w:val="004A64A5"/>
    <w:rsid w:val="004A6C40"/>
    <w:rsid w:val="004A7EEC"/>
    <w:rsid w:val="004B0930"/>
    <w:rsid w:val="004B0F19"/>
    <w:rsid w:val="004B1B38"/>
    <w:rsid w:val="004B2651"/>
    <w:rsid w:val="004B3FDA"/>
    <w:rsid w:val="004B4940"/>
    <w:rsid w:val="004B599A"/>
    <w:rsid w:val="004B69E1"/>
    <w:rsid w:val="004C0B85"/>
    <w:rsid w:val="004C0D06"/>
    <w:rsid w:val="004C154B"/>
    <w:rsid w:val="004C1C27"/>
    <w:rsid w:val="004C3CAD"/>
    <w:rsid w:val="004C540D"/>
    <w:rsid w:val="004C587E"/>
    <w:rsid w:val="004D087C"/>
    <w:rsid w:val="004D1815"/>
    <w:rsid w:val="004D25F3"/>
    <w:rsid w:val="004D394E"/>
    <w:rsid w:val="004D3B14"/>
    <w:rsid w:val="004D3B4A"/>
    <w:rsid w:val="004D7A14"/>
    <w:rsid w:val="004E0168"/>
    <w:rsid w:val="004E0BAA"/>
    <w:rsid w:val="004E0C8C"/>
    <w:rsid w:val="004E341B"/>
    <w:rsid w:val="004E7FC9"/>
    <w:rsid w:val="004F1F45"/>
    <w:rsid w:val="004F3DD3"/>
    <w:rsid w:val="00500B7D"/>
    <w:rsid w:val="00503C90"/>
    <w:rsid w:val="00506E0F"/>
    <w:rsid w:val="00507B8B"/>
    <w:rsid w:val="00507CB4"/>
    <w:rsid w:val="0051185F"/>
    <w:rsid w:val="005131C0"/>
    <w:rsid w:val="005138B1"/>
    <w:rsid w:val="00515879"/>
    <w:rsid w:val="00522617"/>
    <w:rsid w:val="00530F38"/>
    <w:rsid w:val="00540718"/>
    <w:rsid w:val="00541789"/>
    <w:rsid w:val="00542006"/>
    <w:rsid w:val="005422A4"/>
    <w:rsid w:val="0054259E"/>
    <w:rsid w:val="00544665"/>
    <w:rsid w:val="005450B9"/>
    <w:rsid w:val="00545B77"/>
    <w:rsid w:val="00546BD3"/>
    <w:rsid w:val="00547680"/>
    <w:rsid w:val="0054786F"/>
    <w:rsid w:val="00553AFB"/>
    <w:rsid w:val="00555FAD"/>
    <w:rsid w:val="00561333"/>
    <w:rsid w:val="00564B72"/>
    <w:rsid w:val="00565ABC"/>
    <w:rsid w:val="00566389"/>
    <w:rsid w:val="005668B5"/>
    <w:rsid w:val="00567765"/>
    <w:rsid w:val="0057382A"/>
    <w:rsid w:val="00574527"/>
    <w:rsid w:val="0057480F"/>
    <w:rsid w:val="005830CC"/>
    <w:rsid w:val="00583F74"/>
    <w:rsid w:val="0058479C"/>
    <w:rsid w:val="00587B2E"/>
    <w:rsid w:val="0059171F"/>
    <w:rsid w:val="005919F3"/>
    <w:rsid w:val="00592616"/>
    <w:rsid w:val="00592B74"/>
    <w:rsid w:val="00594529"/>
    <w:rsid w:val="005A0864"/>
    <w:rsid w:val="005A2556"/>
    <w:rsid w:val="005A25EA"/>
    <w:rsid w:val="005A38F9"/>
    <w:rsid w:val="005A39D2"/>
    <w:rsid w:val="005A5552"/>
    <w:rsid w:val="005A6D5E"/>
    <w:rsid w:val="005A76F0"/>
    <w:rsid w:val="005A7BC6"/>
    <w:rsid w:val="005A7FDD"/>
    <w:rsid w:val="005B1DC3"/>
    <w:rsid w:val="005B316E"/>
    <w:rsid w:val="005B4970"/>
    <w:rsid w:val="005B508D"/>
    <w:rsid w:val="005C50FC"/>
    <w:rsid w:val="005C6657"/>
    <w:rsid w:val="005D25E4"/>
    <w:rsid w:val="005D2A89"/>
    <w:rsid w:val="005D330E"/>
    <w:rsid w:val="005D4842"/>
    <w:rsid w:val="005D614C"/>
    <w:rsid w:val="005E020D"/>
    <w:rsid w:val="005E09B4"/>
    <w:rsid w:val="005E0DD6"/>
    <w:rsid w:val="005E3ACC"/>
    <w:rsid w:val="005E4178"/>
    <w:rsid w:val="005E7AC3"/>
    <w:rsid w:val="005F2BC8"/>
    <w:rsid w:val="005F3A98"/>
    <w:rsid w:val="005F54A3"/>
    <w:rsid w:val="005F5D4F"/>
    <w:rsid w:val="005F6E8B"/>
    <w:rsid w:val="005F7FDE"/>
    <w:rsid w:val="00600330"/>
    <w:rsid w:val="0060236A"/>
    <w:rsid w:val="00603EFB"/>
    <w:rsid w:val="00605372"/>
    <w:rsid w:val="006063E8"/>
    <w:rsid w:val="006069D3"/>
    <w:rsid w:val="0060790D"/>
    <w:rsid w:val="00611027"/>
    <w:rsid w:val="006224EF"/>
    <w:rsid w:val="00622D79"/>
    <w:rsid w:val="006261D1"/>
    <w:rsid w:val="00627B6C"/>
    <w:rsid w:val="00630386"/>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37D"/>
    <w:rsid w:val="00685E98"/>
    <w:rsid w:val="00694931"/>
    <w:rsid w:val="006957CC"/>
    <w:rsid w:val="00697F7C"/>
    <w:rsid w:val="006A2150"/>
    <w:rsid w:val="006A3C75"/>
    <w:rsid w:val="006A737C"/>
    <w:rsid w:val="006B2D3C"/>
    <w:rsid w:val="006B3E8C"/>
    <w:rsid w:val="006B74EA"/>
    <w:rsid w:val="006C0296"/>
    <w:rsid w:val="006C0AAC"/>
    <w:rsid w:val="006C0F4D"/>
    <w:rsid w:val="006C27AA"/>
    <w:rsid w:val="006C3FDF"/>
    <w:rsid w:val="006C7E90"/>
    <w:rsid w:val="006C7F36"/>
    <w:rsid w:val="006D36EA"/>
    <w:rsid w:val="006D3989"/>
    <w:rsid w:val="006D3C83"/>
    <w:rsid w:val="006D3D0B"/>
    <w:rsid w:val="006D4AE5"/>
    <w:rsid w:val="006D7585"/>
    <w:rsid w:val="006E1422"/>
    <w:rsid w:val="006E26E5"/>
    <w:rsid w:val="006E36A2"/>
    <w:rsid w:val="006E4804"/>
    <w:rsid w:val="006E554A"/>
    <w:rsid w:val="006E6B24"/>
    <w:rsid w:val="006E7A01"/>
    <w:rsid w:val="006F056A"/>
    <w:rsid w:val="006F28DA"/>
    <w:rsid w:val="006F5D26"/>
    <w:rsid w:val="00700206"/>
    <w:rsid w:val="007019A7"/>
    <w:rsid w:val="00701F03"/>
    <w:rsid w:val="00703344"/>
    <w:rsid w:val="00703D6F"/>
    <w:rsid w:val="00705108"/>
    <w:rsid w:val="00714597"/>
    <w:rsid w:val="00716582"/>
    <w:rsid w:val="00717ED7"/>
    <w:rsid w:val="0072695D"/>
    <w:rsid w:val="00726991"/>
    <w:rsid w:val="00726DDA"/>
    <w:rsid w:val="0073065F"/>
    <w:rsid w:val="00732FE8"/>
    <w:rsid w:val="007336EE"/>
    <w:rsid w:val="00741092"/>
    <w:rsid w:val="00742680"/>
    <w:rsid w:val="007432E7"/>
    <w:rsid w:val="007434A2"/>
    <w:rsid w:val="00744DA2"/>
    <w:rsid w:val="00746B0B"/>
    <w:rsid w:val="00746C9E"/>
    <w:rsid w:val="00746F6B"/>
    <w:rsid w:val="00750259"/>
    <w:rsid w:val="00750629"/>
    <w:rsid w:val="007508D8"/>
    <w:rsid w:val="00750C26"/>
    <w:rsid w:val="0075139D"/>
    <w:rsid w:val="00754635"/>
    <w:rsid w:val="00756D0D"/>
    <w:rsid w:val="0075768F"/>
    <w:rsid w:val="0076129D"/>
    <w:rsid w:val="007616D8"/>
    <w:rsid w:val="00761D76"/>
    <w:rsid w:val="00761E3B"/>
    <w:rsid w:val="007658EA"/>
    <w:rsid w:val="0077399F"/>
    <w:rsid w:val="00775BCC"/>
    <w:rsid w:val="00775D22"/>
    <w:rsid w:val="007760BC"/>
    <w:rsid w:val="00777324"/>
    <w:rsid w:val="00781875"/>
    <w:rsid w:val="00783CA6"/>
    <w:rsid w:val="007859A6"/>
    <w:rsid w:val="0078754C"/>
    <w:rsid w:val="007902B7"/>
    <w:rsid w:val="007903B8"/>
    <w:rsid w:val="0079191F"/>
    <w:rsid w:val="00793FFB"/>
    <w:rsid w:val="00797EC6"/>
    <w:rsid w:val="007A005F"/>
    <w:rsid w:val="007A1781"/>
    <w:rsid w:val="007A1E20"/>
    <w:rsid w:val="007A491D"/>
    <w:rsid w:val="007A5E66"/>
    <w:rsid w:val="007B2031"/>
    <w:rsid w:val="007B2E7A"/>
    <w:rsid w:val="007B314C"/>
    <w:rsid w:val="007B3A69"/>
    <w:rsid w:val="007B5BF6"/>
    <w:rsid w:val="007C00E6"/>
    <w:rsid w:val="007C3B50"/>
    <w:rsid w:val="007D2F0F"/>
    <w:rsid w:val="007D3333"/>
    <w:rsid w:val="007D3E38"/>
    <w:rsid w:val="007D6502"/>
    <w:rsid w:val="007D7B37"/>
    <w:rsid w:val="007E04F1"/>
    <w:rsid w:val="007E19A7"/>
    <w:rsid w:val="007E1E1D"/>
    <w:rsid w:val="007E47FA"/>
    <w:rsid w:val="007E4E9F"/>
    <w:rsid w:val="007E594B"/>
    <w:rsid w:val="007F0C3F"/>
    <w:rsid w:val="007F232A"/>
    <w:rsid w:val="007F4606"/>
    <w:rsid w:val="007F6CF4"/>
    <w:rsid w:val="00801239"/>
    <w:rsid w:val="0080190B"/>
    <w:rsid w:val="00803D2C"/>
    <w:rsid w:val="00804AFA"/>
    <w:rsid w:val="00805075"/>
    <w:rsid w:val="0080548E"/>
    <w:rsid w:val="00805AB5"/>
    <w:rsid w:val="00806CE9"/>
    <w:rsid w:val="00806EE2"/>
    <w:rsid w:val="00815894"/>
    <w:rsid w:val="00815A32"/>
    <w:rsid w:val="00816C5F"/>
    <w:rsid w:val="008250B9"/>
    <w:rsid w:val="0082704D"/>
    <w:rsid w:val="008303E6"/>
    <w:rsid w:val="0083201C"/>
    <w:rsid w:val="008323FB"/>
    <w:rsid w:val="00833596"/>
    <w:rsid w:val="0083467A"/>
    <w:rsid w:val="00835222"/>
    <w:rsid w:val="00837B46"/>
    <w:rsid w:val="008475DF"/>
    <w:rsid w:val="0085196C"/>
    <w:rsid w:val="008543BA"/>
    <w:rsid w:val="00854DEA"/>
    <w:rsid w:val="0085539F"/>
    <w:rsid w:val="00855E69"/>
    <w:rsid w:val="00857145"/>
    <w:rsid w:val="00857559"/>
    <w:rsid w:val="00861749"/>
    <w:rsid w:val="008648B4"/>
    <w:rsid w:val="00864CBA"/>
    <w:rsid w:val="008669C1"/>
    <w:rsid w:val="00870FD1"/>
    <w:rsid w:val="00871463"/>
    <w:rsid w:val="00871D6F"/>
    <w:rsid w:val="00874443"/>
    <w:rsid w:val="0087477C"/>
    <w:rsid w:val="00875528"/>
    <w:rsid w:val="00887301"/>
    <w:rsid w:val="00887683"/>
    <w:rsid w:val="00887C84"/>
    <w:rsid w:val="008915C7"/>
    <w:rsid w:val="008925D9"/>
    <w:rsid w:val="00893756"/>
    <w:rsid w:val="0089652C"/>
    <w:rsid w:val="00896DD3"/>
    <w:rsid w:val="008A042E"/>
    <w:rsid w:val="008A0EA1"/>
    <w:rsid w:val="008A22AF"/>
    <w:rsid w:val="008A2D79"/>
    <w:rsid w:val="008A4A75"/>
    <w:rsid w:val="008A4F86"/>
    <w:rsid w:val="008A5C84"/>
    <w:rsid w:val="008A6D28"/>
    <w:rsid w:val="008A724F"/>
    <w:rsid w:val="008B1245"/>
    <w:rsid w:val="008B1B50"/>
    <w:rsid w:val="008B206F"/>
    <w:rsid w:val="008B351C"/>
    <w:rsid w:val="008B3A4B"/>
    <w:rsid w:val="008B439F"/>
    <w:rsid w:val="008B4F81"/>
    <w:rsid w:val="008B6694"/>
    <w:rsid w:val="008B7E04"/>
    <w:rsid w:val="008C7812"/>
    <w:rsid w:val="008D0944"/>
    <w:rsid w:val="008D2F11"/>
    <w:rsid w:val="008D347E"/>
    <w:rsid w:val="008D48E9"/>
    <w:rsid w:val="008D4A2B"/>
    <w:rsid w:val="008D4EAD"/>
    <w:rsid w:val="008D5C0A"/>
    <w:rsid w:val="008D6361"/>
    <w:rsid w:val="008D7145"/>
    <w:rsid w:val="008D763E"/>
    <w:rsid w:val="008E04AE"/>
    <w:rsid w:val="008E3DB7"/>
    <w:rsid w:val="008E68A4"/>
    <w:rsid w:val="008E6B51"/>
    <w:rsid w:val="008E7463"/>
    <w:rsid w:val="008F0030"/>
    <w:rsid w:val="008F49A3"/>
    <w:rsid w:val="00900696"/>
    <w:rsid w:val="0090078A"/>
    <w:rsid w:val="009032A5"/>
    <w:rsid w:val="009068AD"/>
    <w:rsid w:val="00913B04"/>
    <w:rsid w:val="009145D4"/>
    <w:rsid w:val="00915C15"/>
    <w:rsid w:val="00916A1E"/>
    <w:rsid w:val="00917659"/>
    <w:rsid w:val="009226CD"/>
    <w:rsid w:val="00923139"/>
    <w:rsid w:val="00923813"/>
    <w:rsid w:val="00931E37"/>
    <w:rsid w:val="00940D06"/>
    <w:rsid w:val="009441EB"/>
    <w:rsid w:val="00944576"/>
    <w:rsid w:val="00944984"/>
    <w:rsid w:val="009458E0"/>
    <w:rsid w:val="0095003F"/>
    <w:rsid w:val="00951A64"/>
    <w:rsid w:val="0095238E"/>
    <w:rsid w:val="00953F9F"/>
    <w:rsid w:val="00954399"/>
    <w:rsid w:val="00963EB4"/>
    <w:rsid w:val="00966BB7"/>
    <w:rsid w:val="00967157"/>
    <w:rsid w:val="00972988"/>
    <w:rsid w:val="00973324"/>
    <w:rsid w:val="009738C3"/>
    <w:rsid w:val="009743BF"/>
    <w:rsid w:val="0097485C"/>
    <w:rsid w:val="009748D7"/>
    <w:rsid w:val="00977B3B"/>
    <w:rsid w:val="0098136C"/>
    <w:rsid w:val="00981A10"/>
    <w:rsid w:val="0098537D"/>
    <w:rsid w:val="00985D23"/>
    <w:rsid w:val="0098647C"/>
    <w:rsid w:val="009904D9"/>
    <w:rsid w:val="009907CF"/>
    <w:rsid w:val="00991C0F"/>
    <w:rsid w:val="00991C72"/>
    <w:rsid w:val="00993135"/>
    <w:rsid w:val="009947C9"/>
    <w:rsid w:val="00994D41"/>
    <w:rsid w:val="009A024D"/>
    <w:rsid w:val="009A1CEB"/>
    <w:rsid w:val="009A57FC"/>
    <w:rsid w:val="009A7168"/>
    <w:rsid w:val="009B3295"/>
    <w:rsid w:val="009B36C3"/>
    <w:rsid w:val="009B449F"/>
    <w:rsid w:val="009B46BC"/>
    <w:rsid w:val="009B56FC"/>
    <w:rsid w:val="009B60B7"/>
    <w:rsid w:val="009B7215"/>
    <w:rsid w:val="009B7785"/>
    <w:rsid w:val="009C33CC"/>
    <w:rsid w:val="009D02E9"/>
    <w:rsid w:val="009D0700"/>
    <w:rsid w:val="009D2ECF"/>
    <w:rsid w:val="009D56BB"/>
    <w:rsid w:val="009E10B4"/>
    <w:rsid w:val="009E1555"/>
    <w:rsid w:val="009E16EA"/>
    <w:rsid w:val="009E2C20"/>
    <w:rsid w:val="009E5E66"/>
    <w:rsid w:val="009E736D"/>
    <w:rsid w:val="009F2D9A"/>
    <w:rsid w:val="009F614A"/>
    <w:rsid w:val="009F6927"/>
    <w:rsid w:val="00A0137D"/>
    <w:rsid w:val="00A02942"/>
    <w:rsid w:val="00A0389B"/>
    <w:rsid w:val="00A04D47"/>
    <w:rsid w:val="00A05FBA"/>
    <w:rsid w:val="00A07873"/>
    <w:rsid w:val="00A133E3"/>
    <w:rsid w:val="00A13E99"/>
    <w:rsid w:val="00A2012A"/>
    <w:rsid w:val="00A20D49"/>
    <w:rsid w:val="00A20DD0"/>
    <w:rsid w:val="00A21B29"/>
    <w:rsid w:val="00A2269B"/>
    <w:rsid w:val="00A24B34"/>
    <w:rsid w:val="00A25722"/>
    <w:rsid w:val="00A26359"/>
    <w:rsid w:val="00A26C17"/>
    <w:rsid w:val="00A27F2D"/>
    <w:rsid w:val="00A31DFF"/>
    <w:rsid w:val="00A355CC"/>
    <w:rsid w:val="00A4147D"/>
    <w:rsid w:val="00A41EC6"/>
    <w:rsid w:val="00A443B1"/>
    <w:rsid w:val="00A47B4D"/>
    <w:rsid w:val="00A52311"/>
    <w:rsid w:val="00A5391E"/>
    <w:rsid w:val="00A54696"/>
    <w:rsid w:val="00A5618F"/>
    <w:rsid w:val="00A61331"/>
    <w:rsid w:val="00A61B19"/>
    <w:rsid w:val="00A61FB3"/>
    <w:rsid w:val="00A639F4"/>
    <w:rsid w:val="00A6527B"/>
    <w:rsid w:val="00A70B8E"/>
    <w:rsid w:val="00A7144F"/>
    <w:rsid w:val="00A72805"/>
    <w:rsid w:val="00A73577"/>
    <w:rsid w:val="00A75C07"/>
    <w:rsid w:val="00A7672A"/>
    <w:rsid w:val="00A76984"/>
    <w:rsid w:val="00A76B20"/>
    <w:rsid w:val="00A777E1"/>
    <w:rsid w:val="00A8108C"/>
    <w:rsid w:val="00A84001"/>
    <w:rsid w:val="00A8551E"/>
    <w:rsid w:val="00A86122"/>
    <w:rsid w:val="00A86EC1"/>
    <w:rsid w:val="00A90139"/>
    <w:rsid w:val="00A9048F"/>
    <w:rsid w:val="00A91E48"/>
    <w:rsid w:val="00A94356"/>
    <w:rsid w:val="00A947C7"/>
    <w:rsid w:val="00A94FFF"/>
    <w:rsid w:val="00A95312"/>
    <w:rsid w:val="00AA0675"/>
    <w:rsid w:val="00AA2AAB"/>
    <w:rsid w:val="00AA51D1"/>
    <w:rsid w:val="00AA5D23"/>
    <w:rsid w:val="00AA7B0A"/>
    <w:rsid w:val="00AB3FDB"/>
    <w:rsid w:val="00AB54CC"/>
    <w:rsid w:val="00AB572C"/>
    <w:rsid w:val="00AB58B6"/>
    <w:rsid w:val="00AB6B04"/>
    <w:rsid w:val="00AB723A"/>
    <w:rsid w:val="00AC00D0"/>
    <w:rsid w:val="00AC097C"/>
    <w:rsid w:val="00AC12B2"/>
    <w:rsid w:val="00AC63EC"/>
    <w:rsid w:val="00AD26D8"/>
    <w:rsid w:val="00AD3EF9"/>
    <w:rsid w:val="00AD43BD"/>
    <w:rsid w:val="00AD4FCA"/>
    <w:rsid w:val="00AD6758"/>
    <w:rsid w:val="00AD7880"/>
    <w:rsid w:val="00AE0C13"/>
    <w:rsid w:val="00AE4AC7"/>
    <w:rsid w:val="00AE5250"/>
    <w:rsid w:val="00AF29D2"/>
    <w:rsid w:val="00AF3D27"/>
    <w:rsid w:val="00AF3DF0"/>
    <w:rsid w:val="00B031AD"/>
    <w:rsid w:val="00B03577"/>
    <w:rsid w:val="00B0368E"/>
    <w:rsid w:val="00B03D1B"/>
    <w:rsid w:val="00B07F14"/>
    <w:rsid w:val="00B12204"/>
    <w:rsid w:val="00B12629"/>
    <w:rsid w:val="00B12F56"/>
    <w:rsid w:val="00B146E6"/>
    <w:rsid w:val="00B14B5F"/>
    <w:rsid w:val="00B17EC6"/>
    <w:rsid w:val="00B24BBD"/>
    <w:rsid w:val="00B300EE"/>
    <w:rsid w:val="00B331F5"/>
    <w:rsid w:val="00B345EE"/>
    <w:rsid w:val="00B36A47"/>
    <w:rsid w:val="00B37382"/>
    <w:rsid w:val="00B41461"/>
    <w:rsid w:val="00B417AF"/>
    <w:rsid w:val="00B421D2"/>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6C78"/>
    <w:rsid w:val="00B77494"/>
    <w:rsid w:val="00B77BC5"/>
    <w:rsid w:val="00B77EC6"/>
    <w:rsid w:val="00B80383"/>
    <w:rsid w:val="00B825EB"/>
    <w:rsid w:val="00B84860"/>
    <w:rsid w:val="00B848A8"/>
    <w:rsid w:val="00B866AF"/>
    <w:rsid w:val="00B914CA"/>
    <w:rsid w:val="00B92CE0"/>
    <w:rsid w:val="00B94837"/>
    <w:rsid w:val="00B956DE"/>
    <w:rsid w:val="00B96BFB"/>
    <w:rsid w:val="00BA11AF"/>
    <w:rsid w:val="00BA2537"/>
    <w:rsid w:val="00BA3FB7"/>
    <w:rsid w:val="00BA4957"/>
    <w:rsid w:val="00BA5C6F"/>
    <w:rsid w:val="00BA750A"/>
    <w:rsid w:val="00BB0327"/>
    <w:rsid w:val="00BB218F"/>
    <w:rsid w:val="00BB2336"/>
    <w:rsid w:val="00BB48E2"/>
    <w:rsid w:val="00BC09C5"/>
    <w:rsid w:val="00BC0C8D"/>
    <w:rsid w:val="00BC4737"/>
    <w:rsid w:val="00BC6157"/>
    <w:rsid w:val="00BC631F"/>
    <w:rsid w:val="00BD04D9"/>
    <w:rsid w:val="00BD4009"/>
    <w:rsid w:val="00BD4258"/>
    <w:rsid w:val="00BD4B70"/>
    <w:rsid w:val="00BD5EE7"/>
    <w:rsid w:val="00BD7181"/>
    <w:rsid w:val="00BE075E"/>
    <w:rsid w:val="00BE1D2D"/>
    <w:rsid w:val="00BE4B57"/>
    <w:rsid w:val="00BE5ED3"/>
    <w:rsid w:val="00BE5FAF"/>
    <w:rsid w:val="00BF1727"/>
    <w:rsid w:val="00BF255E"/>
    <w:rsid w:val="00BF425D"/>
    <w:rsid w:val="00BF4BD8"/>
    <w:rsid w:val="00BF54D0"/>
    <w:rsid w:val="00BF5606"/>
    <w:rsid w:val="00BF5CA9"/>
    <w:rsid w:val="00C0257D"/>
    <w:rsid w:val="00C02C96"/>
    <w:rsid w:val="00C03840"/>
    <w:rsid w:val="00C03B46"/>
    <w:rsid w:val="00C0443B"/>
    <w:rsid w:val="00C10A26"/>
    <w:rsid w:val="00C12F2A"/>
    <w:rsid w:val="00C13216"/>
    <w:rsid w:val="00C15237"/>
    <w:rsid w:val="00C200ED"/>
    <w:rsid w:val="00C21681"/>
    <w:rsid w:val="00C22B63"/>
    <w:rsid w:val="00C22C68"/>
    <w:rsid w:val="00C235CB"/>
    <w:rsid w:val="00C2402A"/>
    <w:rsid w:val="00C24B6B"/>
    <w:rsid w:val="00C27CED"/>
    <w:rsid w:val="00C3571D"/>
    <w:rsid w:val="00C35B60"/>
    <w:rsid w:val="00C42031"/>
    <w:rsid w:val="00C43092"/>
    <w:rsid w:val="00C430B3"/>
    <w:rsid w:val="00C43A59"/>
    <w:rsid w:val="00C43B83"/>
    <w:rsid w:val="00C44120"/>
    <w:rsid w:val="00C4486C"/>
    <w:rsid w:val="00C459DC"/>
    <w:rsid w:val="00C460D7"/>
    <w:rsid w:val="00C462F1"/>
    <w:rsid w:val="00C47E49"/>
    <w:rsid w:val="00C51FB2"/>
    <w:rsid w:val="00C520AC"/>
    <w:rsid w:val="00C55C56"/>
    <w:rsid w:val="00C56D14"/>
    <w:rsid w:val="00C57290"/>
    <w:rsid w:val="00C575CA"/>
    <w:rsid w:val="00C60BFD"/>
    <w:rsid w:val="00C672BA"/>
    <w:rsid w:val="00C712A3"/>
    <w:rsid w:val="00C7293F"/>
    <w:rsid w:val="00C72986"/>
    <w:rsid w:val="00C730D3"/>
    <w:rsid w:val="00C74505"/>
    <w:rsid w:val="00C76D6A"/>
    <w:rsid w:val="00C76ECE"/>
    <w:rsid w:val="00C776DE"/>
    <w:rsid w:val="00C836E4"/>
    <w:rsid w:val="00C83FF3"/>
    <w:rsid w:val="00C84B4F"/>
    <w:rsid w:val="00C854EE"/>
    <w:rsid w:val="00C854FD"/>
    <w:rsid w:val="00C9243F"/>
    <w:rsid w:val="00C93259"/>
    <w:rsid w:val="00C93C19"/>
    <w:rsid w:val="00C94614"/>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D0B6A"/>
    <w:rsid w:val="00CD2EFC"/>
    <w:rsid w:val="00CD302E"/>
    <w:rsid w:val="00CD3A8A"/>
    <w:rsid w:val="00CD4F6B"/>
    <w:rsid w:val="00CD7A1B"/>
    <w:rsid w:val="00CE2D0E"/>
    <w:rsid w:val="00CE44AF"/>
    <w:rsid w:val="00CE612B"/>
    <w:rsid w:val="00CF2329"/>
    <w:rsid w:val="00CF2FC7"/>
    <w:rsid w:val="00CF414F"/>
    <w:rsid w:val="00CF7C4C"/>
    <w:rsid w:val="00D00810"/>
    <w:rsid w:val="00D0204F"/>
    <w:rsid w:val="00D02B99"/>
    <w:rsid w:val="00D04670"/>
    <w:rsid w:val="00D04D91"/>
    <w:rsid w:val="00D1168C"/>
    <w:rsid w:val="00D1180C"/>
    <w:rsid w:val="00D16B95"/>
    <w:rsid w:val="00D1786B"/>
    <w:rsid w:val="00D17E7B"/>
    <w:rsid w:val="00D21626"/>
    <w:rsid w:val="00D247C0"/>
    <w:rsid w:val="00D24870"/>
    <w:rsid w:val="00D27607"/>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66E2"/>
    <w:rsid w:val="00D57044"/>
    <w:rsid w:val="00D572A9"/>
    <w:rsid w:val="00D66184"/>
    <w:rsid w:val="00D70C7D"/>
    <w:rsid w:val="00D72087"/>
    <w:rsid w:val="00D74289"/>
    <w:rsid w:val="00D75116"/>
    <w:rsid w:val="00D75C9B"/>
    <w:rsid w:val="00D772D7"/>
    <w:rsid w:val="00D77753"/>
    <w:rsid w:val="00D81072"/>
    <w:rsid w:val="00D85454"/>
    <w:rsid w:val="00D85970"/>
    <w:rsid w:val="00D8645F"/>
    <w:rsid w:val="00D87D9D"/>
    <w:rsid w:val="00D87FBD"/>
    <w:rsid w:val="00D90AF1"/>
    <w:rsid w:val="00D9102D"/>
    <w:rsid w:val="00D91A08"/>
    <w:rsid w:val="00D91BEC"/>
    <w:rsid w:val="00D922AE"/>
    <w:rsid w:val="00D933FB"/>
    <w:rsid w:val="00D9677E"/>
    <w:rsid w:val="00DA0D3E"/>
    <w:rsid w:val="00DA1B0B"/>
    <w:rsid w:val="00DA2806"/>
    <w:rsid w:val="00DA4648"/>
    <w:rsid w:val="00DA69AE"/>
    <w:rsid w:val="00DA6F92"/>
    <w:rsid w:val="00DB1FDB"/>
    <w:rsid w:val="00DB4BB7"/>
    <w:rsid w:val="00DC2A64"/>
    <w:rsid w:val="00DC426C"/>
    <w:rsid w:val="00DC68C3"/>
    <w:rsid w:val="00DD1CC9"/>
    <w:rsid w:val="00DD23C0"/>
    <w:rsid w:val="00DD5774"/>
    <w:rsid w:val="00DE16DE"/>
    <w:rsid w:val="00DE1D1A"/>
    <w:rsid w:val="00DE358C"/>
    <w:rsid w:val="00DE5898"/>
    <w:rsid w:val="00DF04B4"/>
    <w:rsid w:val="00E02FF0"/>
    <w:rsid w:val="00E03B57"/>
    <w:rsid w:val="00E10B8A"/>
    <w:rsid w:val="00E13152"/>
    <w:rsid w:val="00E1390D"/>
    <w:rsid w:val="00E1713A"/>
    <w:rsid w:val="00E1728C"/>
    <w:rsid w:val="00E22AD2"/>
    <w:rsid w:val="00E231BA"/>
    <w:rsid w:val="00E23359"/>
    <w:rsid w:val="00E2794A"/>
    <w:rsid w:val="00E33387"/>
    <w:rsid w:val="00E34872"/>
    <w:rsid w:val="00E34DCA"/>
    <w:rsid w:val="00E34E5E"/>
    <w:rsid w:val="00E3652A"/>
    <w:rsid w:val="00E41FA2"/>
    <w:rsid w:val="00E44B03"/>
    <w:rsid w:val="00E45084"/>
    <w:rsid w:val="00E45765"/>
    <w:rsid w:val="00E45B32"/>
    <w:rsid w:val="00E45D99"/>
    <w:rsid w:val="00E46C27"/>
    <w:rsid w:val="00E46E67"/>
    <w:rsid w:val="00E5113F"/>
    <w:rsid w:val="00E52FC0"/>
    <w:rsid w:val="00E5385A"/>
    <w:rsid w:val="00E544E3"/>
    <w:rsid w:val="00E56466"/>
    <w:rsid w:val="00E5726F"/>
    <w:rsid w:val="00E60580"/>
    <w:rsid w:val="00E608DB"/>
    <w:rsid w:val="00E6166E"/>
    <w:rsid w:val="00E62183"/>
    <w:rsid w:val="00E626B1"/>
    <w:rsid w:val="00E627BF"/>
    <w:rsid w:val="00E637ED"/>
    <w:rsid w:val="00E64317"/>
    <w:rsid w:val="00E677EF"/>
    <w:rsid w:val="00E71887"/>
    <w:rsid w:val="00E718F5"/>
    <w:rsid w:val="00E72295"/>
    <w:rsid w:val="00E72C65"/>
    <w:rsid w:val="00E73738"/>
    <w:rsid w:val="00E771DB"/>
    <w:rsid w:val="00E77BCF"/>
    <w:rsid w:val="00E80605"/>
    <w:rsid w:val="00E80892"/>
    <w:rsid w:val="00E830DA"/>
    <w:rsid w:val="00E84C69"/>
    <w:rsid w:val="00E854B4"/>
    <w:rsid w:val="00E85F10"/>
    <w:rsid w:val="00E8786C"/>
    <w:rsid w:val="00E95128"/>
    <w:rsid w:val="00E97810"/>
    <w:rsid w:val="00EA0B3F"/>
    <w:rsid w:val="00EA71F4"/>
    <w:rsid w:val="00EA7B8D"/>
    <w:rsid w:val="00EB0931"/>
    <w:rsid w:val="00EB2F55"/>
    <w:rsid w:val="00EB4BBF"/>
    <w:rsid w:val="00EB750B"/>
    <w:rsid w:val="00EC0203"/>
    <w:rsid w:val="00EC0820"/>
    <w:rsid w:val="00EC24D3"/>
    <w:rsid w:val="00EC5C0B"/>
    <w:rsid w:val="00EC73DC"/>
    <w:rsid w:val="00ED1E98"/>
    <w:rsid w:val="00ED3AA1"/>
    <w:rsid w:val="00ED4457"/>
    <w:rsid w:val="00ED51F0"/>
    <w:rsid w:val="00ED5F95"/>
    <w:rsid w:val="00ED67D4"/>
    <w:rsid w:val="00ED715D"/>
    <w:rsid w:val="00ED74FE"/>
    <w:rsid w:val="00ED7A56"/>
    <w:rsid w:val="00EE0E21"/>
    <w:rsid w:val="00EE1174"/>
    <w:rsid w:val="00EE21A1"/>
    <w:rsid w:val="00EE2450"/>
    <w:rsid w:val="00EE7047"/>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17F49"/>
    <w:rsid w:val="00F20205"/>
    <w:rsid w:val="00F26B99"/>
    <w:rsid w:val="00F27004"/>
    <w:rsid w:val="00F40350"/>
    <w:rsid w:val="00F4385F"/>
    <w:rsid w:val="00F4619A"/>
    <w:rsid w:val="00F501FB"/>
    <w:rsid w:val="00F51DF6"/>
    <w:rsid w:val="00F54864"/>
    <w:rsid w:val="00F60D47"/>
    <w:rsid w:val="00F612DD"/>
    <w:rsid w:val="00F620AA"/>
    <w:rsid w:val="00F709E2"/>
    <w:rsid w:val="00F70C00"/>
    <w:rsid w:val="00F70E82"/>
    <w:rsid w:val="00F71552"/>
    <w:rsid w:val="00F75DF5"/>
    <w:rsid w:val="00F7710B"/>
    <w:rsid w:val="00F77ADF"/>
    <w:rsid w:val="00F802C8"/>
    <w:rsid w:val="00F82153"/>
    <w:rsid w:val="00F838BE"/>
    <w:rsid w:val="00F83A95"/>
    <w:rsid w:val="00F8565B"/>
    <w:rsid w:val="00F85872"/>
    <w:rsid w:val="00F859F1"/>
    <w:rsid w:val="00F85E30"/>
    <w:rsid w:val="00F865E8"/>
    <w:rsid w:val="00F91913"/>
    <w:rsid w:val="00F9359C"/>
    <w:rsid w:val="00F9506A"/>
    <w:rsid w:val="00FA01BC"/>
    <w:rsid w:val="00FA1EF8"/>
    <w:rsid w:val="00FA2A9D"/>
    <w:rsid w:val="00FA44BB"/>
    <w:rsid w:val="00FA5574"/>
    <w:rsid w:val="00FA6ADD"/>
    <w:rsid w:val="00FA6C5D"/>
    <w:rsid w:val="00FA6D0F"/>
    <w:rsid w:val="00FA704F"/>
    <w:rsid w:val="00FB0C8B"/>
    <w:rsid w:val="00FB1326"/>
    <w:rsid w:val="00FB2525"/>
    <w:rsid w:val="00FB5521"/>
    <w:rsid w:val="00FB775B"/>
    <w:rsid w:val="00FC156B"/>
    <w:rsid w:val="00FC1D72"/>
    <w:rsid w:val="00FC4E3E"/>
    <w:rsid w:val="00FD085E"/>
    <w:rsid w:val="00FD0E89"/>
    <w:rsid w:val="00FD44E7"/>
    <w:rsid w:val="00FD4736"/>
    <w:rsid w:val="00FE0172"/>
    <w:rsid w:val="00FE057E"/>
    <w:rsid w:val="00FE2CC6"/>
    <w:rsid w:val="00FE3AB4"/>
    <w:rsid w:val="00FF0E24"/>
    <w:rsid w:val="00FF3376"/>
    <w:rsid w:val="00FF40C7"/>
    <w:rsid w:val="00FF46DB"/>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footnote reference" w:locked="1" w:semiHidden="0" w:uiPriority="0" w:unhideWhenUsed="0"/>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6D5E"/>
    <w:rPr>
      <w:rFonts w:ascii="Times New Roman" w:eastAsia="Times New Roman" w:hAnsi="Times New Roman"/>
      <w:sz w:val="20"/>
      <w:szCs w:val="20"/>
      <w:lang w:eastAsia="en-US"/>
    </w:rPr>
  </w:style>
  <w:style w:type="paragraph" w:styleId="Heading1">
    <w:name w:val="heading 1"/>
    <w:basedOn w:val="Normal"/>
    <w:next w:val="Normal"/>
    <w:link w:val="Heading1Char"/>
    <w:uiPriority w:val="99"/>
    <w:qFormat/>
    <w:rsid w:val="00E95128"/>
    <w:pPr>
      <w:keepNext/>
      <w:numPr>
        <w:numId w:val="1"/>
      </w:numPr>
      <w:outlineLvl w:val="0"/>
    </w:pPr>
    <w:rPr>
      <w:b/>
      <w:caps/>
      <w:sz w:val="18"/>
    </w:rPr>
  </w:style>
  <w:style w:type="paragraph" w:styleId="Heading2">
    <w:name w:val="heading 2"/>
    <w:basedOn w:val="Normal"/>
    <w:next w:val="Normal"/>
    <w:link w:val="Heading2Char"/>
    <w:uiPriority w:val="99"/>
    <w:qFormat/>
    <w:rsid w:val="00E95128"/>
    <w:pPr>
      <w:keepNext/>
      <w:numPr>
        <w:numId w:val="13"/>
      </w:numPr>
      <w:outlineLvl w:val="1"/>
    </w:pPr>
    <w:rPr>
      <w:b/>
      <w:sz w:val="18"/>
    </w:rPr>
  </w:style>
  <w:style w:type="paragraph" w:styleId="Heading6">
    <w:name w:val="heading 6"/>
    <w:basedOn w:val="Normal"/>
    <w:next w:val="Normal"/>
    <w:link w:val="Heading6Char"/>
    <w:uiPriority w:val="99"/>
    <w:qFormat/>
    <w:rsid w:val="00E95128"/>
    <w:pPr>
      <w:keepNext/>
      <w:outlineLvl w:val="5"/>
    </w:pPr>
    <w:rPr>
      <w:b/>
      <w:caps/>
      <w:sz w:val="32"/>
    </w:rPr>
  </w:style>
  <w:style w:type="paragraph" w:styleId="Heading9">
    <w:name w:val="heading 9"/>
    <w:basedOn w:val="Normal"/>
    <w:next w:val="Normal"/>
    <w:link w:val="Heading9Char"/>
    <w:uiPriority w:val="99"/>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95128"/>
    <w:rPr>
      <w:rFonts w:ascii="Times New Roman" w:hAnsi="Times New Roman" w:cs="Times New Roman"/>
      <w:b/>
      <w:caps/>
      <w:sz w:val="20"/>
      <w:szCs w:val="20"/>
    </w:rPr>
  </w:style>
  <w:style w:type="character" w:customStyle="1" w:styleId="Heading2Char">
    <w:name w:val="Heading 2 Char"/>
    <w:basedOn w:val="DefaultParagraphFont"/>
    <w:link w:val="Heading2"/>
    <w:uiPriority w:val="99"/>
    <w:locked/>
    <w:rsid w:val="00E95128"/>
    <w:rPr>
      <w:rFonts w:ascii="Times New Roman" w:hAnsi="Times New Roman" w:cs="Times New Roman"/>
      <w:b/>
      <w:sz w:val="20"/>
      <w:szCs w:val="20"/>
    </w:rPr>
  </w:style>
  <w:style w:type="character" w:customStyle="1" w:styleId="Heading6Char">
    <w:name w:val="Heading 6 Char"/>
    <w:basedOn w:val="DefaultParagraphFont"/>
    <w:link w:val="Heading6"/>
    <w:uiPriority w:val="99"/>
    <w:locked/>
    <w:rsid w:val="00E95128"/>
    <w:rPr>
      <w:rFonts w:ascii="Times New Roman" w:hAnsi="Times New Roman" w:cs="Times New Roman"/>
      <w:b/>
      <w:caps/>
      <w:sz w:val="20"/>
      <w:szCs w:val="20"/>
    </w:rPr>
  </w:style>
  <w:style w:type="character" w:customStyle="1" w:styleId="Heading9Char">
    <w:name w:val="Heading 9 Char"/>
    <w:basedOn w:val="DefaultParagraphFont"/>
    <w:link w:val="Heading9"/>
    <w:uiPriority w:val="99"/>
    <w:semiHidden/>
    <w:locked/>
    <w:rsid w:val="003E0FA2"/>
    <w:rPr>
      <w:rFonts w:ascii="Cambria" w:hAnsi="Cambria" w:cs="Times New Roman"/>
      <w:i/>
      <w:iCs/>
      <w:color w:val="404040"/>
      <w:sz w:val="20"/>
      <w:szCs w:val="20"/>
    </w:rPr>
  </w:style>
  <w:style w:type="paragraph" w:styleId="Header">
    <w:name w:val="header"/>
    <w:basedOn w:val="Normal"/>
    <w:link w:val="HeaderChar"/>
    <w:uiPriority w:val="99"/>
    <w:rsid w:val="00E95128"/>
    <w:pPr>
      <w:tabs>
        <w:tab w:val="center" w:pos="4536"/>
        <w:tab w:val="right" w:pos="9072"/>
      </w:tabs>
    </w:pPr>
  </w:style>
  <w:style w:type="character" w:customStyle="1" w:styleId="HeaderChar">
    <w:name w:val="Header Char"/>
    <w:basedOn w:val="DefaultParagraphFont"/>
    <w:link w:val="Header"/>
    <w:uiPriority w:val="99"/>
    <w:locked/>
    <w:rsid w:val="00E95128"/>
    <w:rPr>
      <w:rFonts w:cs="Times New Roman"/>
    </w:rPr>
  </w:style>
  <w:style w:type="paragraph" w:styleId="Footer">
    <w:name w:val="footer"/>
    <w:basedOn w:val="Normal"/>
    <w:link w:val="FooterChar"/>
    <w:uiPriority w:val="99"/>
    <w:rsid w:val="00E95128"/>
    <w:pPr>
      <w:tabs>
        <w:tab w:val="center" w:pos="4536"/>
        <w:tab w:val="right" w:pos="9072"/>
      </w:tabs>
    </w:pPr>
  </w:style>
  <w:style w:type="character" w:customStyle="1" w:styleId="FooterChar">
    <w:name w:val="Footer Char"/>
    <w:basedOn w:val="DefaultParagraphFont"/>
    <w:link w:val="Footer"/>
    <w:uiPriority w:val="99"/>
    <w:locked/>
    <w:rsid w:val="00E95128"/>
    <w:rPr>
      <w:rFonts w:cs="Times New Roman"/>
    </w:rPr>
  </w:style>
  <w:style w:type="character" w:styleId="PageNumber">
    <w:name w:val="page number"/>
    <w:basedOn w:val="DefaultParagraphFont"/>
    <w:uiPriority w:val="99"/>
    <w:rsid w:val="00E95128"/>
    <w:rPr>
      <w:rFonts w:cs="Times New Roman"/>
    </w:rPr>
  </w:style>
  <w:style w:type="paragraph" w:styleId="BodyText">
    <w:name w:val="Body Text"/>
    <w:basedOn w:val="Normal"/>
    <w:link w:val="BodyTextChar"/>
    <w:uiPriority w:val="99"/>
    <w:rsid w:val="00E95128"/>
    <w:pPr>
      <w:ind w:left="426"/>
      <w:jc w:val="both"/>
    </w:pPr>
    <w:rPr>
      <w:sz w:val="18"/>
    </w:rPr>
  </w:style>
  <w:style w:type="character" w:customStyle="1" w:styleId="BodyTextChar">
    <w:name w:val="Body Text Char"/>
    <w:basedOn w:val="DefaultParagraphFont"/>
    <w:link w:val="BodyText"/>
    <w:uiPriority w:val="99"/>
    <w:locked/>
    <w:rsid w:val="00E95128"/>
    <w:rPr>
      <w:rFonts w:ascii="Times New Roman" w:hAnsi="Times New Roman" w:cs="Times New Roman"/>
      <w:sz w:val="20"/>
      <w:szCs w:val="20"/>
    </w:rPr>
  </w:style>
  <w:style w:type="paragraph" w:customStyle="1" w:styleId="Uvod">
    <w:name w:val="Uvod"/>
    <w:basedOn w:val="Normal"/>
    <w:uiPriority w:val="99"/>
    <w:rsid w:val="00E95128"/>
    <w:pPr>
      <w:ind w:left="284" w:hanging="284"/>
      <w:jc w:val="both"/>
    </w:pPr>
    <w:rPr>
      <w:sz w:val="22"/>
    </w:rPr>
  </w:style>
  <w:style w:type="character" w:styleId="FootnoteReference">
    <w:name w:val="footnote reference"/>
    <w:basedOn w:val="DefaultParagraphFont"/>
    <w:uiPriority w:val="99"/>
    <w:semiHidden/>
    <w:rsid w:val="00E95128"/>
    <w:rPr>
      <w:rFonts w:cs="Times New Roman"/>
      <w:position w:val="6"/>
      <w:sz w:val="16"/>
      <w:szCs w:val="16"/>
    </w:rPr>
  </w:style>
  <w:style w:type="paragraph" w:customStyle="1" w:styleId="lita">
    <w:name w:val="lit_a"/>
    <w:basedOn w:val="Normal"/>
    <w:uiPriority w:val="99"/>
    <w:rsid w:val="00E95128"/>
    <w:pPr>
      <w:spacing w:after="20"/>
      <w:ind w:left="624" w:hanging="340"/>
      <w:jc w:val="both"/>
    </w:pPr>
    <w:rPr>
      <w:rFonts w:ascii="Times" w:hAnsi="Times"/>
      <w:lang w:val="en-US"/>
    </w:rPr>
  </w:style>
  <w:style w:type="paragraph" w:customStyle="1" w:styleId="zif">
    <w:name w:val="zif"/>
    <w:basedOn w:val="Normal"/>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DefaultParagraphFont"/>
    <w:link w:val="zif"/>
    <w:uiPriority w:val="99"/>
    <w:locked/>
    <w:rsid w:val="00E95128"/>
    <w:rPr>
      <w:rFonts w:ascii="Times" w:hAnsi="Times" w:cs="Times New Roman"/>
      <w:sz w:val="20"/>
      <w:szCs w:val="20"/>
      <w:lang w:val="en-US"/>
    </w:rPr>
  </w:style>
  <w:style w:type="paragraph" w:styleId="ListParagraph">
    <w:name w:val="List Paragraph"/>
    <w:basedOn w:val="Normal"/>
    <w:uiPriority w:val="99"/>
    <w:qFormat/>
    <w:rsid w:val="00E95128"/>
    <w:pPr>
      <w:ind w:left="708"/>
    </w:pPr>
  </w:style>
  <w:style w:type="paragraph" w:customStyle="1" w:styleId="Tabulka">
    <w:name w:val="Tabulka"/>
    <w:basedOn w:val="Normal"/>
    <w:uiPriority w:val="99"/>
    <w:rsid w:val="00160AAA"/>
    <w:rPr>
      <w:color w:val="000000"/>
      <w:sz w:val="18"/>
    </w:rPr>
  </w:style>
  <w:style w:type="paragraph" w:customStyle="1" w:styleId="Pismenka">
    <w:name w:val="Pismenka"/>
    <w:basedOn w:val="BodyText"/>
    <w:uiPriority w:val="99"/>
    <w:rsid w:val="00160AAA"/>
    <w:pPr>
      <w:numPr>
        <w:numId w:val="7"/>
      </w:numPr>
      <w:tabs>
        <w:tab w:val="clear" w:pos="360"/>
        <w:tab w:val="num" w:pos="426"/>
      </w:tabs>
      <w:ind w:hanging="426"/>
    </w:pPr>
    <w:rPr>
      <w:b/>
    </w:rPr>
  </w:style>
  <w:style w:type="paragraph" w:styleId="BalloonText">
    <w:name w:val="Balloon Text"/>
    <w:basedOn w:val="Normal"/>
    <w:link w:val="BalloonTextChar"/>
    <w:uiPriority w:val="99"/>
    <w:semiHidden/>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B69E1"/>
    <w:rPr>
      <w:rFonts w:ascii="Tahoma" w:hAnsi="Tahoma" w:cs="Tahoma"/>
      <w:sz w:val="16"/>
      <w:szCs w:val="16"/>
    </w:rPr>
  </w:style>
  <w:style w:type="character" w:styleId="CommentReference">
    <w:name w:val="annotation reference"/>
    <w:basedOn w:val="DefaultParagraphFont"/>
    <w:uiPriority w:val="99"/>
    <w:semiHidden/>
    <w:rsid w:val="00574527"/>
    <w:rPr>
      <w:rFonts w:cs="Times New Roman"/>
      <w:sz w:val="16"/>
      <w:szCs w:val="16"/>
    </w:rPr>
  </w:style>
  <w:style w:type="paragraph" w:styleId="CommentText">
    <w:name w:val="annotation text"/>
    <w:basedOn w:val="Normal"/>
    <w:link w:val="CommentTextChar"/>
    <w:uiPriority w:val="99"/>
    <w:semiHidden/>
    <w:rsid w:val="00574527"/>
  </w:style>
  <w:style w:type="character" w:customStyle="1" w:styleId="CommentTextChar">
    <w:name w:val="Comment Text Char"/>
    <w:basedOn w:val="DefaultParagraphFont"/>
    <w:link w:val="CommentText"/>
    <w:uiPriority w:val="99"/>
    <w:semiHidden/>
    <w:locked/>
    <w:rsid w:val="00574527"/>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rsid w:val="00574527"/>
    <w:rPr>
      <w:b/>
      <w:bCs/>
    </w:rPr>
  </w:style>
  <w:style w:type="character" w:customStyle="1" w:styleId="CommentSubjectChar">
    <w:name w:val="Comment Subject Char"/>
    <w:basedOn w:val="CommentTextChar"/>
    <w:link w:val="CommentSubject"/>
    <w:uiPriority w:val="99"/>
    <w:semiHidden/>
    <w:locked/>
    <w:rsid w:val="00574527"/>
    <w:rPr>
      <w:b/>
      <w:bCs/>
    </w:rPr>
  </w:style>
  <w:style w:type="paragraph" w:styleId="Revision">
    <w:name w:val="Revision"/>
    <w:hidden/>
    <w:uiPriority w:val="99"/>
    <w:semiHidden/>
    <w:rsid w:val="00574527"/>
    <w:rPr>
      <w:rFonts w:ascii="Times New Roman" w:eastAsia="Times New Roman" w:hAnsi="Times New Roman"/>
      <w:sz w:val="20"/>
      <w:szCs w:val="20"/>
      <w:lang w:eastAsia="en-US"/>
    </w:rPr>
  </w:style>
  <w:style w:type="paragraph" w:customStyle="1" w:styleId="Subhead2">
    <w:name w:val="Subhead 2"/>
    <w:basedOn w:val="Normal"/>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uiPriority w:val="99"/>
    <w:rsid w:val="00EA71F4"/>
    <w:pPr>
      <w:spacing w:line="260" w:lineRule="exact"/>
    </w:pPr>
    <w:rPr>
      <w:rFonts w:ascii="Times" w:hAnsi="Times"/>
      <w:sz w:val="18"/>
      <w:lang w:val="en-GB"/>
    </w:rPr>
  </w:style>
  <w:style w:type="paragraph" w:styleId="BodyText3">
    <w:name w:val="Body Text 3"/>
    <w:basedOn w:val="Normal"/>
    <w:link w:val="BodyText3Char"/>
    <w:uiPriority w:val="99"/>
    <w:rsid w:val="00BA2537"/>
    <w:pPr>
      <w:spacing w:after="120"/>
    </w:pPr>
    <w:rPr>
      <w:sz w:val="16"/>
      <w:szCs w:val="16"/>
    </w:rPr>
  </w:style>
  <w:style w:type="character" w:customStyle="1" w:styleId="BodyText3Char">
    <w:name w:val="Body Text 3 Char"/>
    <w:basedOn w:val="DefaultParagraphFont"/>
    <w:link w:val="BodyText3"/>
    <w:uiPriority w:val="99"/>
    <w:locked/>
    <w:rsid w:val="00BA2537"/>
    <w:rPr>
      <w:rFonts w:ascii="Times New Roman" w:hAnsi="Times New Roman" w:cs="Times New Roman"/>
      <w:sz w:val="16"/>
      <w:szCs w:val="16"/>
    </w:rPr>
  </w:style>
</w:styles>
</file>

<file path=word/webSettings.xml><?xml version="1.0" encoding="utf-8"?>
<w:webSettings xmlns:r="http://schemas.openxmlformats.org/officeDocument/2006/relationships" xmlns:w="http://schemas.openxmlformats.org/wordprocessingml/2006/main">
  <w:divs>
    <w:div w:id="564221670">
      <w:marLeft w:val="0"/>
      <w:marRight w:val="0"/>
      <w:marTop w:val="0"/>
      <w:marBottom w:val="0"/>
      <w:divBdr>
        <w:top w:val="none" w:sz="0" w:space="0" w:color="auto"/>
        <w:left w:val="none" w:sz="0" w:space="0" w:color="auto"/>
        <w:bottom w:val="none" w:sz="0" w:space="0" w:color="auto"/>
        <w:right w:val="none" w:sz="0" w:space="0" w:color="auto"/>
      </w:divBdr>
    </w:div>
    <w:div w:id="564221671">
      <w:marLeft w:val="0"/>
      <w:marRight w:val="0"/>
      <w:marTop w:val="0"/>
      <w:marBottom w:val="0"/>
      <w:divBdr>
        <w:top w:val="none" w:sz="0" w:space="0" w:color="auto"/>
        <w:left w:val="none" w:sz="0" w:space="0" w:color="auto"/>
        <w:bottom w:val="none" w:sz="0" w:space="0" w:color="auto"/>
        <w:right w:val="none" w:sz="0" w:space="0" w:color="auto"/>
      </w:divBdr>
    </w:div>
    <w:div w:id="564221672">
      <w:marLeft w:val="0"/>
      <w:marRight w:val="0"/>
      <w:marTop w:val="0"/>
      <w:marBottom w:val="0"/>
      <w:divBdr>
        <w:top w:val="none" w:sz="0" w:space="0" w:color="auto"/>
        <w:left w:val="none" w:sz="0" w:space="0" w:color="auto"/>
        <w:bottom w:val="none" w:sz="0" w:space="0" w:color="auto"/>
        <w:right w:val="none" w:sz="0" w:space="0" w:color="auto"/>
      </w:divBdr>
    </w:div>
    <w:div w:id="564221673">
      <w:marLeft w:val="0"/>
      <w:marRight w:val="0"/>
      <w:marTop w:val="0"/>
      <w:marBottom w:val="0"/>
      <w:divBdr>
        <w:top w:val="none" w:sz="0" w:space="0" w:color="auto"/>
        <w:left w:val="none" w:sz="0" w:space="0" w:color="auto"/>
        <w:bottom w:val="none" w:sz="0" w:space="0" w:color="auto"/>
        <w:right w:val="none" w:sz="0" w:space="0" w:color="auto"/>
      </w:divBdr>
    </w:div>
    <w:div w:id="564221674">
      <w:marLeft w:val="0"/>
      <w:marRight w:val="0"/>
      <w:marTop w:val="0"/>
      <w:marBottom w:val="0"/>
      <w:divBdr>
        <w:top w:val="none" w:sz="0" w:space="0" w:color="auto"/>
        <w:left w:val="none" w:sz="0" w:space="0" w:color="auto"/>
        <w:bottom w:val="none" w:sz="0" w:space="0" w:color="auto"/>
        <w:right w:val="none" w:sz="0" w:space="0" w:color="auto"/>
      </w:divBdr>
    </w:div>
    <w:div w:id="564221675">
      <w:marLeft w:val="0"/>
      <w:marRight w:val="0"/>
      <w:marTop w:val="0"/>
      <w:marBottom w:val="0"/>
      <w:divBdr>
        <w:top w:val="none" w:sz="0" w:space="0" w:color="auto"/>
        <w:left w:val="none" w:sz="0" w:space="0" w:color="auto"/>
        <w:bottom w:val="none" w:sz="0" w:space="0" w:color="auto"/>
        <w:right w:val="none" w:sz="0" w:space="0" w:color="auto"/>
      </w:divBdr>
    </w:div>
    <w:div w:id="564221676">
      <w:marLeft w:val="0"/>
      <w:marRight w:val="0"/>
      <w:marTop w:val="0"/>
      <w:marBottom w:val="0"/>
      <w:divBdr>
        <w:top w:val="none" w:sz="0" w:space="0" w:color="auto"/>
        <w:left w:val="none" w:sz="0" w:space="0" w:color="auto"/>
        <w:bottom w:val="none" w:sz="0" w:space="0" w:color="auto"/>
        <w:right w:val="none" w:sz="0" w:space="0" w:color="auto"/>
      </w:divBdr>
    </w:div>
    <w:div w:id="564221677">
      <w:marLeft w:val="0"/>
      <w:marRight w:val="0"/>
      <w:marTop w:val="0"/>
      <w:marBottom w:val="0"/>
      <w:divBdr>
        <w:top w:val="none" w:sz="0" w:space="0" w:color="auto"/>
        <w:left w:val="none" w:sz="0" w:space="0" w:color="auto"/>
        <w:bottom w:val="none" w:sz="0" w:space="0" w:color="auto"/>
        <w:right w:val="none" w:sz="0" w:space="0" w:color="auto"/>
      </w:divBdr>
    </w:div>
    <w:div w:id="564221678">
      <w:marLeft w:val="0"/>
      <w:marRight w:val="0"/>
      <w:marTop w:val="0"/>
      <w:marBottom w:val="0"/>
      <w:divBdr>
        <w:top w:val="none" w:sz="0" w:space="0" w:color="auto"/>
        <w:left w:val="none" w:sz="0" w:space="0" w:color="auto"/>
        <w:bottom w:val="none" w:sz="0" w:space="0" w:color="auto"/>
        <w:right w:val="none" w:sz="0" w:space="0" w:color="auto"/>
      </w:divBdr>
    </w:div>
    <w:div w:id="564221679">
      <w:marLeft w:val="0"/>
      <w:marRight w:val="0"/>
      <w:marTop w:val="0"/>
      <w:marBottom w:val="0"/>
      <w:divBdr>
        <w:top w:val="none" w:sz="0" w:space="0" w:color="auto"/>
        <w:left w:val="none" w:sz="0" w:space="0" w:color="auto"/>
        <w:bottom w:val="none" w:sz="0" w:space="0" w:color="auto"/>
        <w:right w:val="none" w:sz="0" w:space="0" w:color="auto"/>
      </w:divBdr>
    </w:div>
    <w:div w:id="564221680">
      <w:marLeft w:val="0"/>
      <w:marRight w:val="0"/>
      <w:marTop w:val="0"/>
      <w:marBottom w:val="0"/>
      <w:divBdr>
        <w:top w:val="none" w:sz="0" w:space="0" w:color="auto"/>
        <w:left w:val="none" w:sz="0" w:space="0" w:color="auto"/>
        <w:bottom w:val="none" w:sz="0" w:space="0" w:color="auto"/>
        <w:right w:val="none" w:sz="0" w:space="0" w:color="auto"/>
      </w:divBdr>
    </w:div>
    <w:div w:id="564221681">
      <w:marLeft w:val="0"/>
      <w:marRight w:val="0"/>
      <w:marTop w:val="0"/>
      <w:marBottom w:val="0"/>
      <w:divBdr>
        <w:top w:val="none" w:sz="0" w:space="0" w:color="auto"/>
        <w:left w:val="none" w:sz="0" w:space="0" w:color="auto"/>
        <w:bottom w:val="none" w:sz="0" w:space="0" w:color="auto"/>
        <w:right w:val="none" w:sz="0" w:space="0" w:color="auto"/>
      </w:divBdr>
    </w:div>
    <w:div w:id="564221682">
      <w:marLeft w:val="0"/>
      <w:marRight w:val="0"/>
      <w:marTop w:val="0"/>
      <w:marBottom w:val="0"/>
      <w:divBdr>
        <w:top w:val="none" w:sz="0" w:space="0" w:color="auto"/>
        <w:left w:val="none" w:sz="0" w:space="0" w:color="auto"/>
        <w:bottom w:val="none" w:sz="0" w:space="0" w:color="auto"/>
        <w:right w:val="none" w:sz="0" w:space="0" w:color="auto"/>
      </w:divBdr>
    </w:div>
    <w:div w:id="564221683">
      <w:marLeft w:val="0"/>
      <w:marRight w:val="0"/>
      <w:marTop w:val="0"/>
      <w:marBottom w:val="0"/>
      <w:divBdr>
        <w:top w:val="none" w:sz="0" w:space="0" w:color="auto"/>
        <w:left w:val="none" w:sz="0" w:space="0" w:color="auto"/>
        <w:bottom w:val="none" w:sz="0" w:space="0" w:color="auto"/>
        <w:right w:val="none" w:sz="0" w:space="0" w:color="auto"/>
      </w:divBdr>
    </w:div>
    <w:div w:id="564221684">
      <w:marLeft w:val="0"/>
      <w:marRight w:val="0"/>
      <w:marTop w:val="0"/>
      <w:marBottom w:val="0"/>
      <w:divBdr>
        <w:top w:val="none" w:sz="0" w:space="0" w:color="auto"/>
        <w:left w:val="none" w:sz="0" w:space="0" w:color="auto"/>
        <w:bottom w:val="none" w:sz="0" w:space="0" w:color="auto"/>
        <w:right w:val="none" w:sz="0" w:space="0" w:color="auto"/>
      </w:divBdr>
    </w:div>
    <w:div w:id="564221685">
      <w:marLeft w:val="0"/>
      <w:marRight w:val="0"/>
      <w:marTop w:val="0"/>
      <w:marBottom w:val="0"/>
      <w:divBdr>
        <w:top w:val="none" w:sz="0" w:space="0" w:color="auto"/>
        <w:left w:val="none" w:sz="0" w:space="0" w:color="auto"/>
        <w:bottom w:val="none" w:sz="0" w:space="0" w:color="auto"/>
        <w:right w:val="none" w:sz="0" w:space="0" w:color="auto"/>
      </w:divBdr>
    </w:div>
    <w:div w:id="564221686">
      <w:marLeft w:val="0"/>
      <w:marRight w:val="0"/>
      <w:marTop w:val="0"/>
      <w:marBottom w:val="0"/>
      <w:divBdr>
        <w:top w:val="none" w:sz="0" w:space="0" w:color="auto"/>
        <w:left w:val="none" w:sz="0" w:space="0" w:color="auto"/>
        <w:bottom w:val="none" w:sz="0" w:space="0" w:color="auto"/>
        <w:right w:val="none" w:sz="0" w:space="0" w:color="auto"/>
      </w:divBdr>
    </w:div>
    <w:div w:id="56422168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Microsoft_Excel_Worksheet1414.xlsx"/><Relationship Id="rId21" Type="http://schemas.openxmlformats.org/officeDocument/2006/relationships/package" Target="embeddings/Microsoft_Excel_Worksheet55.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Microsoft_Excel_Worksheet1818.xlsx"/><Relationship Id="rId50" Type="http://schemas.openxmlformats.org/officeDocument/2006/relationships/image" Target="media/image21.emf"/><Relationship Id="rId55" Type="http://schemas.openxmlformats.org/officeDocument/2006/relationships/package" Target="embeddings/Microsoft_Excel_Worksheet2222.xlsx"/><Relationship Id="rId63" Type="http://schemas.openxmlformats.org/officeDocument/2006/relationships/package" Target="embeddings/Microsoft_Excel_Worksheet2626.xlsx"/><Relationship Id="rId68" Type="http://schemas.openxmlformats.org/officeDocument/2006/relationships/image" Target="media/image30.emf"/><Relationship Id="rId7" Type="http://schemas.openxmlformats.org/officeDocument/2006/relationships/image" Target="media/image1.emf"/><Relationship Id="rId71" Type="http://schemas.openxmlformats.org/officeDocument/2006/relationships/package" Target="embeddings/Microsoft_Excel_Worksheet3030.xlsx"/><Relationship Id="rId2" Type="http://schemas.openxmlformats.org/officeDocument/2006/relationships/styles" Target="styles.xml"/><Relationship Id="rId16" Type="http://schemas.openxmlformats.org/officeDocument/2006/relationships/image" Target="media/image4.emf"/><Relationship Id="rId29" Type="http://schemas.openxmlformats.org/officeDocument/2006/relationships/package" Target="embeddings/Microsoft_Excel_Worksheet99.xlsx"/><Relationship Id="rId11" Type="http://schemas.openxmlformats.org/officeDocument/2006/relationships/header" Target="header1.xml"/><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313.xlsx"/><Relationship Id="rId40" Type="http://schemas.openxmlformats.org/officeDocument/2006/relationships/image" Target="media/image16.emf"/><Relationship Id="rId45" Type="http://schemas.openxmlformats.org/officeDocument/2006/relationships/package" Target="embeddings/Microsoft_Excel_Worksheet1717.xlsx"/><Relationship Id="rId53" Type="http://schemas.openxmlformats.org/officeDocument/2006/relationships/package" Target="embeddings/Microsoft_Excel_Worksheet2121.xlsx"/><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package" Target="embeddings/Microsoft_Excel_Worksheet66.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1919.xlsx"/><Relationship Id="rId57" Type="http://schemas.openxmlformats.org/officeDocument/2006/relationships/package" Target="embeddings/Microsoft_Excel_Worksheet2323.xlsx"/><Relationship Id="rId61" Type="http://schemas.openxmlformats.org/officeDocument/2006/relationships/package" Target="embeddings/Microsoft_Excel_Worksheet2525.xlsx"/><Relationship Id="rId10" Type="http://schemas.openxmlformats.org/officeDocument/2006/relationships/package" Target="embeddings/Microsoft_Excel_Worksheet22.xlsx"/><Relationship Id="rId19" Type="http://schemas.openxmlformats.org/officeDocument/2006/relationships/package" Target="embeddings/Microsoft_Excel_Worksheet44.xlsx"/><Relationship Id="rId31" Type="http://schemas.openxmlformats.org/officeDocument/2006/relationships/package" Target="embeddings/Microsoft_Excel_Worksheet1010.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Microsoft_Excel_Worksheet2727.xlsx"/><Relationship Id="rId73"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header" Target="header3.xml"/><Relationship Id="rId22" Type="http://schemas.openxmlformats.org/officeDocument/2006/relationships/image" Target="media/image7.wmf"/><Relationship Id="rId27" Type="http://schemas.openxmlformats.org/officeDocument/2006/relationships/package" Target="embeddings/Microsoft_Excel_Worksheet88.xlsx"/><Relationship Id="rId30" Type="http://schemas.openxmlformats.org/officeDocument/2006/relationships/image" Target="media/image11.emf"/><Relationship Id="rId35" Type="http://schemas.openxmlformats.org/officeDocument/2006/relationships/package" Target="embeddings/Microsoft_Excel_Worksheet1212.xlsx"/><Relationship Id="rId43" Type="http://schemas.openxmlformats.org/officeDocument/2006/relationships/package" Target="embeddings/Microsoft_Excel_Worksheet1616.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Microsoft_Excel_Worksheet2929.xlsx"/><Relationship Id="rId8" Type="http://schemas.openxmlformats.org/officeDocument/2006/relationships/package" Target="embeddings/Microsoft_Excel_Worksheet11.xlsx"/><Relationship Id="rId51" Type="http://schemas.openxmlformats.org/officeDocument/2006/relationships/package" Target="embeddings/Microsoft_Excel_Worksheet2020.xlsx"/><Relationship Id="rId72" Type="http://schemas.openxmlformats.org/officeDocument/2006/relationships/header" Target="header4.xml"/><Relationship Id="rId3"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package" Target="embeddings/Microsoft_Excel_Worksheet33.xlsx"/><Relationship Id="rId25" Type="http://schemas.openxmlformats.org/officeDocument/2006/relationships/package" Target="embeddings/Microsoft_Excel_Worksheet77.xlsx"/><Relationship Id="rId33" Type="http://schemas.openxmlformats.org/officeDocument/2006/relationships/package" Target="embeddings/Microsoft_Excel_Worksheet1111.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Microsoft_Excel_Worksheet2424.xlsx"/><Relationship Id="rId67" Type="http://schemas.openxmlformats.org/officeDocument/2006/relationships/package" Target="embeddings/Microsoft_Excel_Worksheet2828.xlsx"/><Relationship Id="rId20" Type="http://schemas.openxmlformats.org/officeDocument/2006/relationships/image" Target="media/image6.emf"/><Relationship Id="rId41" Type="http://schemas.openxmlformats.org/officeDocument/2006/relationships/package" Target="embeddings/Microsoft_Excel_Worksheet1515.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1" Type="http://schemas.openxmlformats.org/officeDocument/2006/relationships/numbering" Target="numbering.xml"/><Relationship Id="rId6" Type="http://schemas.openxmlformats.org/officeDocument/2006/relationships/endnotes" Target="endnotes.xml"/></Relationships>
</file>

<file path=word/_rels/header3.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358</TotalTime>
  <Pages>26</Pages>
  <Words>2476</Words>
  <Characters>14119</Characters>
  <Application>Microsoft Office Outlook</Application>
  <DocSecurity>0</DocSecurity>
  <Lines>0</Lines>
  <Paragraphs>0</Paragraphs>
  <ScaleCrop>false</ScaleCrop>
  <Company>KPMG</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User</cp:lastModifiedBy>
  <cp:revision>37</cp:revision>
  <cp:lastPrinted>2014-10-10T11:58:00Z</cp:lastPrinted>
  <dcterms:created xsi:type="dcterms:W3CDTF">2015-08-24T08:59:00Z</dcterms:created>
  <dcterms:modified xsi:type="dcterms:W3CDTF">2015-09-17T11:58:00Z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None Selected</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