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D71" w:rsidRDefault="003D5C4A" w:rsidP="00874C40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drawing>
          <wp:anchor distT="0" distB="0" distL="114300" distR="114300" simplePos="0" relativeHeight="251656192" behindDoc="0" locked="0" layoutInCell="1" allowOverlap="1" wp14:anchorId="726DA66E" wp14:editId="7396D061">
            <wp:simplePos x="0" y="0"/>
            <wp:positionH relativeFrom="column">
              <wp:posOffset>-112395</wp:posOffset>
            </wp:positionH>
            <wp:positionV relativeFrom="paragraph">
              <wp:posOffset>-232410</wp:posOffset>
            </wp:positionV>
            <wp:extent cx="2781300" cy="628650"/>
            <wp:effectExtent l="0" t="0" r="0" b="0"/>
            <wp:wrapNone/>
            <wp:docPr id="76" name="Obrázok 76" descr="K- Industri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K- Industrial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1195" w:rsidRDefault="00F11195" w:rsidP="00874C40">
      <w:pPr>
        <w:rPr>
          <w:sz w:val="22"/>
          <w:szCs w:val="22"/>
        </w:rPr>
      </w:pPr>
    </w:p>
    <w:p w:rsidR="00F11195" w:rsidRDefault="00F11195" w:rsidP="00874C40">
      <w:pPr>
        <w:rPr>
          <w:sz w:val="22"/>
          <w:szCs w:val="22"/>
        </w:rPr>
      </w:pPr>
    </w:p>
    <w:p w:rsidR="008E3335" w:rsidRDefault="008E3335" w:rsidP="00874C40">
      <w:pPr>
        <w:rPr>
          <w:sz w:val="22"/>
          <w:szCs w:val="22"/>
        </w:rPr>
      </w:pPr>
    </w:p>
    <w:p w:rsidR="008E3335" w:rsidRDefault="00832939" w:rsidP="00874C40">
      <w:pPr>
        <w:rPr>
          <w:sz w:val="22"/>
          <w:szCs w:val="22"/>
        </w:rPr>
      </w:pPr>
      <w:r>
        <w:rPr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739A6D8A" wp14:editId="066939F7">
            <wp:simplePos x="0" y="0"/>
            <wp:positionH relativeFrom="column">
              <wp:posOffset>-994410</wp:posOffset>
            </wp:positionH>
            <wp:positionV relativeFrom="paragraph">
              <wp:posOffset>153670</wp:posOffset>
            </wp:positionV>
            <wp:extent cx="7698105" cy="9211945"/>
            <wp:effectExtent l="0" t="0" r="0" b="8255"/>
            <wp:wrapNone/>
            <wp:docPr id="75" name="Obrázok 1" descr="technicka_dokumentacia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technicka_dokumentacia-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8105" cy="9211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3335" w:rsidRDefault="008E3335" w:rsidP="00874C40">
      <w:pPr>
        <w:rPr>
          <w:sz w:val="22"/>
          <w:szCs w:val="22"/>
        </w:rPr>
      </w:pPr>
    </w:p>
    <w:p w:rsidR="008E3335" w:rsidRDefault="008E3335" w:rsidP="00874C40">
      <w:pPr>
        <w:rPr>
          <w:sz w:val="22"/>
          <w:szCs w:val="22"/>
        </w:rPr>
      </w:pPr>
    </w:p>
    <w:p w:rsidR="00F11195" w:rsidRDefault="00F11195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D26D71">
      <w:pPr>
        <w:tabs>
          <w:tab w:val="left" w:pos="555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A46FD4" w:rsidP="00D26D71">
      <w:pPr>
        <w:tabs>
          <w:tab w:val="left" w:pos="5550"/>
        </w:tabs>
        <w:rPr>
          <w:sz w:val="22"/>
          <w:szCs w:val="22"/>
        </w:rPr>
      </w:pPr>
      <w:r>
        <w:rPr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62666CA" wp14:editId="7A421BCC">
                <wp:simplePos x="0" y="0"/>
                <wp:positionH relativeFrom="column">
                  <wp:posOffset>-4445</wp:posOffset>
                </wp:positionH>
                <wp:positionV relativeFrom="paragraph">
                  <wp:posOffset>91440</wp:posOffset>
                </wp:positionV>
                <wp:extent cx="5981700" cy="4238625"/>
                <wp:effectExtent l="0" t="0" r="0" b="9525"/>
                <wp:wrapNone/>
                <wp:docPr id="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1700" cy="423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4611C" w:rsidRDefault="0064611C" w:rsidP="0064611C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</w:pPr>
                            <w:r w:rsidRPr="0064611C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 xml:space="preserve">KONSOLIDOVANÁ VÝROČNÁ SPRÁVA </w:t>
                            </w:r>
                          </w:p>
                          <w:p w:rsidR="0064611C" w:rsidRPr="0064611C" w:rsidRDefault="0019140F" w:rsidP="0064611C">
                            <w:pPr>
                              <w:jc w:val="center"/>
                              <w:rPr>
                                <w:rFonts w:ascii="Arial Narrow" w:hAnsi="Arial Narrow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>rok 201</w:t>
                            </w:r>
                            <w:r w:rsidR="007A1C80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>4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 w:rsidRPr="00E426DA"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 w:rsidR="007A1C80"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  <w:t>August  2015</w:t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A</w:t>
                            </w:r>
                            <w:r w:rsidRPr="00E426DA">
                              <w:rPr>
                                <w:rFonts w:ascii="Arial Narrow" w:hAnsi="Arial Narrow"/>
                              </w:rPr>
                              <w:t>dresa: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K výstavisku 13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912 50 Trenčín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SLOVAKIA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Phone: +421/32/7404 448</w:t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Fax: +421/32/7430 378</w:t>
                            </w:r>
                            <w:r w:rsidR="00832939">
                              <w:rPr>
                                <w:rFonts w:ascii="Arial Narrow" w:hAnsi="Arial Narrow"/>
                              </w:rPr>
                              <w:t xml:space="preserve">                            </w:t>
                            </w:r>
                            <w:r w:rsidR="00832939">
                              <w:rPr>
                                <w:rFonts w:ascii="Arial Narrow" w:hAnsi="Arial Narrow"/>
                              </w:rPr>
                              <w:drawing>
                                <wp:inline distT="0" distB="0" distL="0" distR="0">
                                  <wp:extent cx="7834560" cy="2790673"/>
                                  <wp:effectExtent l="0" t="0" r="0" b="0"/>
                                  <wp:docPr id="8" name="Obrázok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vyrocne_logo_KI skrát..jpg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35618" cy="2791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8C7DF5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8C7DF5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7" o:spid="_x0000_s1026" type="#_x0000_t202" style="position:absolute;margin-left:-.35pt;margin-top:7.2pt;width:471pt;height:3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" stroked="f">
                <v:textbox inset="0,0,0,0">
                  <w:txbxContent>
                    <w:p w:rsidR="0064611C" w:rsidRDefault="0064611C" w:rsidP="0064611C">
                      <w:pPr>
                        <w:jc w:val="center"/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</w:pPr>
                      <w:r w:rsidRPr="0064611C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 xml:space="preserve">KONSOLIDOVANÁ VÝROČNÁ SPRÁVA </w:t>
                      </w:r>
                    </w:p>
                    <w:p w:rsidR="0064611C" w:rsidRPr="0064611C" w:rsidRDefault="0019140F" w:rsidP="0064611C">
                      <w:pPr>
                        <w:jc w:val="center"/>
                        <w:rPr>
                          <w:rFonts w:ascii="Arial Narrow" w:hAnsi="Arial Narrow"/>
                          <w:sz w:val="52"/>
                          <w:szCs w:val="52"/>
                        </w:rPr>
                      </w:pPr>
                      <w:r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>rok 201</w:t>
                      </w:r>
                      <w:r w:rsidR="007A1C80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>4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36"/>
                          <w:szCs w:val="36"/>
                        </w:rPr>
                      </w:pP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 w:rsidRPr="00E426DA"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36"/>
                          <w:szCs w:val="3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</w:pP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 w:rsidR="007A1C80"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  <w:t>August  2015</w:t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A</w:t>
                      </w:r>
                      <w:r w:rsidRPr="00E426DA">
                        <w:rPr>
                          <w:rFonts w:ascii="Arial Narrow" w:hAnsi="Arial Narrow"/>
                        </w:rPr>
                        <w:t>dresa: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K výstavisku 13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912 50 Trenčín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SLOVAKIA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Phone: +421/32/7404 448</w:t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Fax: +421/32/7430 378</w:t>
                      </w:r>
                      <w:r w:rsidR="00832939">
                        <w:rPr>
                          <w:rFonts w:ascii="Arial Narrow" w:hAnsi="Arial Narrow"/>
                        </w:rPr>
                        <w:t xml:space="preserve">                            </w:t>
                      </w:r>
                      <w:r w:rsidR="00832939">
                        <w:rPr>
                          <w:rFonts w:ascii="Arial Narrow" w:hAnsi="Arial Narrow"/>
                        </w:rPr>
                        <w:drawing>
                          <wp:inline distT="0" distB="0" distL="0" distR="0">
                            <wp:extent cx="7834560" cy="2790673"/>
                            <wp:effectExtent l="0" t="0" r="0" b="0"/>
                            <wp:docPr id="8" name="Obrázok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vyrocne_logo_KI skrát..jpg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835618" cy="27910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8C7DF5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8C7DF5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Pr="003A5B1F" w:rsidRDefault="0064611C" w:rsidP="00D26D71">
      <w:pPr>
        <w:tabs>
          <w:tab w:val="left" w:pos="5550"/>
        </w:tabs>
        <w:rPr>
          <w:rFonts w:ascii="Arial Narrow" w:hAnsi="Arial Narrow"/>
          <w:i/>
          <w:sz w:val="22"/>
          <w:szCs w:val="22"/>
        </w:rPr>
      </w:pPr>
    </w:p>
    <w:p w:rsidR="00D26D71" w:rsidRPr="003A5B1F" w:rsidRDefault="00D26D71" w:rsidP="00874C40">
      <w:pPr>
        <w:rPr>
          <w:rFonts w:ascii="Arial Narrow" w:hAnsi="Arial Narrow"/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Pr="0072380B" w:rsidRDefault="00331F49" w:rsidP="00874C40">
      <w:pPr>
        <w:rPr>
          <w:rFonts w:ascii="Arial Black" w:hAnsi="Arial Black"/>
          <w:sz w:val="22"/>
          <w:szCs w:val="22"/>
        </w:rPr>
      </w:pPr>
    </w:p>
    <w:p w:rsidR="00FF57A3" w:rsidRPr="003A5B1F" w:rsidRDefault="00874C40" w:rsidP="00874C40">
      <w:pPr>
        <w:rPr>
          <w:rFonts w:ascii="Arial Narrow" w:hAnsi="Arial Narrow" w:cs="Arial"/>
          <w:b/>
          <w:i/>
          <w:color w:val="008000"/>
          <w:sz w:val="36"/>
          <w:szCs w:val="36"/>
        </w:rPr>
      </w:pPr>
      <w:r w:rsidRPr="003A5B1F">
        <w:rPr>
          <w:rFonts w:ascii="Arial Narrow" w:hAnsi="Arial Narrow" w:cs="Arial"/>
          <w:sz w:val="36"/>
          <w:szCs w:val="36"/>
        </w:rPr>
        <w:lastRenderedPageBreak/>
        <w:t xml:space="preserve"> </w:t>
      </w:r>
      <w:r w:rsidRPr="003A5B1F">
        <w:rPr>
          <w:rFonts w:ascii="Arial Narrow" w:hAnsi="Arial Narrow" w:cs="Arial"/>
          <w:b/>
          <w:sz w:val="36"/>
          <w:szCs w:val="36"/>
        </w:rPr>
        <w:t xml:space="preserve">Obsah:                                        </w:t>
      </w:r>
    </w:p>
    <w:p w:rsidR="003A5B1F" w:rsidRPr="003A5B1F" w:rsidRDefault="003A5B1F" w:rsidP="00BD4627">
      <w:pPr>
        <w:numPr>
          <w:ilvl w:val="0"/>
          <w:numId w:val="8"/>
        </w:numPr>
        <w:rPr>
          <w:rFonts w:ascii="Arial Narrow" w:hAnsi="Arial Narrow" w:cs="Arial"/>
          <w:b/>
          <w:i/>
          <w:color w:val="008000"/>
          <w:sz w:val="36"/>
          <w:szCs w:val="36"/>
        </w:rPr>
      </w:pPr>
      <w:r>
        <w:rPr>
          <w:rFonts w:ascii="Arial Narrow" w:hAnsi="Arial Narrow" w:cs="Arial"/>
          <w:b/>
          <w:sz w:val="36"/>
          <w:szCs w:val="36"/>
        </w:rPr>
        <w:t xml:space="preserve">  </w:t>
      </w:r>
      <w:r w:rsidR="00874C40" w:rsidRPr="003A5B1F">
        <w:rPr>
          <w:rFonts w:ascii="Arial Narrow" w:hAnsi="Arial Narrow" w:cs="Arial"/>
          <w:b/>
          <w:sz w:val="36"/>
          <w:szCs w:val="36"/>
        </w:rPr>
        <w:t xml:space="preserve">VŠEOBECNÉ ÚDAJE O SPOLOČNOSTI </w:t>
      </w:r>
    </w:p>
    <w:p w:rsidR="007072F9" w:rsidRPr="003A5B1F" w:rsidRDefault="003A5B1F" w:rsidP="009F6FD9">
      <w:pPr>
        <w:ind w:left="150"/>
        <w:rPr>
          <w:rFonts w:ascii="Arial Narrow" w:hAnsi="Arial Narrow" w:cs="Arial"/>
          <w:b/>
          <w:color w:val="008000"/>
          <w:sz w:val="28"/>
          <w:szCs w:val="28"/>
        </w:rPr>
      </w:pPr>
      <w:r w:rsidRPr="003A5B1F">
        <w:rPr>
          <w:rFonts w:ascii="Arial Narrow" w:hAnsi="Arial Narrow" w:cs="Arial"/>
          <w:b/>
          <w:sz w:val="28"/>
          <w:szCs w:val="28"/>
        </w:rPr>
        <w:t xml:space="preserve">     </w:t>
      </w:r>
      <w:r>
        <w:rPr>
          <w:rFonts w:ascii="Arial Narrow" w:hAnsi="Arial Narrow" w:cs="Arial"/>
          <w:b/>
          <w:sz w:val="28"/>
          <w:szCs w:val="28"/>
        </w:rPr>
        <w:t xml:space="preserve">   </w:t>
      </w:r>
      <w:r w:rsidR="00874C40" w:rsidRPr="003A5B1F">
        <w:rPr>
          <w:rFonts w:ascii="Arial Narrow" w:hAnsi="Arial Narrow" w:cs="Arial"/>
          <w:b/>
          <w:sz w:val="28"/>
          <w:szCs w:val="28"/>
        </w:rPr>
        <w:t>–</w:t>
      </w:r>
      <w:r w:rsidRPr="003A5B1F">
        <w:rPr>
          <w:rFonts w:ascii="Arial Narrow" w:hAnsi="Arial Narrow" w:cs="Arial"/>
          <w:b/>
          <w:sz w:val="28"/>
          <w:szCs w:val="28"/>
        </w:rPr>
        <w:t xml:space="preserve"> </w:t>
      </w:r>
      <w:r w:rsidR="00874C40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>GENERAL</w:t>
      </w:r>
      <w:r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 </w:t>
      </w:r>
      <w:r w:rsidR="00890FDA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INFORMATION </w:t>
      </w:r>
      <w:r w:rsidR="00874C40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>ABOUT THE COMPANY</w:t>
      </w:r>
    </w:p>
    <w:p w:rsidR="00FF57A3" w:rsidRPr="003A5B1F" w:rsidRDefault="00FF57A3" w:rsidP="00874C40">
      <w:pPr>
        <w:tabs>
          <w:tab w:val="left" w:pos="5760"/>
        </w:tabs>
        <w:rPr>
          <w:rFonts w:ascii="Arial Narrow" w:hAnsi="Arial Narrow" w:cs="Arial"/>
          <w:b/>
          <w:color w:val="008000"/>
        </w:rPr>
      </w:pPr>
    </w:p>
    <w:p w:rsidR="003A5B1F" w:rsidRDefault="007072F9" w:rsidP="007072F9">
      <w:pPr>
        <w:rPr>
          <w:rFonts w:ascii="Arial Narrow" w:hAnsi="Arial Narrow" w:cs="Arial"/>
          <w:b/>
          <w:sz w:val="36"/>
          <w:szCs w:val="36"/>
        </w:rPr>
      </w:pPr>
      <w:r w:rsidRPr="003A5B1F">
        <w:rPr>
          <w:rFonts w:ascii="Arial Narrow" w:hAnsi="Arial Narrow" w:cs="Arial"/>
          <w:b/>
          <w:sz w:val="36"/>
          <w:szCs w:val="36"/>
        </w:rPr>
        <w:t xml:space="preserve">  B.</w:t>
      </w:r>
      <w:r w:rsidR="00874C40" w:rsidRPr="003A5B1F">
        <w:rPr>
          <w:rFonts w:ascii="Arial Narrow" w:hAnsi="Arial Narrow" w:cs="Arial"/>
          <w:b/>
          <w:color w:val="008000"/>
          <w:sz w:val="36"/>
          <w:szCs w:val="36"/>
        </w:rPr>
        <w:tab/>
      </w:r>
      <w:r w:rsidRPr="003A5B1F">
        <w:rPr>
          <w:rFonts w:ascii="Arial Narrow" w:hAnsi="Arial Narrow" w:cs="Arial"/>
          <w:b/>
          <w:sz w:val="36"/>
          <w:szCs w:val="36"/>
        </w:rPr>
        <w:t xml:space="preserve">PODNIKY V SKUPINE </w:t>
      </w:r>
    </w:p>
    <w:p w:rsidR="007072F9" w:rsidRPr="003A5B1F" w:rsidRDefault="003A5B1F" w:rsidP="007072F9">
      <w:pPr>
        <w:rPr>
          <w:rFonts w:ascii="Arial Narrow" w:hAnsi="Arial Narrow" w:cs="Arial"/>
          <w:i/>
          <w:sz w:val="28"/>
          <w:szCs w:val="28"/>
        </w:rPr>
      </w:pPr>
      <w:r w:rsidRPr="003A5B1F">
        <w:rPr>
          <w:rFonts w:ascii="Arial Narrow" w:hAnsi="Arial Narrow" w:cs="Arial"/>
          <w:b/>
          <w:sz w:val="28"/>
          <w:szCs w:val="28"/>
        </w:rPr>
        <w:t xml:space="preserve">         </w:t>
      </w:r>
      <w:r w:rsidR="007072F9" w:rsidRPr="003A5B1F">
        <w:rPr>
          <w:rFonts w:ascii="Arial Narrow" w:hAnsi="Arial Narrow" w:cs="Arial"/>
          <w:b/>
          <w:sz w:val="28"/>
          <w:szCs w:val="28"/>
        </w:rPr>
        <w:t xml:space="preserve">– </w:t>
      </w:r>
      <w:r w:rsidR="007072F9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COMPANIES IN THE GROUP </w:t>
      </w:r>
      <w:r w:rsidR="007072F9" w:rsidRPr="003A5B1F">
        <w:rPr>
          <w:rFonts w:ascii="Arial Narrow" w:hAnsi="Arial Narrow" w:cs="Arial"/>
          <w:b/>
          <w:color w:val="008000"/>
          <w:sz w:val="28"/>
          <w:szCs w:val="28"/>
        </w:rPr>
        <w:t xml:space="preserve"> </w:t>
      </w:r>
    </w:p>
    <w:p w:rsidR="007072F9" w:rsidRPr="003A5B1F" w:rsidRDefault="007072F9" w:rsidP="007072F9">
      <w:pPr>
        <w:rPr>
          <w:rFonts w:ascii="Arial Narrow" w:hAnsi="Arial Narrow" w:cs="Arial"/>
          <w:sz w:val="28"/>
          <w:szCs w:val="28"/>
        </w:rPr>
      </w:pPr>
      <w:r w:rsidRPr="003A5B1F">
        <w:rPr>
          <w:rFonts w:ascii="Arial Narrow" w:hAnsi="Arial Narrow" w:cs="Arial"/>
          <w:sz w:val="20"/>
          <w:szCs w:val="20"/>
        </w:rPr>
        <w:t xml:space="preserve"> </w:t>
      </w:r>
      <w:r w:rsidR="003A5B1F">
        <w:rPr>
          <w:rFonts w:ascii="Arial Narrow" w:hAnsi="Arial Narrow" w:cs="Arial"/>
          <w:sz w:val="20"/>
          <w:szCs w:val="20"/>
        </w:rPr>
        <w:t xml:space="preserve"> </w:t>
      </w:r>
      <w:r w:rsidRPr="003A5B1F">
        <w:rPr>
          <w:rFonts w:ascii="Arial Narrow" w:hAnsi="Arial Narrow" w:cs="Arial"/>
          <w:sz w:val="20"/>
          <w:szCs w:val="20"/>
        </w:rPr>
        <w:t xml:space="preserve">  </w:t>
      </w:r>
      <w:r w:rsidRPr="003A5B1F">
        <w:rPr>
          <w:rFonts w:ascii="Arial Narrow" w:hAnsi="Arial Narrow" w:cs="Arial"/>
          <w:sz w:val="28"/>
          <w:szCs w:val="28"/>
        </w:rPr>
        <w:t xml:space="preserve">1.     </w:t>
      </w:r>
      <w:r w:rsidR="00A94D46" w:rsidRPr="003A5B1F">
        <w:rPr>
          <w:rFonts w:ascii="Arial Narrow" w:hAnsi="Arial Narrow" w:cs="Arial"/>
          <w:sz w:val="28"/>
          <w:szCs w:val="28"/>
        </w:rPr>
        <w:t>KONŠTRUKTA - Industrial, a.s</w:t>
      </w:r>
      <w:r w:rsidR="00A94D46" w:rsidRPr="003A5B1F" w:rsidDel="00A94D46">
        <w:rPr>
          <w:rFonts w:ascii="Arial Narrow" w:hAnsi="Arial Narrow" w:cs="Arial"/>
          <w:sz w:val="28"/>
          <w:szCs w:val="28"/>
        </w:rPr>
        <w:t xml:space="preserve"> </w:t>
      </w:r>
      <w:r w:rsidRPr="003A5B1F">
        <w:rPr>
          <w:rFonts w:ascii="Arial Narrow" w:hAnsi="Arial Narrow" w:cs="Arial"/>
          <w:sz w:val="28"/>
          <w:szCs w:val="28"/>
        </w:rPr>
        <w:t>– materská účtovná jednotka</w:t>
      </w:r>
    </w:p>
    <w:p w:rsidR="007072F9" w:rsidRPr="003A5B1F" w:rsidRDefault="007072F9" w:rsidP="007072F9">
      <w:pPr>
        <w:ind w:left="1125" w:hanging="1125"/>
        <w:rPr>
          <w:rFonts w:ascii="Arial Narrow" w:hAnsi="Arial Narrow" w:cs="Arial"/>
          <w:sz w:val="28"/>
          <w:szCs w:val="28"/>
        </w:rPr>
      </w:pPr>
      <w:r w:rsidRPr="003A5B1F">
        <w:rPr>
          <w:rFonts w:ascii="Arial Narrow" w:hAnsi="Arial Narrow" w:cs="Arial"/>
          <w:sz w:val="28"/>
          <w:szCs w:val="28"/>
        </w:rPr>
        <w:t xml:space="preserve">   2.     K</w:t>
      </w:r>
      <w:r w:rsidR="003A5B1F">
        <w:rPr>
          <w:rFonts w:ascii="Arial Narrow" w:hAnsi="Arial Narrow" w:cs="Arial"/>
          <w:sz w:val="28"/>
          <w:szCs w:val="28"/>
        </w:rPr>
        <w:t xml:space="preserve">ONŠTRUKTA </w:t>
      </w:r>
      <w:r w:rsidRPr="003A5B1F">
        <w:rPr>
          <w:rFonts w:ascii="Arial Narrow" w:hAnsi="Arial Narrow" w:cs="Arial"/>
          <w:sz w:val="28"/>
          <w:szCs w:val="28"/>
        </w:rPr>
        <w:t>-</w:t>
      </w:r>
      <w:r w:rsidR="00A94D46" w:rsidRPr="003A5B1F">
        <w:rPr>
          <w:rFonts w:ascii="Arial Narrow" w:hAnsi="Arial Narrow" w:cs="Arial"/>
          <w:sz w:val="28"/>
          <w:szCs w:val="28"/>
        </w:rPr>
        <w:t xml:space="preserve"> </w:t>
      </w:r>
      <w:r w:rsidRPr="003A5B1F">
        <w:rPr>
          <w:rFonts w:ascii="Arial Narrow" w:hAnsi="Arial Narrow" w:cs="Arial"/>
          <w:sz w:val="28"/>
          <w:szCs w:val="28"/>
        </w:rPr>
        <w:t>Industry, a.s. – dcérska spoločnosť</w:t>
      </w:r>
    </w:p>
    <w:p w:rsidR="007072F9" w:rsidRPr="003A5B1F" w:rsidRDefault="007072F9" w:rsidP="007072F9">
      <w:pPr>
        <w:rPr>
          <w:rFonts w:ascii="Arial Narrow" w:hAnsi="Arial Narrow" w:cs="Arial"/>
          <w:sz w:val="28"/>
          <w:szCs w:val="28"/>
        </w:rPr>
      </w:pPr>
      <w:r w:rsidRPr="003A5B1F">
        <w:rPr>
          <w:rFonts w:ascii="Arial Narrow" w:hAnsi="Arial Narrow" w:cs="Arial"/>
          <w:sz w:val="28"/>
          <w:szCs w:val="28"/>
        </w:rPr>
        <w:t xml:space="preserve">   3.     K</w:t>
      </w:r>
      <w:r w:rsidR="003A5B1F">
        <w:rPr>
          <w:rFonts w:ascii="Arial Narrow" w:hAnsi="Arial Narrow" w:cs="Arial"/>
          <w:sz w:val="28"/>
          <w:szCs w:val="28"/>
        </w:rPr>
        <w:t xml:space="preserve">ONŠTRUKTA - </w:t>
      </w:r>
      <w:r w:rsidR="00A94D46" w:rsidRPr="003A5B1F">
        <w:rPr>
          <w:rFonts w:ascii="Arial Narrow" w:hAnsi="Arial Narrow" w:cs="Arial"/>
          <w:sz w:val="28"/>
          <w:szCs w:val="28"/>
        </w:rPr>
        <w:t>G</w:t>
      </w:r>
      <w:r w:rsidR="003A5B1F">
        <w:rPr>
          <w:rFonts w:ascii="Arial Narrow" w:hAnsi="Arial Narrow" w:cs="Arial"/>
          <w:sz w:val="28"/>
          <w:szCs w:val="28"/>
        </w:rPr>
        <w:t>alvanizovňa</w:t>
      </w:r>
      <w:r w:rsidR="00A94D46" w:rsidRPr="003A5B1F">
        <w:rPr>
          <w:rFonts w:ascii="Arial Narrow" w:hAnsi="Arial Narrow" w:cs="Arial"/>
          <w:sz w:val="28"/>
          <w:szCs w:val="28"/>
        </w:rPr>
        <w:t xml:space="preserve">, s.r.o. </w:t>
      </w:r>
      <w:r w:rsidRPr="003A5B1F">
        <w:rPr>
          <w:rFonts w:ascii="Arial Narrow" w:hAnsi="Arial Narrow" w:cs="Arial"/>
          <w:sz w:val="28"/>
          <w:szCs w:val="28"/>
        </w:rPr>
        <w:t>– dcérska spoločnosť</w:t>
      </w:r>
    </w:p>
    <w:p w:rsidR="00874C40" w:rsidRPr="003A5B1F" w:rsidRDefault="00874C40" w:rsidP="007072F9">
      <w:pPr>
        <w:tabs>
          <w:tab w:val="left" w:pos="765"/>
          <w:tab w:val="left" w:pos="5760"/>
        </w:tabs>
        <w:rPr>
          <w:rFonts w:ascii="Arial Narrow" w:hAnsi="Arial Narrow" w:cs="Arial"/>
          <w:color w:val="008000"/>
          <w:sz w:val="36"/>
          <w:szCs w:val="36"/>
        </w:rPr>
      </w:pPr>
      <w:r w:rsidRPr="003A5B1F">
        <w:rPr>
          <w:rFonts w:ascii="Arial Narrow" w:hAnsi="Arial Narrow" w:cs="Arial"/>
          <w:b/>
          <w:color w:val="008000"/>
          <w:sz w:val="36"/>
          <w:szCs w:val="36"/>
        </w:rPr>
        <w:t xml:space="preserve"> </w:t>
      </w:r>
    </w:p>
    <w:p w:rsidR="003A5B1F" w:rsidRDefault="00874C40" w:rsidP="00021E3E">
      <w:pPr>
        <w:ind w:left="720" w:hanging="720"/>
        <w:rPr>
          <w:rFonts w:ascii="Arial Narrow" w:hAnsi="Arial Narrow"/>
          <w:caps/>
          <w:sz w:val="36"/>
          <w:szCs w:val="36"/>
        </w:rPr>
      </w:pPr>
      <w:r w:rsidRPr="003A5B1F">
        <w:rPr>
          <w:rFonts w:ascii="Arial Narrow" w:hAnsi="Arial Narrow"/>
          <w:b/>
          <w:sz w:val="36"/>
          <w:szCs w:val="36"/>
        </w:rPr>
        <w:t xml:space="preserve">  </w:t>
      </w:r>
      <w:r w:rsidR="007072F9" w:rsidRPr="003A5B1F">
        <w:rPr>
          <w:rFonts w:ascii="Arial Narrow" w:hAnsi="Arial Narrow"/>
          <w:b/>
          <w:sz w:val="36"/>
          <w:szCs w:val="36"/>
        </w:rPr>
        <w:t>C</w:t>
      </w:r>
      <w:r w:rsidRPr="003A5B1F">
        <w:rPr>
          <w:rFonts w:ascii="Arial Narrow" w:hAnsi="Arial Narrow"/>
          <w:b/>
          <w:sz w:val="36"/>
          <w:szCs w:val="36"/>
        </w:rPr>
        <w:t xml:space="preserve">.   </w:t>
      </w:r>
      <w:r w:rsidR="0065491D" w:rsidRPr="003A5B1F">
        <w:rPr>
          <w:rFonts w:ascii="Arial Narrow" w:hAnsi="Arial Narrow"/>
          <w:b/>
          <w:caps/>
          <w:sz w:val="36"/>
          <w:szCs w:val="36"/>
        </w:rPr>
        <w:t>Konsolidovaná účtovná závierka zostavená v súlade s Medzinárodnými štandardmi pre finančné výkazníctvo (IFRS)</w:t>
      </w:r>
      <w:r w:rsidR="0065491D" w:rsidRPr="003A5B1F">
        <w:rPr>
          <w:rFonts w:ascii="Arial Narrow" w:hAnsi="Arial Narrow"/>
          <w:caps/>
          <w:sz w:val="36"/>
          <w:szCs w:val="36"/>
        </w:rPr>
        <w:t xml:space="preserve"> </w:t>
      </w:r>
    </w:p>
    <w:p w:rsidR="00874C40" w:rsidRPr="003A5B1F" w:rsidRDefault="003A5B1F" w:rsidP="00021E3E">
      <w:pPr>
        <w:ind w:left="720" w:hanging="720"/>
        <w:rPr>
          <w:rFonts w:ascii="Arial Narrow" w:hAnsi="Arial Narrow"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caps/>
          <w:sz w:val="28"/>
          <w:szCs w:val="28"/>
        </w:rPr>
        <w:t xml:space="preserve">         </w:t>
      </w:r>
      <w:r>
        <w:rPr>
          <w:rFonts w:ascii="Arial Narrow" w:hAnsi="Arial Narrow"/>
          <w:caps/>
          <w:sz w:val="28"/>
          <w:szCs w:val="28"/>
        </w:rPr>
        <w:t xml:space="preserve">  </w:t>
      </w:r>
      <w:r w:rsidR="00874C40" w:rsidRPr="003A5B1F">
        <w:rPr>
          <w:rFonts w:ascii="Arial Narrow" w:hAnsi="Arial Narrow"/>
          <w:b/>
          <w:caps/>
          <w:sz w:val="28"/>
          <w:szCs w:val="28"/>
        </w:rPr>
        <w:t xml:space="preserve">- </w:t>
      </w:r>
      <w:r w:rsidR="0065491D" w:rsidRPr="003A5B1F">
        <w:rPr>
          <w:rFonts w:ascii="Arial Narrow" w:hAnsi="Arial Narrow"/>
          <w:b/>
          <w:i/>
          <w:caps/>
          <w:color w:val="008000"/>
          <w:sz w:val="28"/>
          <w:szCs w:val="28"/>
        </w:rPr>
        <w:t>Consolidated Financial Statements prepared in accordance with International Financial Reporting Standards (IFRS)</w:t>
      </w:r>
    </w:p>
    <w:p w:rsidR="00874C40" w:rsidRPr="003A5B1F" w:rsidRDefault="00874C40" w:rsidP="00874C40">
      <w:pPr>
        <w:rPr>
          <w:rFonts w:ascii="Arial Narrow" w:hAnsi="Arial Narrow"/>
          <w:b/>
          <w:color w:val="008000"/>
          <w:sz w:val="22"/>
          <w:szCs w:val="22"/>
        </w:rPr>
      </w:pPr>
    </w:p>
    <w:p w:rsidR="00874C40" w:rsidRPr="003A5B1F" w:rsidRDefault="00874C40" w:rsidP="00874C40">
      <w:pPr>
        <w:rPr>
          <w:rFonts w:ascii="Arial Narrow" w:hAnsi="Arial Narrow"/>
          <w:i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</w:t>
      </w:r>
      <w:r w:rsidR="00021E3E" w:rsidRPr="003A5B1F">
        <w:rPr>
          <w:rFonts w:ascii="Arial Narrow" w:hAnsi="Arial Narrow"/>
          <w:b/>
          <w:sz w:val="28"/>
          <w:szCs w:val="28"/>
        </w:rPr>
        <w:t xml:space="preserve"> </w:t>
      </w:r>
      <w:r w:rsidRPr="003A5B1F">
        <w:rPr>
          <w:rFonts w:ascii="Arial Narrow" w:hAnsi="Arial Narrow"/>
          <w:b/>
          <w:sz w:val="28"/>
          <w:szCs w:val="28"/>
        </w:rPr>
        <w:t xml:space="preserve"> 1.</w:t>
      </w:r>
      <w:r w:rsidRPr="003A5B1F">
        <w:rPr>
          <w:rFonts w:ascii="Arial Narrow" w:hAnsi="Arial Narrow"/>
          <w:sz w:val="28"/>
          <w:szCs w:val="28"/>
        </w:rPr>
        <w:t xml:space="preserve">     </w:t>
      </w:r>
      <w:r w:rsidRPr="003A5B1F">
        <w:rPr>
          <w:rFonts w:ascii="Arial Narrow" w:hAnsi="Arial Narrow"/>
          <w:b/>
          <w:sz w:val="28"/>
          <w:szCs w:val="28"/>
        </w:rPr>
        <w:t xml:space="preserve">SPRÁVA NEZÁVISLÉHO AUDÍTORA – </w:t>
      </w:r>
      <w:r w:rsidRPr="00E22B07">
        <w:rPr>
          <w:rFonts w:ascii="Arial Narrow" w:hAnsi="Arial Narrow"/>
          <w:i/>
          <w:color w:val="008000"/>
          <w:sz w:val="28"/>
          <w:szCs w:val="28"/>
        </w:rPr>
        <w:t>INDEPENDENT AUDITORS REPORT</w:t>
      </w:r>
    </w:p>
    <w:p w:rsidR="00874C40" w:rsidRPr="003A5B1F" w:rsidRDefault="00874C40" w:rsidP="00874C40">
      <w:pPr>
        <w:rPr>
          <w:rFonts w:ascii="Arial Narrow" w:hAnsi="Arial Narrow"/>
          <w:i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  </w:t>
      </w:r>
      <w:r w:rsidRPr="003A5B1F">
        <w:rPr>
          <w:rFonts w:ascii="Arial Narrow" w:hAnsi="Arial Narrow"/>
          <w:b/>
          <w:caps/>
          <w:sz w:val="28"/>
          <w:szCs w:val="28"/>
        </w:rPr>
        <w:t xml:space="preserve">2.     Konsolidované finančné výkazy – </w:t>
      </w: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 xml:space="preserve">Consolidated financial </w:t>
      </w:r>
    </w:p>
    <w:p w:rsidR="00874C40" w:rsidRDefault="00874C40" w:rsidP="00874C40">
      <w:pPr>
        <w:tabs>
          <w:tab w:val="left" w:pos="5100"/>
        </w:tabs>
        <w:rPr>
          <w:rFonts w:ascii="Arial Narrow" w:hAnsi="Arial Narrow"/>
          <w:i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 xml:space="preserve">             </w:t>
      </w: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ab/>
        <w:t xml:space="preserve">   statements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aps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>a/</w:t>
      </w:r>
      <w:r w:rsidR="00874C40" w:rsidRPr="003A5B1F">
        <w:rPr>
          <w:rFonts w:ascii="Arial Narrow" w:hAnsi="Arial Narrow"/>
          <w:i/>
          <w:caps/>
          <w:sz w:val="28"/>
          <w:szCs w:val="28"/>
        </w:rPr>
        <w:t xml:space="preserve"> </w:t>
      </w:r>
      <w:r w:rsidR="00874C40" w:rsidRPr="003A5B1F">
        <w:rPr>
          <w:rFonts w:ascii="Arial Narrow" w:hAnsi="Arial Narrow"/>
          <w:sz w:val="28"/>
          <w:szCs w:val="28"/>
        </w:rPr>
        <w:t xml:space="preserve">Konsolidovaný výkaz </w:t>
      </w:r>
      <w:r w:rsidR="008537C8" w:rsidRPr="003A5B1F">
        <w:rPr>
          <w:rFonts w:ascii="Arial Narrow" w:hAnsi="Arial Narrow"/>
          <w:sz w:val="28"/>
          <w:szCs w:val="28"/>
        </w:rPr>
        <w:t> komplexného zisku</w:t>
      </w:r>
      <w:r w:rsidR="00874C40" w:rsidRPr="003A5B1F">
        <w:rPr>
          <w:rFonts w:ascii="Arial Narrow" w:hAnsi="Arial Narrow"/>
          <w:sz w:val="28"/>
          <w:szCs w:val="28"/>
        </w:rPr>
        <w:t xml:space="preserve">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Consolidated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 Statement of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  <w:t xml:space="preserve"> 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Comprehensive Income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b/ Konsolidovaná súvaha  </w:t>
      </w:r>
      <w:r w:rsidR="00874C40" w:rsidRPr="003A5B1F">
        <w:rPr>
          <w:rFonts w:ascii="Arial Narrow" w:hAnsi="Arial Narrow"/>
          <w:color w:val="008000"/>
          <w:sz w:val="28"/>
          <w:szCs w:val="28"/>
        </w:rPr>
        <w:t xml:space="preserve">-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Statement of Financial Position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c/ Konsolidovaný výkaz o peňažných tokoch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Consolidated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 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tatement of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ash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  <w:t xml:space="preserve">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F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low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</w:t>
      </w:r>
    </w:p>
    <w:p w:rsidR="00E22B07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d/ Konsolidovaný výkaz zmien vo Vlastnom imaní – 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Statement of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E22B07">
        <w:rPr>
          <w:rFonts w:ascii="Arial Narrow" w:hAnsi="Arial Narrow"/>
          <w:sz w:val="28"/>
          <w:szCs w:val="28"/>
        </w:rPr>
        <w:t xml:space="preserve">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Changes in E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quity</w:t>
      </w:r>
    </w:p>
    <w:p w:rsidR="00E22B07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e/ Poznámky ku konsolidovanej účtovnej závierky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Notes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 to the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 </w:t>
      </w:r>
    </w:p>
    <w:p w:rsidR="00874C40" w:rsidRPr="003A5B1F" w:rsidRDefault="00E22B07" w:rsidP="0065491D">
      <w:pPr>
        <w:ind w:left="4820" w:hanging="4820"/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F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inancial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tatements</w:t>
      </w:r>
    </w:p>
    <w:p w:rsidR="00874C40" w:rsidRPr="003A5B1F" w:rsidRDefault="00874C40" w:rsidP="00DB4866">
      <w:pPr>
        <w:tabs>
          <w:tab w:val="left" w:pos="6720"/>
        </w:tabs>
        <w:rPr>
          <w:rFonts w:ascii="Arial Narrow" w:hAnsi="Arial Narrow"/>
          <w:i/>
          <w:color w:val="008000"/>
          <w:sz w:val="20"/>
          <w:szCs w:val="20"/>
        </w:rPr>
      </w:pPr>
    </w:p>
    <w:p w:rsidR="00FF57A3" w:rsidRPr="003A5B1F" w:rsidRDefault="00FF57A3" w:rsidP="00874C40">
      <w:pPr>
        <w:tabs>
          <w:tab w:val="left" w:pos="6720"/>
        </w:tabs>
        <w:ind w:left="6840" w:hanging="6840"/>
        <w:rPr>
          <w:rFonts w:ascii="Arial Narrow" w:hAnsi="Arial Narrow"/>
          <w:i/>
          <w:color w:val="008000"/>
          <w:sz w:val="20"/>
          <w:szCs w:val="20"/>
        </w:rPr>
      </w:pPr>
    </w:p>
    <w:p w:rsidR="003A5B1F" w:rsidRDefault="00021E3E" w:rsidP="00021E3E">
      <w:pPr>
        <w:ind w:left="720" w:hanging="720"/>
        <w:rPr>
          <w:rFonts w:ascii="Arial Narrow" w:hAnsi="Arial Narrow"/>
          <w:b/>
          <w:sz w:val="36"/>
          <w:szCs w:val="36"/>
        </w:rPr>
      </w:pPr>
      <w:r w:rsidRPr="003A5B1F">
        <w:rPr>
          <w:rFonts w:ascii="Arial Narrow" w:hAnsi="Arial Narrow"/>
          <w:b/>
          <w:sz w:val="36"/>
          <w:szCs w:val="36"/>
        </w:rPr>
        <w:t xml:space="preserve">   </w:t>
      </w:r>
      <w:r w:rsidR="007072F9" w:rsidRPr="003A5B1F">
        <w:rPr>
          <w:rFonts w:ascii="Arial Narrow" w:hAnsi="Arial Narrow"/>
          <w:b/>
          <w:sz w:val="36"/>
          <w:szCs w:val="36"/>
        </w:rPr>
        <w:t>D</w:t>
      </w:r>
      <w:r w:rsidR="00874C40" w:rsidRPr="003A5B1F">
        <w:rPr>
          <w:rFonts w:ascii="Arial Narrow" w:hAnsi="Arial Narrow"/>
          <w:b/>
          <w:sz w:val="36"/>
          <w:szCs w:val="36"/>
        </w:rPr>
        <w:t>.</w:t>
      </w:r>
      <w:r w:rsidR="00874C40" w:rsidRPr="003A5B1F">
        <w:rPr>
          <w:rFonts w:ascii="Arial Narrow" w:hAnsi="Arial Narrow"/>
          <w:sz w:val="36"/>
          <w:szCs w:val="36"/>
        </w:rPr>
        <w:t xml:space="preserve"> </w:t>
      </w:r>
      <w:r w:rsidRPr="003A5B1F">
        <w:rPr>
          <w:rFonts w:ascii="Arial Narrow" w:hAnsi="Arial Narrow"/>
          <w:sz w:val="36"/>
          <w:szCs w:val="36"/>
        </w:rPr>
        <w:t xml:space="preserve"> </w:t>
      </w:r>
      <w:r w:rsidR="00874C40" w:rsidRPr="003A5B1F">
        <w:rPr>
          <w:rFonts w:ascii="Arial Narrow" w:hAnsi="Arial Narrow"/>
          <w:sz w:val="36"/>
          <w:szCs w:val="36"/>
        </w:rPr>
        <w:t xml:space="preserve"> </w:t>
      </w:r>
      <w:r w:rsidR="00874C40" w:rsidRPr="003A5B1F">
        <w:rPr>
          <w:rFonts w:ascii="Arial Narrow" w:hAnsi="Arial Narrow"/>
          <w:b/>
          <w:sz w:val="36"/>
          <w:szCs w:val="36"/>
        </w:rPr>
        <w:t xml:space="preserve">INDIVIDUÁLNA ÚČTOVNÁ ZÁVIERKA – KONŠTRUKTA- </w:t>
      </w:r>
      <w:r w:rsidR="003A5B1F">
        <w:rPr>
          <w:rFonts w:ascii="Arial Narrow" w:hAnsi="Arial Narrow"/>
          <w:b/>
          <w:sz w:val="36"/>
          <w:szCs w:val="36"/>
        </w:rPr>
        <w:t xml:space="preserve"> </w:t>
      </w:r>
      <w:r w:rsidR="00DB4866" w:rsidRPr="003A5B1F">
        <w:rPr>
          <w:rFonts w:ascii="Arial Narrow" w:hAnsi="Arial Narrow"/>
          <w:b/>
          <w:sz w:val="36"/>
          <w:szCs w:val="36"/>
        </w:rPr>
        <w:t>Industrial</w:t>
      </w:r>
      <w:r w:rsidR="00874C40" w:rsidRPr="003A5B1F">
        <w:rPr>
          <w:rFonts w:ascii="Arial Narrow" w:hAnsi="Arial Narrow"/>
          <w:b/>
          <w:sz w:val="36"/>
          <w:szCs w:val="36"/>
        </w:rPr>
        <w:t xml:space="preserve">, a.s. – materská účtovná jednotka </w:t>
      </w:r>
    </w:p>
    <w:p w:rsidR="00021E3E" w:rsidRPr="003A5B1F" w:rsidRDefault="003A5B1F" w:rsidP="003A5B1F">
      <w:pPr>
        <w:ind w:left="720" w:hanging="720"/>
        <w:rPr>
          <w:rFonts w:ascii="Arial Narrow" w:hAnsi="Arial Narrow"/>
          <w:b/>
          <w:i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    </w:t>
      </w:r>
      <w:r>
        <w:rPr>
          <w:rFonts w:ascii="Arial Narrow" w:hAnsi="Arial Narrow"/>
          <w:b/>
          <w:sz w:val="28"/>
          <w:szCs w:val="28"/>
        </w:rPr>
        <w:t xml:space="preserve">  </w:t>
      </w:r>
      <w:r w:rsidRPr="003A5B1F">
        <w:rPr>
          <w:rFonts w:ascii="Arial Narrow" w:hAnsi="Arial Narrow"/>
          <w:b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- </w:t>
      </w:r>
      <w:r w:rsidR="00DB4866" w:rsidRPr="003A5B1F">
        <w:rPr>
          <w:rFonts w:ascii="Arial Narrow" w:hAnsi="Arial Narrow"/>
          <w:b/>
          <w:i/>
          <w:color w:val="008000"/>
          <w:sz w:val="28"/>
          <w:szCs w:val="28"/>
        </w:rPr>
        <w:t xml:space="preserve">SEPARATE </w:t>
      </w:r>
      <w:r w:rsidR="00874C40" w:rsidRPr="003A5B1F">
        <w:rPr>
          <w:rFonts w:ascii="Arial Narrow" w:hAnsi="Arial Narrow"/>
          <w:b/>
          <w:i/>
          <w:color w:val="008000"/>
          <w:sz w:val="28"/>
          <w:szCs w:val="28"/>
        </w:rPr>
        <w:t xml:space="preserve">FINANCIAL STATEMENTS – </w:t>
      </w:r>
      <w:r w:rsidR="00DB4866" w:rsidRPr="003A5B1F">
        <w:rPr>
          <w:rFonts w:ascii="Arial Narrow" w:hAnsi="Arial Narrow"/>
          <w:b/>
          <w:i/>
          <w:color w:val="008000"/>
          <w:sz w:val="28"/>
          <w:szCs w:val="28"/>
        </w:rPr>
        <w:t>parent Company</w:t>
      </w:r>
    </w:p>
    <w:p w:rsidR="00874C40" w:rsidRPr="003A5B1F" w:rsidRDefault="00874C40" w:rsidP="00021E3E">
      <w:pPr>
        <w:tabs>
          <w:tab w:val="left" w:pos="6165"/>
        </w:tabs>
        <w:ind w:left="1080" w:hanging="1080"/>
        <w:rPr>
          <w:rFonts w:ascii="Arial Narrow" w:hAnsi="Arial Narrow"/>
          <w:b/>
          <w:color w:val="008000"/>
        </w:rPr>
      </w:pPr>
      <w:r w:rsidRPr="003A5B1F">
        <w:rPr>
          <w:rFonts w:ascii="Arial Narrow" w:hAnsi="Arial Narrow"/>
          <w:b/>
          <w:i/>
          <w:color w:val="008000"/>
        </w:rPr>
        <w:t xml:space="preserve">                                                     </w:t>
      </w:r>
      <w:r w:rsidR="00021E3E" w:rsidRPr="003A5B1F">
        <w:rPr>
          <w:rFonts w:ascii="Arial Narrow" w:hAnsi="Arial Narrow"/>
          <w:b/>
          <w:i/>
          <w:color w:val="008000"/>
        </w:rPr>
        <w:t xml:space="preserve">           </w:t>
      </w:r>
      <w:r w:rsidR="00021E3E" w:rsidRPr="003A5B1F">
        <w:rPr>
          <w:rFonts w:ascii="Arial Narrow" w:hAnsi="Arial Narrow"/>
          <w:b/>
          <w:i/>
          <w:color w:val="008000"/>
        </w:rPr>
        <w:tab/>
        <w:t xml:space="preserve">                  </w:t>
      </w:r>
    </w:p>
    <w:p w:rsidR="00874C40" w:rsidRPr="003A5B1F" w:rsidRDefault="00021E3E" w:rsidP="00874C40">
      <w:pPr>
        <w:ind w:left="6840" w:hanging="6840"/>
        <w:rPr>
          <w:rFonts w:ascii="Arial Narrow" w:hAnsi="Arial Narrow"/>
          <w:b/>
          <w:i/>
          <w:color w:val="008000"/>
          <w:sz w:val="28"/>
          <w:szCs w:val="28"/>
        </w:rPr>
      </w:pPr>
      <w:r w:rsidRPr="003A5B1F">
        <w:rPr>
          <w:rFonts w:ascii="Arial Narrow" w:hAnsi="Arial Narrow"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sz w:val="28"/>
          <w:szCs w:val="28"/>
        </w:rPr>
        <w:t xml:space="preserve">1. 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SPRÁVA NEZÁVISLÉHO AUDÍTORA – </w:t>
      </w:r>
      <w:r w:rsidR="00874C40" w:rsidRPr="00E22B07">
        <w:rPr>
          <w:rFonts w:ascii="Arial Narrow" w:hAnsi="Arial Narrow"/>
          <w:i/>
          <w:color w:val="008000"/>
          <w:sz w:val="28"/>
          <w:szCs w:val="28"/>
        </w:rPr>
        <w:t>INDEPENDENT AUDITORS REPORT</w:t>
      </w:r>
    </w:p>
    <w:p w:rsidR="00874C40" w:rsidRDefault="00021E3E" w:rsidP="00874C40">
      <w:pPr>
        <w:tabs>
          <w:tab w:val="left" w:pos="1080"/>
        </w:tabs>
        <w:ind w:left="6840" w:hanging="6840"/>
        <w:rPr>
          <w:rFonts w:ascii="Arial Narrow" w:hAnsi="Arial Narrow"/>
          <w:i/>
          <w:color w:val="008000"/>
          <w:sz w:val="28"/>
          <w:szCs w:val="28"/>
        </w:rPr>
      </w:pPr>
      <w:r w:rsidRPr="003A5B1F">
        <w:rPr>
          <w:rFonts w:ascii="Arial Narrow" w:hAnsi="Arial Narrow"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sz w:val="28"/>
          <w:szCs w:val="28"/>
        </w:rPr>
        <w:t>2.</w:t>
      </w:r>
      <w:r w:rsidRPr="003A5B1F">
        <w:rPr>
          <w:rFonts w:ascii="Arial Narrow" w:hAnsi="Arial Narrow"/>
          <w:sz w:val="28"/>
          <w:szCs w:val="28"/>
        </w:rPr>
        <w:t xml:space="preserve"> 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FINANČNÉ VÝKAZY </w:t>
      </w:r>
      <w:r w:rsidR="00874C40" w:rsidRPr="00E22B07">
        <w:rPr>
          <w:rFonts w:ascii="Arial Narrow" w:hAnsi="Arial Narrow"/>
          <w:sz w:val="28"/>
          <w:szCs w:val="28"/>
        </w:rPr>
        <w:t xml:space="preserve">-  </w:t>
      </w:r>
      <w:r w:rsidR="00874C40" w:rsidRPr="00E22B07">
        <w:rPr>
          <w:rFonts w:ascii="Arial Narrow" w:hAnsi="Arial Narrow"/>
          <w:i/>
          <w:color w:val="008000"/>
          <w:sz w:val="28"/>
          <w:szCs w:val="28"/>
        </w:rPr>
        <w:t>FINACIAL STATEMENTS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ab/>
        <w:t>a</w:t>
      </w:r>
      <w:r w:rsidR="00874C40" w:rsidRPr="003A5B1F">
        <w:rPr>
          <w:rFonts w:ascii="Arial Narrow" w:hAnsi="Arial Narrow"/>
          <w:sz w:val="28"/>
          <w:szCs w:val="28"/>
        </w:rPr>
        <w:t xml:space="preserve">/ Súvaha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Balance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S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heet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b/ Výkaz ziskov a strát –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Income Statement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c/ Poznámky k ročnej závierke –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Notes to the Financial Statements</w:t>
      </w:r>
    </w:p>
    <w:p w:rsidR="00874C40" w:rsidRPr="003A5B1F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>d/ Výkaz o peňažných tokoch –</w:t>
      </w:r>
      <w:r w:rsidR="00DB4866" w:rsidRPr="003A5B1F">
        <w:rPr>
          <w:rFonts w:ascii="Arial Narrow" w:hAnsi="Arial Narrow"/>
          <w:sz w:val="28"/>
          <w:szCs w:val="28"/>
        </w:rPr>
        <w:t xml:space="preserve">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Statement of Cash Flows</w:t>
      </w:r>
    </w:p>
    <w:p w:rsidR="00874C40" w:rsidRPr="003A5B1F" w:rsidRDefault="00874C40" w:rsidP="00874C40">
      <w:pPr>
        <w:rPr>
          <w:rFonts w:ascii="Arial Narrow" w:hAnsi="Arial Narrow"/>
          <w:sz w:val="20"/>
          <w:szCs w:val="20"/>
        </w:rPr>
      </w:pPr>
    </w:p>
    <w:p w:rsidR="00E4728F" w:rsidRPr="003A5B1F" w:rsidRDefault="00E4728F" w:rsidP="00874C40">
      <w:pPr>
        <w:rPr>
          <w:rFonts w:ascii="Arial Narrow" w:hAnsi="Arial Narrow"/>
          <w:sz w:val="20"/>
          <w:szCs w:val="20"/>
        </w:rPr>
      </w:pPr>
    </w:p>
    <w:p w:rsidR="00874C40" w:rsidRPr="003A5B1F" w:rsidRDefault="00021E3E" w:rsidP="0062474C">
      <w:pPr>
        <w:rPr>
          <w:rFonts w:ascii="Arial Narrow" w:hAnsi="Arial Narrow"/>
        </w:rPr>
      </w:pPr>
      <w:r w:rsidRPr="003A5B1F">
        <w:rPr>
          <w:rFonts w:ascii="Arial Narrow" w:hAnsi="Arial Narrow"/>
          <w:b/>
        </w:rPr>
        <w:lastRenderedPageBreak/>
        <w:t xml:space="preserve">  </w:t>
      </w: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Default="00874C40" w:rsidP="0062474C">
      <w:pPr>
        <w:rPr>
          <w:rFonts w:ascii="Arial Narrow" w:hAnsi="Arial Narrow"/>
        </w:rPr>
      </w:pPr>
    </w:p>
    <w:p w:rsidR="003A5B1F" w:rsidRDefault="003A5B1F" w:rsidP="0062474C">
      <w:pPr>
        <w:rPr>
          <w:rFonts w:ascii="Arial Narrow" w:hAnsi="Arial Narrow"/>
        </w:rPr>
      </w:pPr>
    </w:p>
    <w:p w:rsidR="003A5B1F" w:rsidRDefault="003A5B1F" w:rsidP="0062474C">
      <w:pPr>
        <w:rPr>
          <w:rFonts w:ascii="Arial Narrow" w:hAnsi="Arial Narrow"/>
        </w:rPr>
      </w:pPr>
    </w:p>
    <w:p w:rsidR="003A5B1F" w:rsidRPr="003A5B1F" w:rsidRDefault="003A5B1F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49751B" w:rsidRPr="003A5B1F" w:rsidRDefault="0049751B" w:rsidP="0062474C">
      <w:pPr>
        <w:rPr>
          <w:rFonts w:ascii="Arial Narrow" w:hAnsi="Arial Narrow"/>
        </w:rPr>
      </w:pPr>
    </w:p>
    <w:p w:rsidR="00A87B7B" w:rsidRPr="003A5B1F" w:rsidRDefault="00A87B7B" w:rsidP="0062474C">
      <w:pPr>
        <w:rPr>
          <w:rFonts w:ascii="Arial Narrow" w:hAnsi="Arial Narrow"/>
        </w:rPr>
      </w:pPr>
    </w:p>
    <w:p w:rsidR="00A87B7B" w:rsidRPr="003A5B1F" w:rsidRDefault="00A87B7B" w:rsidP="0062474C">
      <w:pPr>
        <w:rPr>
          <w:rFonts w:ascii="Arial Narrow" w:hAnsi="Arial Narrow"/>
          <w:b/>
          <w:sz w:val="56"/>
          <w:szCs w:val="56"/>
        </w:rPr>
      </w:pPr>
    </w:p>
    <w:p w:rsidR="006D2457" w:rsidRPr="003A5B1F" w:rsidRDefault="0062474C" w:rsidP="0062474C">
      <w:pPr>
        <w:jc w:val="center"/>
        <w:rPr>
          <w:rFonts w:ascii="Arial Narrow" w:hAnsi="Arial Narrow"/>
          <w:b/>
          <w:sz w:val="56"/>
          <w:szCs w:val="56"/>
        </w:rPr>
      </w:pPr>
      <w:r w:rsidRPr="003A5B1F">
        <w:rPr>
          <w:rFonts w:ascii="Arial Narrow" w:hAnsi="Arial Narrow"/>
          <w:b/>
          <w:sz w:val="56"/>
          <w:szCs w:val="56"/>
        </w:rPr>
        <w:t>A.</w:t>
      </w:r>
    </w:p>
    <w:p w:rsidR="0062474C" w:rsidRPr="003A5B1F" w:rsidRDefault="0062474C" w:rsidP="00CE6A44">
      <w:pPr>
        <w:pBdr>
          <w:bottom w:val="single" w:sz="6" w:space="1" w:color="auto"/>
        </w:pBdr>
        <w:jc w:val="center"/>
        <w:rPr>
          <w:rFonts w:ascii="Arial Narrow" w:hAnsi="Arial Narrow"/>
          <w:b/>
          <w:sz w:val="56"/>
          <w:szCs w:val="56"/>
        </w:rPr>
      </w:pPr>
      <w:r w:rsidRPr="003A5B1F">
        <w:rPr>
          <w:rFonts w:ascii="Arial Narrow" w:hAnsi="Arial Narrow"/>
          <w:b/>
          <w:sz w:val="56"/>
          <w:szCs w:val="56"/>
        </w:rPr>
        <w:t xml:space="preserve">VŠEOBECNÉ </w:t>
      </w:r>
      <w:r w:rsidR="009220D3" w:rsidRPr="003A5B1F">
        <w:rPr>
          <w:rFonts w:ascii="Arial Narrow" w:hAnsi="Arial Narrow"/>
          <w:b/>
          <w:sz w:val="56"/>
          <w:szCs w:val="56"/>
        </w:rPr>
        <w:t xml:space="preserve">INFORMÁCIE </w:t>
      </w:r>
      <w:r w:rsidRPr="003A5B1F">
        <w:rPr>
          <w:rFonts w:ascii="Arial Narrow" w:hAnsi="Arial Narrow"/>
          <w:b/>
          <w:sz w:val="56"/>
          <w:szCs w:val="56"/>
        </w:rPr>
        <w:t>O SPOLOČNOSTI</w:t>
      </w:r>
    </w:p>
    <w:p w:rsidR="00CE6A44" w:rsidRPr="003A5B1F" w:rsidRDefault="00CE6A44" w:rsidP="00CE6A44">
      <w:pPr>
        <w:rPr>
          <w:rFonts w:ascii="Arial Narrow" w:hAnsi="Arial Narrow"/>
          <w:b/>
          <w:sz w:val="64"/>
          <w:szCs w:val="64"/>
        </w:rPr>
      </w:pPr>
    </w:p>
    <w:p w:rsidR="00E22B07" w:rsidRDefault="0062474C" w:rsidP="00753FB2">
      <w:pPr>
        <w:jc w:val="center"/>
        <w:rPr>
          <w:rFonts w:ascii="Arial Narrow" w:hAnsi="Arial Narrow"/>
          <w:color w:val="008000"/>
          <w:sz w:val="56"/>
          <w:szCs w:val="56"/>
        </w:rPr>
      </w:pPr>
      <w:r w:rsidRPr="003A5B1F">
        <w:rPr>
          <w:rFonts w:ascii="Arial Narrow" w:hAnsi="Arial Narrow"/>
          <w:color w:val="008000"/>
          <w:sz w:val="56"/>
          <w:szCs w:val="56"/>
        </w:rPr>
        <w:t xml:space="preserve">GENERAL </w:t>
      </w:r>
      <w:r w:rsidR="00A94D46" w:rsidRPr="003A5B1F">
        <w:rPr>
          <w:rFonts w:ascii="Arial Narrow" w:hAnsi="Arial Narrow"/>
          <w:color w:val="008000"/>
          <w:sz w:val="56"/>
          <w:szCs w:val="56"/>
        </w:rPr>
        <w:t xml:space="preserve">INFORMATION </w:t>
      </w:r>
      <w:r w:rsidRPr="003A5B1F">
        <w:rPr>
          <w:rFonts w:ascii="Arial Narrow" w:hAnsi="Arial Narrow"/>
          <w:color w:val="008000"/>
          <w:sz w:val="56"/>
          <w:szCs w:val="56"/>
        </w:rPr>
        <w:t xml:space="preserve">ABOUT </w:t>
      </w:r>
    </w:p>
    <w:p w:rsidR="00B17CE4" w:rsidRPr="003A5B1F" w:rsidRDefault="0062474C" w:rsidP="00753FB2">
      <w:pPr>
        <w:jc w:val="center"/>
        <w:rPr>
          <w:rFonts w:ascii="Arial Narrow" w:hAnsi="Arial Narrow"/>
          <w:color w:val="008000"/>
          <w:sz w:val="56"/>
          <w:szCs w:val="56"/>
        </w:rPr>
      </w:pPr>
      <w:r w:rsidRPr="003A5B1F">
        <w:rPr>
          <w:rFonts w:ascii="Arial Narrow" w:hAnsi="Arial Narrow"/>
          <w:color w:val="008000"/>
          <w:sz w:val="56"/>
          <w:szCs w:val="56"/>
        </w:rPr>
        <w:t>THE COMPANY</w:t>
      </w:r>
    </w:p>
    <w:p w:rsidR="00753FB2" w:rsidRPr="003A5B1F" w:rsidRDefault="00753FB2" w:rsidP="00536B4B">
      <w:pPr>
        <w:rPr>
          <w:rFonts w:ascii="Arial Narrow" w:hAnsi="Arial Narrow" w:cs="Gautami"/>
          <w:b/>
          <w:caps/>
          <w:sz w:val="32"/>
          <w:szCs w:val="32"/>
        </w:rPr>
      </w:pPr>
    </w:p>
    <w:p w:rsidR="00BD4627" w:rsidRPr="003A5B1F" w:rsidRDefault="00BD4627" w:rsidP="00536B4B">
      <w:pPr>
        <w:rPr>
          <w:rFonts w:ascii="Arial Narrow" w:hAnsi="Arial Narrow" w:cs="Gautami"/>
          <w:b/>
          <w:caps/>
          <w:sz w:val="32"/>
          <w:szCs w:val="32"/>
        </w:rPr>
      </w:pPr>
    </w:p>
    <w:p w:rsidR="00BD4627" w:rsidRPr="003A5B1F" w:rsidRDefault="00BD4627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D067BE" w:rsidRPr="00AB2F5C" w:rsidRDefault="00606173" w:rsidP="00AB2F5C">
      <w:pPr>
        <w:rPr>
          <w:noProof w:val="0"/>
        </w:rPr>
      </w:pPr>
      <w:r w:rsidRPr="00AB2F5C">
        <w:rPr>
          <w:sz w:val="28"/>
          <w:szCs w:val="28"/>
        </w:rPr>
        <w:lastRenderedPageBreak/>
        <w:drawing>
          <wp:anchor distT="0" distB="0" distL="114300" distR="114300" simplePos="0" relativeHeight="251661312" behindDoc="1" locked="0" layoutInCell="1" allowOverlap="1" wp14:anchorId="2B57ABF2" wp14:editId="5D6C2EE4">
            <wp:simplePos x="0" y="0"/>
            <wp:positionH relativeFrom="column">
              <wp:posOffset>5079365</wp:posOffset>
            </wp:positionH>
            <wp:positionV relativeFrom="paragraph">
              <wp:posOffset>52070</wp:posOffset>
            </wp:positionV>
            <wp:extent cx="1562100" cy="1504950"/>
            <wp:effectExtent l="19050" t="19050" r="19050" b="19050"/>
            <wp:wrapTight wrapText="bothSides">
              <wp:wrapPolygon edited="0">
                <wp:start x="-263" y="-273"/>
                <wp:lineTo x="-263" y="21600"/>
                <wp:lineTo x="21600" y="21600"/>
                <wp:lineTo x="21600" y="-273"/>
                <wp:lineTo x="-263" y="-273"/>
              </wp:wrapPolygon>
            </wp:wrapTight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049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C0C0C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B2F5C" w:rsidRPr="00AB2F5C" w:rsidRDefault="00AB2F5C" w:rsidP="00AB2F5C">
      <w:pPr>
        <w:numPr>
          <w:ilvl w:val="0"/>
          <w:numId w:val="9"/>
        </w:numPr>
        <w:ind w:left="142" w:firstLine="0"/>
        <w:rPr>
          <w:rFonts w:ascii="Arial" w:hAnsi="Arial" w:cs="Arial"/>
          <w:b/>
          <w:caps/>
          <w:noProof w:val="0"/>
          <w:sz w:val="28"/>
          <w:szCs w:val="28"/>
        </w:rPr>
      </w:pPr>
      <w:r w:rsidRPr="00AB2F5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>Príhovor</w:t>
      </w:r>
      <w:r w:rsidRPr="00AB2F5C">
        <w:rPr>
          <w:rFonts w:ascii="Arial" w:hAnsi="Arial" w:cs="Arial"/>
          <w:b/>
          <w:caps/>
          <w:noProof w:val="0"/>
          <w:sz w:val="28"/>
          <w:szCs w:val="28"/>
          <w:u w:val="single"/>
        </w:rPr>
        <w:t xml:space="preserve"> </w:t>
      </w:r>
      <w:r w:rsidR="00E30DA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 xml:space="preserve">predsedu </w:t>
      </w:r>
      <w:r w:rsidRPr="00AB2F5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 xml:space="preserve"> predstavenstva  </w:t>
      </w:r>
    </w:p>
    <w:p w:rsidR="00FE1A14" w:rsidRPr="00AB2F5C" w:rsidRDefault="00AB2F5C" w:rsidP="00FE1A14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b/>
          <w:noProof w:val="0"/>
          <w:color w:val="231F20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</w:p>
    <w:p w:rsidR="00B36A01" w:rsidRP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 w:rsidRPr="00B36A01">
        <w:rPr>
          <w:rFonts w:ascii="Arial Narrow" w:hAnsi="Arial Narrow"/>
          <w:sz w:val="28"/>
          <w:szCs w:val="28"/>
        </w:rPr>
        <w:t>Vážení čitatelia,</w:t>
      </w:r>
    </w:p>
    <w:p w:rsid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 w:rsidRPr="00B36A01">
        <w:rPr>
          <w:rFonts w:ascii="Arial Narrow" w:hAnsi="Arial Narrow"/>
          <w:sz w:val="28"/>
          <w:szCs w:val="28"/>
        </w:rPr>
        <w:t xml:space="preserve">dovoľujeme si Vám predložiť našu </w:t>
      </w:r>
      <w:r w:rsidR="00CA1028">
        <w:rPr>
          <w:rFonts w:ascii="Arial Narrow" w:hAnsi="Arial Narrow"/>
          <w:sz w:val="28"/>
          <w:szCs w:val="28"/>
        </w:rPr>
        <w:t>výročnú správu za rok 2014</w:t>
      </w:r>
      <w:r w:rsidRPr="00B36A01">
        <w:rPr>
          <w:rFonts w:ascii="Arial Narrow" w:hAnsi="Arial Narrow"/>
          <w:sz w:val="28"/>
          <w:szCs w:val="28"/>
        </w:rPr>
        <w:t>. Je to správa o podnikateľskej činnosti spoločností v skupine KONŠTRUKTA-Industrial, o</w:t>
      </w:r>
      <w:r w:rsidR="00CA1028">
        <w:rPr>
          <w:rFonts w:ascii="Arial Narrow" w:hAnsi="Arial Narrow"/>
          <w:sz w:val="28"/>
          <w:szCs w:val="28"/>
        </w:rPr>
        <w:t> významných skutočnostiach uplynulého hospodárskeho roka a o strategickom smerovaní našich spoločností v nasledujúcom období. </w:t>
      </w:r>
    </w:p>
    <w:p w:rsidR="00FE1A14" w:rsidRDefault="00FE1A14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</w:p>
    <w:p w:rsidR="00CA1028" w:rsidRDefault="00CA1028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Čo sa týka </w:t>
      </w:r>
      <w:r w:rsidRPr="00DA5C86">
        <w:rPr>
          <w:rFonts w:ascii="Arial Narrow" w:hAnsi="Arial Narrow"/>
          <w:b/>
          <w:sz w:val="28"/>
          <w:szCs w:val="28"/>
        </w:rPr>
        <w:t>KON</w:t>
      </w:r>
      <w:r w:rsidR="00DA5C86">
        <w:rPr>
          <w:rFonts w:ascii="Arial Narrow" w:hAnsi="Arial Narrow"/>
          <w:b/>
          <w:sz w:val="28"/>
          <w:szCs w:val="28"/>
        </w:rPr>
        <w:t>ŠTRUKTA</w:t>
      </w:r>
      <w:r w:rsidRPr="00DA5C86">
        <w:rPr>
          <w:rFonts w:ascii="Arial Narrow" w:hAnsi="Arial Narrow"/>
          <w:b/>
          <w:sz w:val="28"/>
          <w:szCs w:val="28"/>
        </w:rPr>
        <w:t>-Industry, a.</w:t>
      </w:r>
      <w:r w:rsidR="00DA5C86" w:rsidRPr="00DA5C86">
        <w:rPr>
          <w:rFonts w:ascii="Arial Narrow" w:hAnsi="Arial Narrow"/>
          <w:b/>
          <w:sz w:val="28"/>
          <w:szCs w:val="28"/>
        </w:rPr>
        <w:t xml:space="preserve"> </w:t>
      </w:r>
      <w:r w:rsidRPr="00DA5C86">
        <w:rPr>
          <w:rFonts w:ascii="Arial Narrow" w:hAnsi="Arial Narrow"/>
          <w:b/>
          <w:sz w:val="28"/>
          <w:szCs w:val="28"/>
        </w:rPr>
        <w:t>s.</w:t>
      </w:r>
      <w:r>
        <w:rPr>
          <w:rFonts w:ascii="Arial Narrow" w:hAnsi="Arial Narrow"/>
          <w:sz w:val="28"/>
          <w:szCs w:val="28"/>
        </w:rPr>
        <w:t>, dominantnej produkčnej jednotky v skupine, za významné možno považovať strategické rozhodnutie o ďalšom smerovaní. Majitelia rozhodli, že firma sa bude cielene orientovať na súčasný core business, nebude zásadne rozšírovať portfólio svojich výrobkov a služieb a bude zvyšovať podiel inžinieringu. Na toto rozhodnutie potom nadväzujú aj stanovené strategické ciele divízií.</w:t>
      </w:r>
    </w:p>
    <w:p w:rsidR="00CA1028" w:rsidRDefault="00CA1028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Divízia Pneu sa bude orientovať na prienik a pôsobenie u výrobcov pneumatík z TOP 15, zároveň bude rozvíjať svoju konkurencieschopnosť kooperačnou výrobou v nízkonákladových teritóriách.</w:t>
      </w:r>
    </w:p>
    <w:p w:rsidR="00CA1028" w:rsidRDefault="00CA1028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Divízia Explozíva sa bude orientovať na tzv. trhové výklenky, teda tam kde veľkí dodávatelia nepôsobia a</w:t>
      </w:r>
      <w:r w:rsidR="004A3C30">
        <w:rPr>
          <w:rFonts w:ascii="Arial Narrow" w:hAnsi="Arial Narrow"/>
          <w:sz w:val="28"/>
          <w:szCs w:val="28"/>
        </w:rPr>
        <w:t> súčasne bude zvyšovať rentabilitu predaja cez modernizáciu produktov.</w:t>
      </w:r>
    </w:p>
    <w:p w:rsidR="004A3C30" w:rsidRDefault="004A3C30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Divízia V</w:t>
      </w:r>
      <w:r w:rsidR="00F231B4">
        <w:rPr>
          <w:rFonts w:ascii="Arial Narrow" w:hAnsi="Arial Narrow"/>
          <w:sz w:val="28"/>
          <w:szCs w:val="28"/>
        </w:rPr>
        <w:t>ýroba sa bude orientovať na z</w:t>
      </w:r>
      <w:r>
        <w:rPr>
          <w:rFonts w:ascii="Arial Narrow" w:hAnsi="Arial Narrow"/>
          <w:sz w:val="28"/>
          <w:szCs w:val="28"/>
        </w:rPr>
        <w:t>efektívnenie spolupráce so sesterskými divíziami Pneu a Explozíva a súčasne zvyšovať flexibilitu kapacít za účelom zvládnutia nerovnomernosti zákaziek.</w:t>
      </w:r>
    </w:p>
    <w:p w:rsidR="004A3C30" w:rsidRDefault="004A3C30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Samotný hospodársky rok 2014 bol veľmi turbulentný. Začal očakávaným preťažením k</w:t>
      </w:r>
      <w:r w:rsidR="00AC51AC">
        <w:rPr>
          <w:rFonts w:ascii="Arial Narrow" w:hAnsi="Arial Narrow"/>
          <w:sz w:val="28"/>
          <w:szCs w:val="28"/>
        </w:rPr>
        <w:t>apacít hlavne projektami komodity</w:t>
      </w:r>
      <w:r>
        <w:rPr>
          <w:rFonts w:ascii="Arial Narrow" w:hAnsi="Arial Narrow"/>
          <w:sz w:val="28"/>
          <w:szCs w:val="28"/>
        </w:rPr>
        <w:t xml:space="preserve"> Pneu pre zákazníka v Bielorusku. Tieto však boli neskôr niekoľkokrát posúvané v čase a bolo ich treba nahradiť inými projektami. </w:t>
      </w:r>
    </w:p>
    <w:p w:rsidR="004A3C30" w:rsidRDefault="004A3C30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Z obchodného hľadiska pozitívne vnímame významný nástup našej firmy k TOP zákazníkom v oblasti pneumatikárskej výroby, ako sú Continental, Bridgestone, Michelin a ďalšie. Pozitívne hodnotíme i udržanie kontinuity pôsobenia v komodite Pneu na teritóriu Číny. </w:t>
      </w:r>
    </w:p>
    <w:p w:rsidR="004A3C30" w:rsidRDefault="004A3C30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V obchode so zariadeniami na spracovanie explozívnych materiálov sa sme pokračovali v realizácií veľkých kontraktov z predchádzajúcich rokov</w:t>
      </w:r>
      <w:r w:rsidR="006A699B">
        <w:rPr>
          <w:rFonts w:ascii="Arial Narrow" w:hAnsi="Arial Narrow"/>
          <w:sz w:val="28"/>
          <w:szCs w:val="28"/>
        </w:rPr>
        <w:t>, novo kontrahovať sa podarilo iba menšie projekty.</w:t>
      </w:r>
    </w:p>
    <w:p w:rsidR="006A699B" w:rsidRDefault="00DA5C86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Napriek úspešnému ukončeniu</w:t>
      </w:r>
      <w:r w:rsidR="006A699B">
        <w:rPr>
          <w:rFonts w:ascii="Arial Narrow" w:hAnsi="Arial Narrow"/>
          <w:sz w:val="28"/>
          <w:szCs w:val="28"/>
        </w:rPr>
        <w:t xml:space="preserve"> významných projektov, boli aj zákazky s problémami, hlavne v komodite Explozíva. Tieto sa nám nepodarilo ukončiť, skĺzli do roku 2015 a budú v prebiehajúcom roku významne ovplyvňovať finančnú i celkovú situáciu v spoločnosti KONŠTRUKTA-Industry, a. s.</w:t>
      </w:r>
    </w:p>
    <w:p w:rsidR="00FE1A14" w:rsidRDefault="006A699B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lastRenderedPageBreak/>
        <w:t>Uvedené skutočnosti významne ovplyvnili celkový výsledok hospodárenia, ktorý považujeme za neuspokojivý. Napriek tomu si spoločnosť udržala zdravú finančnú stabilitu</w:t>
      </w:r>
      <w:r w:rsidR="00DA5C86">
        <w:rPr>
          <w:rFonts w:ascii="Arial Narrow" w:hAnsi="Arial Narrow"/>
          <w:sz w:val="28"/>
          <w:szCs w:val="28"/>
        </w:rPr>
        <w:t xml:space="preserve"> a likviditu</w:t>
      </w:r>
      <w:r>
        <w:rPr>
          <w:rFonts w:ascii="Arial Narrow" w:hAnsi="Arial Narrow"/>
          <w:sz w:val="28"/>
          <w:szCs w:val="28"/>
        </w:rPr>
        <w:t xml:space="preserve"> a nemusela redukovať svoje investičné zámery a plány, ktoré budú v ďalších rokoch pokračovať realizáciou rozpracovanej Koncepcie rozvoja výrobnej základne. </w:t>
      </w:r>
    </w:p>
    <w:p w:rsid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 w:rsidRPr="00B36A01">
        <w:rPr>
          <w:rFonts w:ascii="Arial Narrow" w:hAnsi="Arial Narrow"/>
          <w:sz w:val="28"/>
          <w:szCs w:val="28"/>
        </w:rPr>
        <w:t xml:space="preserve">Aj druhá – výrazne menšia spoločnosť skupiny – </w:t>
      </w:r>
      <w:r w:rsidRPr="00DA5C86">
        <w:rPr>
          <w:rFonts w:ascii="Arial Narrow" w:hAnsi="Arial Narrow"/>
          <w:b/>
          <w:sz w:val="28"/>
          <w:szCs w:val="28"/>
        </w:rPr>
        <w:t>KONŠTRUKTA-GALVANIZOVŇA, s.r.o.</w:t>
      </w:r>
      <w:r w:rsidRPr="00B36A01">
        <w:rPr>
          <w:rFonts w:ascii="Arial Narrow" w:hAnsi="Arial Narrow"/>
          <w:sz w:val="28"/>
          <w:szCs w:val="28"/>
        </w:rPr>
        <w:t>, ktorá píše svoju samostatnú históriu od roku 2002, preukázala svoju životaschopnosť a potvrdzuje návratnosť a efektívnosť komplexnej investície do generačnej obnovy technológie.</w:t>
      </w:r>
    </w:p>
    <w:p w:rsidR="00FE1A14" w:rsidRDefault="006A699B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Obchodný a finančný plán</w:t>
      </w:r>
      <w:r w:rsidR="00DA5C86">
        <w:rPr>
          <w:rFonts w:ascii="Arial Narrow" w:hAnsi="Arial Narrow"/>
          <w:sz w:val="28"/>
          <w:szCs w:val="28"/>
        </w:rPr>
        <w:t xml:space="preserve"> hodnoteného roka</w:t>
      </w:r>
      <w:r w:rsidR="00612C8F">
        <w:rPr>
          <w:rFonts w:ascii="Arial Narrow" w:hAnsi="Arial Narrow"/>
          <w:sz w:val="28"/>
          <w:szCs w:val="28"/>
        </w:rPr>
        <w:t xml:space="preserve"> úspešne splnila, dosiahnutý hospodársky výsledok umožnil úplne kompenzovať straty z hospodárenia predošlých rokov a čo je z hľadiska hodnotenia investorov najvýznamnejšie – obnovila hodnotu vlastného imania nad úroveň výšky kapitálových vkladov. Toto zároveň vytvára predpoklad tvorby kapitálových výnosov pre ďalšie roky. Z pohľadu trhového postavenia a príležitostí, nepredpokladáme v najbližších rokoch</w:t>
      </w:r>
      <w:r w:rsidR="00AC51AC">
        <w:rPr>
          <w:rFonts w:ascii="Arial Narrow" w:hAnsi="Arial Narrow"/>
          <w:sz w:val="28"/>
          <w:szCs w:val="28"/>
        </w:rPr>
        <w:t xml:space="preserve"> ďalšie</w:t>
      </w:r>
      <w:r w:rsidR="00612C8F">
        <w:rPr>
          <w:rFonts w:ascii="Arial Narrow" w:hAnsi="Arial Narrow"/>
          <w:sz w:val="28"/>
          <w:szCs w:val="28"/>
        </w:rPr>
        <w:t xml:space="preserve"> investície do rozšírenia technológií, hlavné zameranie bude na zvýšovanie efektívnosti súčasných technológií a upevňovanie konkurencieschopnosti v teritóriu jej trhového pôsobenia.</w:t>
      </w:r>
    </w:p>
    <w:p w:rsidR="00612C8F" w:rsidRPr="00612C8F" w:rsidRDefault="00612C8F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Samotná materská spoločnosť </w:t>
      </w:r>
      <w:r w:rsidRPr="00612C8F">
        <w:rPr>
          <w:rFonts w:ascii="Arial Narrow" w:hAnsi="Arial Narrow"/>
          <w:b/>
          <w:sz w:val="28"/>
          <w:szCs w:val="28"/>
        </w:rPr>
        <w:t>KONŠTRUKTA-Industrial, a. s.</w:t>
      </w:r>
      <w:r>
        <w:rPr>
          <w:rFonts w:ascii="Arial Narrow" w:hAnsi="Arial Narrow"/>
          <w:sz w:val="28"/>
          <w:szCs w:val="28"/>
        </w:rPr>
        <w:t xml:space="preserve"> v zmysle svojho poslania a definovaných zásad ekonomického a finačného riadenia naďalej plní a bude primárne napĺňať úlohu a postavenie koordinátora voči podnikom v skupine, s dôrazom na zlaďovanie a optimalizáciu potenciálov týchto spoločností</w:t>
      </w:r>
      <w:r w:rsidR="00E30DAC">
        <w:rPr>
          <w:rFonts w:ascii="Arial Narrow" w:hAnsi="Arial Narrow"/>
          <w:sz w:val="28"/>
          <w:szCs w:val="28"/>
        </w:rPr>
        <w:t>.</w:t>
      </w:r>
    </w:p>
    <w:p w:rsidR="00FE1A14" w:rsidRDefault="00FE1A14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</w:p>
    <w:p w:rsidR="00B36A01" w:rsidRPr="00B36A01" w:rsidRDefault="00E30DAC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Tento príhovor nemá za cieľ obsiahnuť</w:t>
      </w:r>
      <w:r w:rsidR="00B36A01" w:rsidRPr="00B36A01">
        <w:rPr>
          <w:rFonts w:ascii="Arial Narrow" w:hAnsi="Arial Narrow"/>
          <w:sz w:val="28"/>
          <w:szCs w:val="28"/>
        </w:rPr>
        <w:t xml:space="preserve"> všetky oblasti našej práce a je</w:t>
      </w:r>
      <w:r>
        <w:rPr>
          <w:rFonts w:ascii="Arial Narrow" w:hAnsi="Arial Narrow"/>
          <w:sz w:val="28"/>
          <w:szCs w:val="28"/>
        </w:rPr>
        <w:t>j výsledky sú prezentované a hodnotené detailnejšie v dostupných Výročných správach jednotlivých spoločností</w:t>
      </w:r>
      <w:r w:rsidR="00B36A01" w:rsidRPr="00B36A01">
        <w:rPr>
          <w:rFonts w:ascii="Arial Narrow" w:hAnsi="Arial Narrow"/>
          <w:sz w:val="28"/>
          <w:szCs w:val="28"/>
        </w:rPr>
        <w:t>. Nemôžem však nespomenúť ešt</w:t>
      </w:r>
      <w:r>
        <w:rPr>
          <w:rFonts w:ascii="Arial Narrow" w:hAnsi="Arial Narrow"/>
          <w:sz w:val="28"/>
          <w:szCs w:val="28"/>
        </w:rPr>
        <w:t>e naše pracovné kolektívy - to čo nás</w:t>
      </w:r>
      <w:r w:rsidR="00B36A01" w:rsidRPr="00B36A01">
        <w:rPr>
          <w:rFonts w:ascii="Arial Narrow" w:hAnsi="Arial Narrow"/>
          <w:sz w:val="28"/>
          <w:szCs w:val="28"/>
        </w:rPr>
        <w:t xml:space="preserve"> výnimočne teší je aktivita nových manažérov, mladých kolegov, mladých odborníkov a ich úsilie presadiť sa nielen osobne, ale posunúť k progresu aj svoju spoločnosť.</w:t>
      </w:r>
    </w:p>
    <w:p w:rsidR="00B36A01" w:rsidRPr="00E30DAC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 w:rsidRPr="00B36A01">
        <w:rPr>
          <w:rFonts w:ascii="Arial Narrow" w:hAnsi="Arial Narrow"/>
          <w:sz w:val="28"/>
          <w:szCs w:val="28"/>
        </w:rPr>
        <w:t>Vážení čitatelia, dovoľte mi v závere poďakovať sa</w:t>
      </w:r>
      <w:r w:rsidR="00E30DAC">
        <w:rPr>
          <w:rFonts w:ascii="Arial Narrow" w:hAnsi="Arial Narrow"/>
          <w:sz w:val="28"/>
          <w:szCs w:val="28"/>
        </w:rPr>
        <w:t xml:space="preserve"> aj všetkým naši</w:t>
      </w:r>
      <w:r w:rsidRPr="00B36A01">
        <w:rPr>
          <w:rFonts w:ascii="Arial Narrow" w:hAnsi="Arial Narrow"/>
          <w:sz w:val="28"/>
          <w:szCs w:val="28"/>
        </w:rPr>
        <w:t>m partnerom – zá</w:t>
      </w:r>
      <w:r w:rsidR="00FE1A14">
        <w:rPr>
          <w:rFonts w:ascii="Arial Narrow" w:hAnsi="Arial Narrow"/>
          <w:sz w:val="28"/>
          <w:szCs w:val="28"/>
        </w:rPr>
        <w:t>kazníkom, dodávateľom, financujúcim bankám</w:t>
      </w:r>
      <w:r w:rsidRPr="00B36A01">
        <w:rPr>
          <w:rFonts w:ascii="Arial Narrow" w:hAnsi="Arial Narrow"/>
          <w:sz w:val="28"/>
          <w:szCs w:val="28"/>
        </w:rPr>
        <w:t>, štátnym a vzdelávacím inštitúciám, za</w:t>
      </w:r>
      <w:r w:rsidR="00E30DAC">
        <w:rPr>
          <w:rFonts w:ascii="Arial Narrow" w:hAnsi="Arial Narrow"/>
          <w:sz w:val="28"/>
          <w:szCs w:val="28"/>
        </w:rPr>
        <w:t xml:space="preserve"> korektnú spoluprácu v roku 2014</w:t>
      </w:r>
      <w:r w:rsidRPr="00B36A01">
        <w:rPr>
          <w:rFonts w:ascii="Arial Narrow" w:hAnsi="Arial Narrow"/>
          <w:sz w:val="28"/>
          <w:szCs w:val="28"/>
        </w:rPr>
        <w:t>. Poďakovanie patrí samozrejme manažmentu oboch produkčných spoločností – KONŠTRUKTA-Industry, a.s.,</w:t>
      </w:r>
      <w:r w:rsidR="00FE1A14">
        <w:rPr>
          <w:rFonts w:ascii="Arial Narrow" w:hAnsi="Arial Narrow"/>
          <w:sz w:val="28"/>
          <w:szCs w:val="28"/>
        </w:rPr>
        <w:t xml:space="preserve"> KONŠTRUKTA-GALVANIZOVŇA, s.r.o. a</w:t>
      </w:r>
      <w:r w:rsidRPr="00B36A01">
        <w:rPr>
          <w:rFonts w:ascii="Arial Narrow" w:hAnsi="Arial Narrow"/>
          <w:sz w:val="28"/>
          <w:szCs w:val="28"/>
        </w:rPr>
        <w:t xml:space="preserve"> pracovným kolektívom o</w:t>
      </w:r>
      <w:r w:rsidR="00FE1A14">
        <w:rPr>
          <w:rFonts w:ascii="Arial Narrow" w:hAnsi="Arial Narrow"/>
          <w:sz w:val="28"/>
          <w:szCs w:val="28"/>
        </w:rPr>
        <w:t>boch spoločností</w:t>
      </w:r>
      <w:r w:rsidR="00E30DAC">
        <w:rPr>
          <w:rFonts w:ascii="Arial Narrow" w:hAnsi="Arial Narrow"/>
          <w:sz w:val="28"/>
          <w:szCs w:val="28"/>
        </w:rPr>
        <w:t xml:space="preserve">. </w:t>
      </w: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</w:p>
    <w:p w:rsidR="00AB2F5C" w:rsidRPr="00AB2F5C" w:rsidRDefault="00AB2F5C" w:rsidP="00FE1A14">
      <w:pPr>
        <w:tabs>
          <w:tab w:val="left" w:pos="3060"/>
        </w:tabs>
        <w:autoSpaceDE w:val="0"/>
        <w:autoSpaceDN w:val="0"/>
        <w:adjustRightInd w:val="0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                                                                                    </w:t>
      </w:r>
      <w:r w:rsidRPr="00AB2F5C">
        <w:rPr>
          <w:sz w:val="28"/>
          <w:szCs w:val="28"/>
        </w:rPr>
        <w:drawing>
          <wp:anchor distT="0" distB="0" distL="114300" distR="114300" simplePos="0" relativeHeight="251662336" behindDoc="1" locked="0" layoutInCell="1" allowOverlap="1" wp14:anchorId="76AF632F" wp14:editId="417D0499">
            <wp:simplePos x="0" y="0"/>
            <wp:positionH relativeFrom="column">
              <wp:posOffset>3319780</wp:posOffset>
            </wp:positionH>
            <wp:positionV relativeFrom="paragraph">
              <wp:posOffset>71755</wp:posOffset>
            </wp:positionV>
            <wp:extent cx="1323975" cy="883920"/>
            <wp:effectExtent l="0" t="0" r="9525" b="0"/>
            <wp:wrapTight wrapText="bothSides">
              <wp:wrapPolygon edited="0">
                <wp:start x="0" y="0"/>
                <wp:lineTo x="0" y="20948"/>
                <wp:lineTo x="21445" y="20948"/>
                <wp:lineTo x="21445" y="0"/>
                <wp:lineTo x="0" y="0"/>
              </wp:wrapPolygon>
            </wp:wrapTight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            </w:t>
      </w: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ab/>
      </w: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                            </w:t>
      </w: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</w:p>
    <w:p w:rsidR="00AB2F5C" w:rsidRPr="00AB2F5C" w:rsidRDefault="00AB2F5C" w:rsidP="00FE1A14">
      <w:pPr>
        <w:tabs>
          <w:tab w:val="left" w:pos="3060"/>
        </w:tabs>
        <w:autoSpaceDE w:val="0"/>
        <w:autoSpaceDN w:val="0"/>
        <w:adjustRightInd w:val="0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</w:p>
    <w:p w:rsidR="00AB2F5C" w:rsidRPr="00AB2F5C" w:rsidRDefault="00AB2F5C" w:rsidP="00AB2F5C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Ing. Ľubomír </w:t>
      </w:r>
      <w:proofErr w:type="spellStart"/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>Plško</w:t>
      </w:r>
      <w:proofErr w:type="spellEnd"/>
    </w:p>
    <w:p w:rsidR="00AB2F5C" w:rsidRPr="00AB2F5C" w:rsidRDefault="00EE53C8" w:rsidP="00AB2F5C">
      <w:pPr>
        <w:tabs>
          <w:tab w:val="left" w:pos="5103"/>
        </w:tabs>
        <w:autoSpaceDE w:val="0"/>
        <w:autoSpaceDN w:val="0"/>
        <w:adjustRightInd w:val="0"/>
        <w:ind w:left="142"/>
        <w:jc w:val="center"/>
        <w:rPr>
          <w:rFonts w:ascii="Arial Narrow" w:hAnsi="Arial Narrow"/>
          <w:noProof w:val="0"/>
          <w:sz w:val="28"/>
          <w:szCs w:val="28"/>
        </w:rPr>
      </w:pPr>
      <w:r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</w:t>
      </w:r>
      <w:r w:rsidR="00AB2F5C"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predseda predstavenstva                                                                                                                                                                                                                 </w:t>
      </w:r>
    </w:p>
    <w:p w:rsidR="00B36A01" w:rsidRP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</w:p>
    <w:p w:rsidR="00B36A01" w:rsidRDefault="005B5D29" w:rsidP="00D067BE">
      <w:pPr>
        <w:autoSpaceDE w:val="0"/>
        <w:autoSpaceDN w:val="0"/>
        <w:adjustRightInd w:val="0"/>
        <w:rPr>
          <w:rFonts w:ascii="Arial Narrow" w:hAnsi="Arial Narrow" w:cs="FranklinGotItcTEE-BookCond"/>
          <w:color w:val="231F20"/>
          <w:sz w:val="28"/>
          <w:szCs w:val="28"/>
        </w:rPr>
      </w:pPr>
      <w:r w:rsidRPr="00B36A01">
        <w:rPr>
          <w:rFonts w:ascii="Arial Narrow" w:hAnsi="Arial Narrow" w:cs="FranklinGotItcTEE-BookCond"/>
          <w:color w:val="231F20"/>
          <w:sz w:val="28"/>
          <w:szCs w:val="28"/>
        </w:rPr>
        <w:t xml:space="preserve">  </w:t>
      </w:r>
    </w:p>
    <w:p w:rsidR="00536B4B" w:rsidRPr="003A5B1F" w:rsidRDefault="00536B4B" w:rsidP="00F206B6">
      <w:pPr>
        <w:rPr>
          <w:rFonts w:ascii="Arial Narrow" w:hAnsi="Arial Narrow" w:cs="Gautami"/>
          <w:sz w:val="22"/>
          <w:szCs w:val="22"/>
        </w:rPr>
      </w:pPr>
      <w:r w:rsidRPr="003A5B1F">
        <w:rPr>
          <w:rFonts w:ascii="Arial Narrow" w:hAnsi="Arial Narrow" w:cs="Gautami"/>
          <w:sz w:val="22"/>
          <w:szCs w:val="22"/>
        </w:rPr>
        <w:t xml:space="preserve">                                                </w:t>
      </w:r>
      <w:r w:rsidR="002F2484" w:rsidRPr="003A5B1F">
        <w:rPr>
          <w:rFonts w:ascii="Arial Narrow" w:hAnsi="Arial Narrow" w:cs="Gautami"/>
          <w:sz w:val="22"/>
          <w:szCs w:val="22"/>
        </w:rPr>
        <w:t xml:space="preserve">             </w:t>
      </w:r>
      <w:r w:rsidRPr="003A5B1F">
        <w:rPr>
          <w:rFonts w:ascii="Arial Narrow" w:hAnsi="Arial Narrow" w:cs="Gautami"/>
          <w:sz w:val="22"/>
          <w:szCs w:val="22"/>
        </w:rPr>
        <w:t xml:space="preserve">      </w:t>
      </w:r>
    </w:p>
    <w:p w:rsidR="00536B4B" w:rsidRPr="00D067BE" w:rsidRDefault="00536B4B" w:rsidP="00AD1BB6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</w:pPr>
      <w:r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II. Poslanie</w:t>
      </w:r>
      <w:r w:rsidR="00E62759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 xml:space="preserve"> A FILOZOFIA</w:t>
      </w:r>
    </w:p>
    <w:p w:rsidR="00B73CA2" w:rsidRPr="003A5B1F" w:rsidRDefault="00B751BC" w:rsidP="00AD1BB6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22"/>
          <w:szCs w:val="22"/>
        </w:rPr>
      </w:pPr>
      <w:r w:rsidRPr="003A5B1F">
        <w:rPr>
          <w:rFonts w:ascii="Arial Narrow" w:hAnsi="Arial Narrow" w:cs="Gautami"/>
          <w:b/>
          <w:caps/>
          <w:noProof w:val="0"/>
          <w:sz w:val="22"/>
          <w:szCs w:val="22"/>
        </w:rPr>
        <w:t xml:space="preserve">   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Industrial, a.s. je investorský subjekt pôsobiaci predovšetkým v strojárenskom priemysle, s cieľom zabezpečiť prostredníctvom svojich štruktúr dlhodobý rast skupiny.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Industrial vytvára podmienky (zdroje) pre uspokojovanie potrieb investorov.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 xml:space="preserve">Industrial vyhľadáva nové príležitosti pre investovanie, podporuje pozitívne všestranný ekonomický a sociálny rozvoj regiónu, pričom sa riadi zásadami podnikateľskej etiky a ochrany životného prostredia. </w:t>
      </w:r>
    </w:p>
    <w:p w:rsidR="001E5B87" w:rsidRPr="00EB7A1E" w:rsidRDefault="001E5B87" w:rsidP="00AD1BB6">
      <w:pPr>
        <w:jc w:val="both"/>
        <w:rPr>
          <w:rFonts w:ascii="Arial Narrow" w:hAnsi="Arial Narrow"/>
          <w:sz w:val="28"/>
          <w:szCs w:val="28"/>
        </w:rPr>
      </w:pPr>
    </w:p>
    <w:p w:rsidR="00B73CA2" w:rsidRPr="003A5B1F" w:rsidRDefault="00B73CA2" w:rsidP="00AD1BB6">
      <w:pPr>
        <w:jc w:val="both"/>
        <w:rPr>
          <w:rFonts w:ascii="Arial Narrow" w:hAnsi="Arial Narrow"/>
          <w:sz w:val="22"/>
          <w:szCs w:val="22"/>
        </w:rPr>
      </w:pPr>
    </w:p>
    <w:p w:rsidR="00536B4B" w:rsidRPr="00D067BE" w:rsidRDefault="00536B4B" w:rsidP="00EB7A1E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</w:pPr>
      <w:r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III</w:t>
      </w:r>
      <w:r w:rsidR="001E5B87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. PRAVIDLÁ RIADENIA SKUPINY KONŠTRUKTA-I</w:t>
      </w:r>
      <w:r w:rsidR="00014BF6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n</w:t>
      </w:r>
      <w:r w:rsidR="00EB7A1E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dustrial</w:t>
      </w:r>
    </w:p>
    <w:p w:rsidR="001E5B87" w:rsidRPr="003A5B1F" w:rsidRDefault="001E5B87" w:rsidP="00AD1BB6">
      <w:pPr>
        <w:jc w:val="both"/>
        <w:rPr>
          <w:rFonts w:ascii="Arial Narrow" w:hAnsi="Arial Narrow" w:cs="Gautami"/>
          <w:b/>
          <w:caps/>
          <w:color w:val="008000"/>
          <w:sz w:val="22"/>
          <w:szCs w:val="22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b/>
          <w:caps/>
          <w:color w:val="008000"/>
          <w:sz w:val="28"/>
          <w:szCs w:val="28"/>
        </w:rPr>
      </w:pPr>
      <w:r w:rsidRPr="00EB7A1E">
        <w:rPr>
          <w:rFonts w:ascii="Arial Narrow" w:hAnsi="Arial Narrow" w:cs="Gautami"/>
          <w:b/>
          <w:caps/>
          <w:color w:val="008000"/>
          <w:sz w:val="28"/>
          <w:szCs w:val="28"/>
        </w:rPr>
        <w:t xml:space="preserve">     STRATEGICKÉ RIADENIE</w:t>
      </w:r>
    </w:p>
    <w:p w:rsidR="00B751BC" w:rsidRPr="00EB7A1E" w:rsidRDefault="00B751BC" w:rsidP="00AD1BB6">
      <w:pPr>
        <w:jc w:val="both"/>
        <w:rPr>
          <w:rFonts w:ascii="Arial Narrow" w:hAnsi="Arial Narrow" w:cs="Gautami"/>
          <w:b/>
          <w:caps/>
          <w:color w:val="008000"/>
          <w:sz w:val="28"/>
          <w:szCs w:val="28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Cieľom strategického riadenia skupiny spoločností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 xml:space="preserve">Industrial je definovanie strednodobého a dlhodobého rozvoja skupiny ako celku a jej jednotlivých podnikateľských jednotiek, a na </w:t>
      </w:r>
      <w:r w:rsidR="004B4D2C">
        <w:rPr>
          <w:rFonts w:ascii="Arial Narrow" w:hAnsi="Arial Narrow" w:cs="Gautami"/>
          <w:sz w:val="28"/>
          <w:szCs w:val="28"/>
        </w:rPr>
        <w:t>základe toho realizácia stratégií</w:t>
      </w:r>
      <w:r w:rsidRPr="00EB7A1E">
        <w:rPr>
          <w:rFonts w:ascii="Arial Narrow" w:hAnsi="Arial Narrow" w:cs="Gautami"/>
          <w:sz w:val="28"/>
          <w:szCs w:val="28"/>
        </w:rPr>
        <w:t xml:space="preserve"> a schválených plánov (strategický controlling).</w:t>
      </w:r>
    </w:p>
    <w:p w:rsidR="007E0EA9" w:rsidRPr="00EB7A1E" w:rsidRDefault="007E0EA9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Strategické riadenie skupiny je primárnou úlohou predstavenstva materskej spoločnosti</w:t>
      </w:r>
      <w:r w:rsidR="00DD6115" w:rsidRPr="00EB7A1E">
        <w:rPr>
          <w:rFonts w:ascii="Arial Narrow" w:hAnsi="Arial Narrow" w:cs="Gautami"/>
          <w:sz w:val="28"/>
          <w:szCs w:val="28"/>
        </w:rPr>
        <w:t xml:space="preserve"> v úzkej spolupráci s vedením či štatutárnymi orgánmi jednotlivých spoločností.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 xml:space="preserve">Strategické plánovanie tvorí základnú súčasť systému riadenia spoločností, pričom zahrňuje stanovenie strategických atribútov (vízia, poslanie, core-business) a jednotlivých stratégií </w:t>
      </w:r>
      <w:r w:rsidR="009C6801">
        <w:rPr>
          <w:rFonts w:ascii="Arial Narrow" w:hAnsi="Arial Narrow" w:cs="Gautami"/>
          <w:sz w:val="28"/>
          <w:szCs w:val="28"/>
        </w:rPr>
        <w:t>(komplexná</w:t>
      </w:r>
      <w:r w:rsidR="00E07700">
        <w:rPr>
          <w:rFonts w:ascii="Arial Narrow" w:hAnsi="Arial Narrow" w:cs="Gautami"/>
          <w:sz w:val="28"/>
          <w:szCs w:val="28"/>
        </w:rPr>
        <w:t xml:space="preserve"> stratégia</w:t>
      </w:r>
      <w:r w:rsidR="009C6801">
        <w:rPr>
          <w:rFonts w:ascii="Arial Narrow" w:hAnsi="Arial Narrow" w:cs="Gautami"/>
          <w:sz w:val="28"/>
          <w:szCs w:val="28"/>
        </w:rPr>
        <w:t>, stratégie SBÚ, koncepcie centralizovaných procesov</w:t>
      </w:r>
      <w:r w:rsidRPr="00EB7A1E">
        <w:rPr>
          <w:rFonts w:ascii="Arial Narrow" w:hAnsi="Arial Narrow" w:cs="Gautami"/>
          <w:sz w:val="28"/>
          <w:szCs w:val="28"/>
        </w:rPr>
        <w:t xml:space="preserve">) vrátane akčných plánov. 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DD6115" w:rsidRPr="00EB7A1E" w:rsidRDefault="00DD6115" w:rsidP="00AD1BB6">
      <w:pPr>
        <w:jc w:val="both"/>
        <w:rPr>
          <w:rFonts w:ascii="Arial Narrow" w:hAnsi="Arial Narrow" w:cs="Gautami"/>
          <w:b/>
          <w:color w:val="008000"/>
          <w:sz w:val="28"/>
          <w:szCs w:val="28"/>
        </w:rPr>
      </w:pPr>
      <w:r w:rsidRPr="00EB7A1E">
        <w:rPr>
          <w:rFonts w:ascii="Arial Narrow" w:hAnsi="Arial Narrow" w:cs="Gautami"/>
          <w:b/>
          <w:sz w:val="28"/>
          <w:szCs w:val="28"/>
        </w:rPr>
        <w:t xml:space="preserve">     </w:t>
      </w:r>
      <w:r w:rsidRPr="00EB7A1E">
        <w:rPr>
          <w:rFonts w:ascii="Arial Narrow" w:hAnsi="Arial Narrow" w:cs="Gautami"/>
          <w:b/>
          <w:color w:val="008000"/>
          <w:sz w:val="28"/>
          <w:szCs w:val="28"/>
        </w:rPr>
        <w:t>EKONOMICKÉ A FINANČNÉ RIADENIE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color w:val="008000"/>
          <w:sz w:val="28"/>
          <w:szCs w:val="28"/>
        </w:rPr>
      </w:pPr>
    </w:p>
    <w:p w:rsidR="00DD6115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Cieľom ekonomického a finančného riadenia skupiny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Industrial je usmerňovanie ekonomických a finančných vzťahov v rámci skupiny tak, aby dochádzalo k zladeniu záujmov jednotlivých podnikateľských jednotiek so záujmami skupiny ako celku a bol tak dosahova</w:t>
      </w:r>
      <w:r w:rsidR="009C6801">
        <w:rPr>
          <w:rFonts w:ascii="Arial Narrow" w:hAnsi="Arial Narrow" w:cs="Gautami"/>
          <w:sz w:val="28"/>
          <w:szCs w:val="28"/>
        </w:rPr>
        <w:t xml:space="preserve">ný dlhodobý rast hodnoty </w:t>
      </w:r>
      <w:r w:rsidRPr="00EB7A1E">
        <w:rPr>
          <w:rFonts w:ascii="Arial Narrow" w:hAnsi="Arial Narrow" w:cs="Gautami"/>
          <w:sz w:val="28"/>
          <w:szCs w:val="28"/>
        </w:rPr>
        <w:t xml:space="preserve"> spoločností.</w:t>
      </w:r>
    </w:p>
    <w:p w:rsidR="008A23B9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8A23B9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Spoločnosti skupiny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Industrial hospodária v súlade s platnými účtovnými a daňovými predpismi, obchodným zákonníkom, zakladateľskými zmluvami, riadiacimi a právnymi aktami, normami vnútornej legislatívy a</w:t>
      </w:r>
      <w:r w:rsidR="009C6801">
        <w:rPr>
          <w:rFonts w:ascii="Arial Narrow" w:hAnsi="Arial Narrow" w:cs="Gautami"/>
          <w:sz w:val="28"/>
          <w:szCs w:val="28"/>
        </w:rPr>
        <w:t> </w:t>
      </w:r>
      <w:r w:rsidRPr="00EB7A1E">
        <w:rPr>
          <w:rFonts w:ascii="Arial Narrow" w:hAnsi="Arial Narrow" w:cs="Gautami"/>
          <w:sz w:val="28"/>
          <w:szCs w:val="28"/>
        </w:rPr>
        <w:t>rozhodnutiami</w:t>
      </w:r>
      <w:r w:rsidR="009C6801">
        <w:rPr>
          <w:rFonts w:ascii="Arial Narrow" w:hAnsi="Arial Narrow" w:cs="Gautami"/>
          <w:sz w:val="28"/>
          <w:szCs w:val="28"/>
        </w:rPr>
        <w:t xml:space="preserve"> štatutárnych a</w:t>
      </w:r>
      <w:r w:rsidRPr="00EB7A1E">
        <w:rPr>
          <w:rFonts w:ascii="Arial Narrow" w:hAnsi="Arial Narrow" w:cs="Gautami"/>
          <w:sz w:val="28"/>
          <w:szCs w:val="28"/>
        </w:rPr>
        <w:t xml:space="preserve"> výkonných orgánov spoločností.</w:t>
      </w:r>
    </w:p>
    <w:p w:rsidR="00DD6115" w:rsidRPr="003A5B1F" w:rsidRDefault="00DD6115" w:rsidP="00AD1BB6">
      <w:pPr>
        <w:jc w:val="both"/>
        <w:rPr>
          <w:rFonts w:ascii="Arial Narrow" w:hAnsi="Arial Narrow" w:cs="Gautami"/>
          <w:sz w:val="20"/>
          <w:szCs w:val="20"/>
        </w:rPr>
      </w:pPr>
      <w:r w:rsidRPr="003A5B1F">
        <w:rPr>
          <w:rFonts w:ascii="Arial Narrow" w:hAnsi="Arial Narrow" w:cs="Gautami"/>
          <w:sz w:val="20"/>
          <w:szCs w:val="20"/>
        </w:rPr>
        <w:t xml:space="preserve"> </w:t>
      </w:r>
    </w:p>
    <w:p w:rsidR="00B751BC" w:rsidRPr="003A5B1F" w:rsidRDefault="00B751BC" w:rsidP="00AD1BB6">
      <w:pPr>
        <w:jc w:val="both"/>
        <w:rPr>
          <w:rFonts w:ascii="Arial Narrow" w:hAnsi="Arial Narrow" w:cs="Gautami"/>
          <w:sz w:val="22"/>
          <w:szCs w:val="22"/>
        </w:rPr>
      </w:pPr>
    </w:p>
    <w:sectPr w:rsidR="00B751BC" w:rsidRPr="003A5B1F" w:rsidSect="00746E15">
      <w:headerReference w:type="default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A29" w:rsidRDefault="00D24A29">
      <w:r>
        <w:separator/>
      </w:r>
    </w:p>
  </w:endnote>
  <w:endnote w:type="continuationSeparator" w:id="0">
    <w:p w:rsidR="00D24A29" w:rsidRDefault="00D24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ranklinGotItcTEE-BookCon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utami">
    <w:panose1 w:val="020B0502040204020203"/>
    <w:charset w:val="01"/>
    <w:family w:val="roman"/>
    <w:notTrueType/>
    <w:pitch w:val="variable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1961" w:rsidRDefault="00B61961" w:rsidP="00746E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61961" w:rsidRDefault="00B6196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1961" w:rsidRDefault="00B61961" w:rsidP="00746E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6054">
      <w:rPr>
        <w:rStyle w:val="slostrany"/>
      </w:rPr>
      <w:t>3</w:t>
    </w:r>
    <w:r>
      <w:rPr>
        <w:rStyle w:val="slostrany"/>
      </w:rPr>
      <w:fldChar w:fldCharType="end"/>
    </w:r>
  </w:p>
  <w:p w:rsidR="00B61961" w:rsidRDefault="00B619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A29" w:rsidRDefault="00D24A29">
      <w:r>
        <w:separator/>
      </w:r>
    </w:p>
  </w:footnote>
  <w:footnote w:type="continuationSeparator" w:id="0">
    <w:p w:rsidR="00D24A29" w:rsidRDefault="00D24A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B4B" w:rsidRPr="007A4CC5" w:rsidRDefault="003D5C4A" w:rsidP="00536B4B">
    <w:pPr>
      <w:pStyle w:val="Hlavika"/>
      <w:tabs>
        <w:tab w:val="clear" w:pos="9072"/>
      </w:tabs>
      <w:jc w:val="right"/>
      <w:rPr>
        <w:rFonts w:ascii="Arial Narrow" w:hAnsi="Arial Narrow"/>
      </w:rPr>
    </w:pPr>
    <w:r>
      <w:rPr>
        <w:rFonts w:ascii="Arial Black" w:hAnsi="Arial Black"/>
      </w:rPr>
      <w:drawing>
        <wp:anchor distT="0" distB="0" distL="114300" distR="114300" simplePos="0" relativeHeight="251657216" behindDoc="0" locked="0" layoutInCell="1" allowOverlap="1" wp14:anchorId="31AC3361" wp14:editId="363BE5BB">
          <wp:simplePos x="0" y="0"/>
          <wp:positionH relativeFrom="column">
            <wp:align>left</wp:align>
          </wp:positionH>
          <wp:positionV relativeFrom="paragraph">
            <wp:posOffset>-6985</wp:posOffset>
          </wp:positionV>
          <wp:extent cx="1828800" cy="342900"/>
          <wp:effectExtent l="0" t="0" r="0" b="0"/>
          <wp:wrapSquare wrapText="right"/>
          <wp:docPr id="2" name="Obrázok 2" descr="K- Industri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- Industri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42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6B4B" w:rsidRPr="007A4CC5">
      <w:tab/>
    </w:r>
    <w:r>
      <w:rPr>
        <w:rFonts w:ascii="Arial Narrow" w:hAnsi="Arial Narro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2E91A71" wp14:editId="33A81CEB">
              <wp:simplePos x="0" y="0"/>
              <wp:positionH relativeFrom="column">
                <wp:posOffset>0</wp:posOffset>
              </wp:positionH>
              <wp:positionV relativeFrom="paragraph">
                <wp:posOffset>450215</wp:posOffset>
              </wp:positionV>
              <wp:extent cx="5715000" cy="0"/>
              <wp:effectExtent l="9525" t="12065" r="9525" b="698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5.45pt" to="450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7e0Eg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"/>
          </w:pict>
        </mc:Fallback>
      </mc:AlternateContent>
    </w:r>
    <w:r w:rsidR="00536B4B" w:rsidRPr="007A4CC5">
      <w:rPr>
        <w:rFonts w:ascii="Arial Narrow" w:hAnsi="Arial Narrow"/>
      </w:rPr>
      <w:t xml:space="preserve">Konsolidovaná </w:t>
    </w:r>
    <w:r w:rsidR="003D397D">
      <w:rPr>
        <w:rFonts w:ascii="Arial Narrow" w:hAnsi="Arial Narrow"/>
      </w:rPr>
      <w:t>vý</w:t>
    </w:r>
    <w:r w:rsidR="00536B4B" w:rsidRPr="007A4CC5">
      <w:rPr>
        <w:rFonts w:ascii="Arial Narrow" w:hAnsi="Arial Narrow"/>
      </w:rPr>
      <w:t>ročná správa – r. 20</w:t>
    </w:r>
    <w:r w:rsidR="007A1C80">
      <w:rPr>
        <w:rFonts w:ascii="Arial Narrow" w:hAnsi="Arial Narrow"/>
      </w:rPr>
      <w:t>14</w:t>
    </w:r>
  </w:p>
  <w:p w:rsidR="007127D7" w:rsidRPr="00CB5E08" w:rsidRDefault="007127D7" w:rsidP="00536B4B">
    <w:pPr>
      <w:pStyle w:val="Hlavika"/>
      <w:tabs>
        <w:tab w:val="clear" w:pos="9072"/>
      </w:tabs>
      <w:jc w:val="right"/>
      <w:rPr>
        <w:rFonts w:ascii="Arial Black" w:hAnsi="Arial Black"/>
        <w:sz w:val="18"/>
        <w:szCs w:val="18"/>
      </w:rPr>
    </w:pPr>
  </w:p>
  <w:p w:rsidR="000C7AFD" w:rsidRDefault="000C7AFD" w:rsidP="00536B4B">
    <w:pPr>
      <w:pStyle w:val="Hlavika"/>
      <w:tabs>
        <w:tab w:val="clear" w:pos="4536"/>
        <w:tab w:val="clear" w:pos="9072"/>
        <w:tab w:val="left" w:pos="499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0.8pt;height:10.8pt" o:bullet="t">
        <v:imagedata r:id="rId1" o:title="BD21298_"/>
      </v:shape>
    </w:pict>
  </w:numPicBullet>
  <w:abstractNum w:abstractNumId="0">
    <w:nsid w:val="09D43B67"/>
    <w:multiLevelType w:val="hybridMultilevel"/>
    <w:tmpl w:val="D87A3C0C"/>
    <w:lvl w:ilvl="0" w:tplc="D24AFDB6">
      <w:start w:val="1"/>
      <w:numFmt w:val="upperLetter"/>
      <w:lvlText w:val="%1."/>
      <w:lvlJc w:val="left"/>
      <w:pPr>
        <w:tabs>
          <w:tab w:val="num" w:pos="675"/>
        </w:tabs>
        <w:ind w:left="675" w:hanging="525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>
    <w:nsid w:val="0D8B49C3"/>
    <w:multiLevelType w:val="hybridMultilevel"/>
    <w:tmpl w:val="76C018BC"/>
    <w:lvl w:ilvl="0" w:tplc="2D903828">
      <w:start w:val="1"/>
      <w:numFmt w:val="upperRoman"/>
      <w:lvlText w:val="%1."/>
      <w:lvlJc w:val="left"/>
      <w:pPr>
        <w:ind w:left="2138" w:hanging="72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137775CD"/>
    <w:multiLevelType w:val="hybridMultilevel"/>
    <w:tmpl w:val="A872C5FE"/>
    <w:lvl w:ilvl="0" w:tplc="4BE858F2">
      <w:start w:val="1"/>
      <w:numFmt w:val="upperLetter"/>
      <w:lvlText w:val="%1."/>
      <w:lvlJc w:val="left"/>
      <w:pPr>
        <w:tabs>
          <w:tab w:val="num" w:pos="510"/>
        </w:tabs>
        <w:ind w:left="510" w:hanging="360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3">
    <w:nsid w:val="155D55E8"/>
    <w:multiLevelType w:val="hybridMultilevel"/>
    <w:tmpl w:val="B280641C"/>
    <w:lvl w:ilvl="0" w:tplc="5E86919C">
      <w:numFmt w:val="bullet"/>
      <w:lvlText w:val="-"/>
      <w:lvlJc w:val="left"/>
      <w:pPr>
        <w:ind w:left="1494" w:hanging="360"/>
      </w:pPr>
      <w:rPr>
        <w:rFonts w:ascii="Arial Narrow" w:eastAsia="Times New Roman" w:hAnsi="Arial Narrow" w:cs="FranklinGotItcTEE-BookCond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221E233A"/>
    <w:multiLevelType w:val="hybridMultilevel"/>
    <w:tmpl w:val="179ABC14"/>
    <w:lvl w:ilvl="0" w:tplc="F73A24C8">
      <w:numFmt w:val="bullet"/>
      <w:lvlText w:val=""/>
      <w:lvlPicBulletId w:val="0"/>
      <w:lvlJc w:val="left"/>
      <w:pPr>
        <w:tabs>
          <w:tab w:val="num" w:pos="4065"/>
        </w:tabs>
        <w:ind w:left="4065" w:hanging="360"/>
      </w:pPr>
      <w:rPr>
        <w:rFonts w:ascii="Symbol" w:hAnsi="Symbol" w:hint="default"/>
        <w:color w:val="auto"/>
        <w:sz w:val="18"/>
        <w:szCs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347250A"/>
    <w:multiLevelType w:val="hybridMultilevel"/>
    <w:tmpl w:val="5F666384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utami" w:eastAsia="Times New Roman" w:hAnsi="Gautami" w:cs="Gautami" w:hint="default"/>
      </w:rPr>
    </w:lvl>
    <w:lvl w:ilvl="1" w:tplc="69A44102"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18"/>
        <w:szCs w:val="18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314400C"/>
    <w:multiLevelType w:val="hybridMultilevel"/>
    <w:tmpl w:val="8BAA8B0E"/>
    <w:lvl w:ilvl="0" w:tplc="CD2812CC">
      <w:start w:val="13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901088A"/>
    <w:multiLevelType w:val="hybridMultilevel"/>
    <w:tmpl w:val="79AC326E"/>
    <w:lvl w:ilvl="0" w:tplc="A5FC38EE">
      <w:numFmt w:val="bullet"/>
      <w:lvlText w:val=""/>
      <w:lvlPicBulletId w:val="0"/>
      <w:lvlJc w:val="left"/>
      <w:pPr>
        <w:tabs>
          <w:tab w:val="num" w:pos="1725"/>
        </w:tabs>
        <w:ind w:left="1725" w:hanging="360"/>
      </w:pPr>
      <w:rPr>
        <w:rFonts w:ascii="Symbol" w:hAnsi="Symbol" w:hint="default"/>
        <w:color w:val="auto"/>
        <w:sz w:val="18"/>
        <w:szCs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30021AE"/>
    <w:multiLevelType w:val="hybridMultilevel"/>
    <w:tmpl w:val="F9D40606"/>
    <w:lvl w:ilvl="0" w:tplc="A5FC38EE">
      <w:numFmt w:val="bullet"/>
      <w:lvlText w:val=""/>
      <w:lvlPicBulletId w:val="0"/>
      <w:lvlJc w:val="left"/>
      <w:pPr>
        <w:tabs>
          <w:tab w:val="num" w:pos="2265"/>
        </w:tabs>
        <w:ind w:left="2265" w:hanging="360"/>
      </w:pPr>
      <w:rPr>
        <w:rFonts w:ascii="Symbol" w:hAnsi="Symbol" w:hint="default"/>
        <w:color w:val="auto"/>
        <w:sz w:val="18"/>
        <w:szCs w:val="18"/>
      </w:rPr>
    </w:lvl>
    <w:lvl w:ilvl="1" w:tplc="F73A24C8">
      <w:numFmt w:val="bullet"/>
      <w:lvlText w:val=""/>
      <w:lvlPicBulletId w:val="0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color w:val="auto"/>
        <w:sz w:val="18"/>
        <w:szCs w:val="18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5A2B7348"/>
    <w:multiLevelType w:val="hybridMultilevel"/>
    <w:tmpl w:val="B9021AC4"/>
    <w:lvl w:ilvl="0" w:tplc="52B0BD2C">
      <w:numFmt w:val="bullet"/>
      <w:lvlText w:val="-"/>
      <w:lvlJc w:val="left"/>
      <w:pPr>
        <w:ind w:left="502" w:hanging="360"/>
      </w:pPr>
      <w:rPr>
        <w:rFonts w:ascii="Arial Narrow" w:eastAsia="Times New Roman" w:hAnsi="Arial Narrow" w:cs="FranklinGotItcTEE-BookCond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>
    <w:nsid w:val="743F6B24"/>
    <w:multiLevelType w:val="hybridMultilevel"/>
    <w:tmpl w:val="80A25760"/>
    <w:lvl w:ilvl="0" w:tplc="41F6D9F8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Arial Black" w:eastAsia="Times New Roman" w:hAnsi="Arial Black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4"/>
  </w:num>
  <w:num w:numId="5">
    <w:abstractNumId w:val="6"/>
  </w:num>
  <w:num w:numId="6">
    <w:abstractNumId w:val="10"/>
  </w:num>
  <w:num w:numId="7">
    <w:abstractNumId w:val="0"/>
  </w:num>
  <w:num w:numId="8">
    <w:abstractNumId w:val="2"/>
  </w:num>
  <w:num w:numId="9">
    <w:abstractNumId w:val="1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74C"/>
    <w:rsid w:val="00014BF6"/>
    <w:rsid w:val="00021E3E"/>
    <w:rsid w:val="00027F68"/>
    <w:rsid w:val="0003768D"/>
    <w:rsid w:val="00065ADD"/>
    <w:rsid w:val="000A7947"/>
    <w:rsid w:val="000B4ACA"/>
    <w:rsid w:val="000C1A5E"/>
    <w:rsid w:val="000C2701"/>
    <w:rsid w:val="000C5750"/>
    <w:rsid w:val="000C7AFD"/>
    <w:rsid w:val="000D3CB4"/>
    <w:rsid w:val="000E0D96"/>
    <w:rsid w:val="000E6077"/>
    <w:rsid w:val="001024F8"/>
    <w:rsid w:val="001026A8"/>
    <w:rsid w:val="001153D8"/>
    <w:rsid w:val="00145F9B"/>
    <w:rsid w:val="00150000"/>
    <w:rsid w:val="00152F72"/>
    <w:rsid w:val="00164088"/>
    <w:rsid w:val="001708EB"/>
    <w:rsid w:val="00177C5A"/>
    <w:rsid w:val="0018187D"/>
    <w:rsid w:val="001820C2"/>
    <w:rsid w:val="00186FB7"/>
    <w:rsid w:val="0019140F"/>
    <w:rsid w:val="001B10D0"/>
    <w:rsid w:val="001C2223"/>
    <w:rsid w:val="001D39FB"/>
    <w:rsid w:val="001D3BF5"/>
    <w:rsid w:val="001D7043"/>
    <w:rsid w:val="001E5B87"/>
    <w:rsid w:val="001E77F6"/>
    <w:rsid w:val="001F0648"/>
    <w:rsid w:val="002061A8"/>
    <w:rsid w:val="00222875"/>
    <w:rsid w:val="0022798B"/>
    <w:rsid w:val="00244B9F"/>
    <w:rsid w:val="00261288"/>
    <w:rsid w:val="00273EC2"/>
    <w:rsid w:val="002923AA"/>
    <w:rsid w:val="002D2F9B"/>
    <w:rsid w:val="002E0B78"/>
    <w:rsid w:val="002F2484"/>
    <w:rsid w:val="0032791B"/>
    <w:rsid w:val="00331F49"/>
    <w:rsid w:val="00332183"/>
    <w:rsid w:val="00334CEF"/>
    <w:rsid w:val="003544E2"/>
    <w:rsid w:val="00361350"/>
    <w:rsid w:val="00373C4D"/>
    <w:rsid w:val="00395F1F"/>
    <w:rsid w:val="003A5B1F"/>
    <w:rsid w:val="003B3CB2"/>
    <w:rsid w:val="003D0F21"/>
    <w:rsid w:val="003D397D"/>
    <w:rsid w:val="003D5C4A"/>
    <w:rsid w:val="004210F6"/>
    <w:rsid w:val="00431A5B"/>
    <w:rsid w:val="00434AA7"/>
    <w:rsid w:val="00450170"/>
    <w:rsid w:val="0045214E"/>
    <w:rsid w:val="0047697D"/>
    <w:rsid w:val="0049751B"/>
    <w:rsid w:val="004A3C30"/>
    <w:rsid w:val="004A469F"/>
    <w:rsid w:val="004B4D2C"/>
    <w:rsid w:val="004B5E2C"/>
    <w:rsid w:val="004D1A39"/>
    <w:rsid w:val="004D588B"/>
    <w:rsid w:val="004F5E8D"/>
    <w:rsid w:val="0050451B"/>
    <w:rsid w:val="00511070"/>
    <w:rsid w:val="00536B4B"/>
    <w:rsid w:val="00563950"/>
    <w:rsid w:val="0057626C"/>
    <w:rsid w:val="00585CE1"/>
    <w:rsid w:val="00586188"/>
    <w:rsid w:val="0058636A"/>
    <w:rsid w:val="005A73A8"/>
    <w:rsid w:val="005B1C89"/>
    <w:rsid w:val="005B5D29"/>
    <w:rsid w:val="005D21CF"/>
    <w:rsid w:val="005D578F"/>
    <w:rsid w:val="005F3A82"/>
    <w:rsid w:val="00600DBB"/>
    <w:rsid w:val="00605D49"/>
    <w:rsid w:val="00606173"/>
    <w:rsid w:val="00612C8F"/>
    <w:rsid w:val="0061397C"/>
    <w:rsid w:val="0062474C"/>
    <w:rsid w:val="00626CB6"/>
    <w:rsid w:val="006378B6"/>
    <w:rsid w:val="0064611C"/>
    <w:rsid w:val="006469DF"/>
    <w:rsid w:val="0065491D"/>
    <w:rsid w:val="0065771D"/>
    <w:rsid w:val="00673B1B"/>
    <w:rsid w:val="006A6449"/>
    <w:rsid w:val="006A699B"/>
    <w:rsid w:val="006C065A"/>
    <w:rsid w:val="006C091B"/>
    <w:rsid w:val="006C578C"/>
    <w:rsid w:val="006D2457"/>
    <w:rsid w:val="007072F9"/>
    <w:rsid w:val="007127D7"/>
    <w:rsid w:val="0071579E"/>
    <w:rsid w:val="007212BC"/>
    <w:rsid w:val="00721C96"/>
    <w:rsid w:val="0072380B"/>
    <w:rsid w:val="00731277"/>
    <w:rsid w:val="00735B1B"/>
    <w:rsid w:val="00746E15"/>
    <w:rsid w:val="00753FB2"/>
    <w:rsid w:val="00762EA5"/>
    <w:rsid w:val="0077516A"/>
    <w:rsid w:val="00793D88"/>
    <w:rsid w:val="007977BB"/>
    <w:rsid w:val="007A1C80"/>
    <w:rsid w:val="007A4CC5"/>
    <w:rsid w:val="007B498C"/>
    <w:rsid w:val="007C6285"/>
    <w:rsid w:val="007D5430"/>
    <w:rsid w:val="007E0EA9"/>
    <w:rsid w:val="007E68BD"/>
    <w:rsid w:val="00814B0F"/>
    <w:rsid w:val="00822BE1"/>
    <w:rsid w:val="00832939"/>
    <w:rsid w:val="00835AEC"/>
    <w:rsid w:val="008537C8"/>
    <w:rsid w:val="0085743F"/>
    <w:rsid w:val="00874C40"/>
    <w:rsid w:val="00881FA4"/>
    <w:rsid w:val="00882742"/>
    <w:rsid w:val="00890FDA"/>
    <w:rsid w:val="008A23B9"/>
    <w:rsid w:val="008A66F6"/>
    <w:rsid w:val="008C3C19"/>
    <w:rsid w:val="008D077D"/>
    <w:rsid w:val="008E3335"/>
    <w:rsid w:val="008E4C64"/>
    <w:rsid w:val="008F2B36"/>
    <w:rsid w:val="008F328D"/>
    <w:rsid w:val="009220D3"/>
    <w:rsid w:val="009247D9"/>
    <w:rsid w:val="009548D3"/>
    <w:rsid w:val="009712C4"/>
    <w:rsid w:val="009C49B3"/>
    <w:rsid w:val="009C6801"/>
    <w:rsid w:val="009F6FD9"/>
    <w:rsid w:val="00A1164D"/>
    <w:rsid w:val="00A30C03"/>
    <w:rsid w:val="00A35C0B"/>
    <w:rsid w:val="00A42938"/>
    <w:rsid w:val="00A46FD4"/>
    <w:rsid w:val="00A71025"/>
    <w:rsid w:val="00A739E5"/>
    <w:rsid w:val="00A87B7B"/>
    <w:rsid w:val="00A91AAE"/>
    <w:rsid w:val="00A94D46"/>
    <w:rsid w:val="00AA7CFD"/>
    <w:rsid w:val="00AB2DE6"/>
    <w:rsid w:val="00AB2F5C"/>
    <w:rsid w:val="00AC317C"/>
    <w:rsid w:val="00AC51AC"/>
    <w:rsid w:val="00AD1BB6"/>
    <w:rsid w:val="00AD4398"/>
    <w:rsid w:val="00AE09B2"/>
    <w:rsid w:val="00AE3F7B"/>
    <w:rsid w:val="00B02D57"/>
    <w:rsid w:val="00B04167"/>
    <w:rsid w:val="00B06932"/>
    <w:rsid w:val="00B14406"/>
    <w:rsid w:val="00B17CE4"/>
    <w:rsid w:val="00B200ED"/>
    <w:rsid w:val="00B362F1"/>
    <w:rsid w:val="00B369B0"/>
    <w:rsid w:val="00B36A01"/>
    <w:rsid w:val="00B37DCA"/>
    <w:rsid w:val="00B61961"/>
    <w:rsid w:val="00B73CA2"/>
    <w:rsid w:val="00B751BC"/>
    <w:rsid w:val="00BA7DA5"/>
    <w:rsid w:val="00BB72F6"/>
    <w:rsid w:val="00BC59EC"/>
    <w:rsid w:val="00BC5A2B"/>
    <w:rsid w:val="00BC5D9A"/>
    <w:rsid w:val="00BD4627"/>
    <w:rsid w:val="00BF21DB"/>
    <w:rsid w:val="00BF7BAC"/>
    <w:rsid w:val="00C06054"/>
    <w:rsid w:val="00C14ED7"/>
    <w:rsid w:val="00C23D4D"/>
    <w:rsid w:val="00C25E3B"/>
    <w:rsid w:val="00C40A77"/>
    <w:rsid w:val="00C43380"/>
    <w:rsid w:val="00C454AA"/>
    <w:rsid w:val="00C74439"/>
    <w:rsid w:val="00C86660"/>
    <w:rsid w:val="00CA1028"/>
    <w:rsid w:val="00CC0DAE"/>
    <w:rsid w:val="00CC1EF4"/>
    <w:rsid w:val="00CD428B"/>
    <w:rsid w:val="00CE6A44"/>
    <w:rsid w:val="00CF12B1"/>
    <w:rsid w:val="00CF22AA"/>
    <w:rsid w:val="00CF34C8"/>
    <w:rsid w:val="00D067BE"/>
    <w:rsid w:val="00D06FF6"/>
    <w:rsid w:val="00D24A29"/>
    <w:rsid w:val="00D26D71"/>
    <w:rsid w:val="00D46CC4"/>
    <w:rsid w:val="00D50447"/>
    <w:rsid w:val="00D50C6A"/>
    <w:rsid w:val="00D54434"/>
    <w:rsid w:val="00D60A2F"/>
    <w:rsid w:val="00D62841"/>
    <w:rsid w:val="00D63176"/>
    <w:rsid w:val="00D850E7"/>
    <w:rsid w:val="00DA5C86"/>
    <w:rsid w:val="00DA5FEB"/>
    <w:rsid w:val="00DB3F9D"/>
    <w:rsid w:val="00DB4866"/>
    <w:rsid w:val="00DB511A"/>
    <w:rsid w:val="00DC0D52"/>
    <w:rsid w:val="00DC5EC6"/>
    <w:rsid w:val="00DD6115"/>
    <w:rsid w:val="00DF29E5"/>
    <w:rsid w:val="00E04187"/>
    <w:rsid w:val="00E07700"/>
    <w:rsid w:val="00E1049C"/>
    <w:rsid w:val="00E22B07"/>
    <w:rsid w:val="00E30DAC"/>
    <w:rsid w:val="00E465F3"/>
    <w:rsid w:val="00E4728F"/>
    <w:rsid w:val="00E5422B"/>
    <w:rsid w:val="00E57455"/>
    <w:rsid w:val="00E62759"/>
    <w:rsid w:val="00E661C6"/>
    <w:rsid w:val="00E73750"/>
    <w:rsid w:val="00E7539B"/>
    <w:rsid w:val="00E97A8F"/>
    <w:rsid w:val="00EA672A"/>
    <w:rsid w:val="00EB434E"/>
    <w:rsid w:val="00EB7A1E"/>
    <w:rsid w:val="00EC604B"/>
    <w:rsid w:val="00ED39C7"/>
    <w:rsid w:val="00EE145F"/>
    <w:rsid w:val="00EE53C8"/>
    <w:rsid w:val="00EF16ED"/>
    <w:rsid w:val="00EF62AD"/>
    <w:rsid w:val="00F11195"/>
    <w:rsid w:val="00F206B6"/>
    <w:rsid w:val="00F231B4"/>
    <w:rsid w:val="00F3406E"/>
    <w:rsid w:val="00F4016C"/>
    <w:rsid w:val="00F70843"/>
    <w:rsid w:val="00F840E5"/>
    <w:rsid w:val="00F951D6"/>
    <w:rsid w:val="00FB7482"/>
    <w:rsid w:val="00FC3358"/>
    <w:rsid w:val="00FC3E02"/>
    <w:rsid w:val="00FC4D29"/>
    <w:rsid w:val="00FD41DE"/>
    <w:rsid w:val="00FD4312"/>
    <w:rsid w:val="00FE1A14"/>
    <w:rsid w:val="00FF0387"/>
    <w:rsid w:val="00FF4B43"/>
    <w:rsid w:val="00FF5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474C"/>
    <w:rPr>
      <w:noProof/>
      <w:sz w:val="24"/>
      <w:szCs w:val="24"/>
    </w:rPr>
  </w:style>
  <w:style w:type="paragraph" w:styleId="Nadpis1">
    <w:name w:val="heading 1"/>
    <w:basedOn w:val="Normlny"/>
    <w:next w:val="Normlny"/>
    <w:qFormat/>
    <w:rsid w:val="007212B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36B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0C7AFD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C7AFD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link w:val="Zkladntext3Char"/>
    <w:rsid w:val="00536B4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536B4B"/>
    <w:rPr>
      <w:noProof/>
      <w:sz w:val="16"/>
      <w:szCs w:val="16"/>
      <w:lang w:val="sk-SK" w:eastAsia="sk-SK" w:bidi="ar-SA"/>
    </w:rPr>
  </w:style>
  <w:style w:type="paragraph" w:styleId="Normlnywebov">
    <w:name w:val="Normal (Web)"/>
    <w:basedOn w:val="Normlny"/>
    <w:rsid w:val="00E465F3"/>
    <w:pPr>
      <w:spacing w:before="75" w:after="75"/>
      <w:ind w:left="75" w:right="75" w:firstLine="144"/>
      <w:jc w:val="both"/>
    </w:pPr>
    <w:rPr>
      <w:noProof w:val="0"/>
      <w:color w:val="FFFFFF"/>
      <w:sz w:val="20"/>
      <w:szCs w:val="20"/>
    </w:rPr>
  </w:style>
  <w:style w:type="table" w:styleId="Mriekatabuky">
    <w:name w:val="Table Grid"/>
    <w:basedOn w:val="Normlnatabuka"/>
    <w:rsid w:val="00673B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B61961"/>
  </w:style>
  <w:style w:type="character" w:styleId="Hypertextovprepojenie">
    <w:name w:val="Hyperlink"/>
    <w:basedOn w:val="Predvolenpsmoodseku"/>
    <w:rsid w:val="007977BB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90F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90FDA"/>
    <w:rPr>
      <w:rFonts w:ascii="Tahoma" w:hAnsi="Tahoma" w:cs="Tahoma"/>
      <w:noProof/>
      <w:sz w:val="16"/>
      <w:szCs w:val="16"/>
    </w:rPr>
  </w:style>
  <w:style w:type="paragraph" w:styleId="Odsekzoznamu">
    <w:name w:val="List Paragraph"/>
    <w:basedOn w:val="Normlny"/>
    <w:uiPriority w:val="34"/>
    <w:qFormat/>
    <w:rsid w:val="00AB2F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474C"/>
    <w:rPr>
      <w:noProof/>
      <w:sz w:val="24"/>
      <w:szCs w:val="24"/>
    </w:rPr>
  </w:style>
  <w:style w:type="paragraph" w:styleId="Nadpis1">
    <w:name w:val="heading 1"/>
    <w:basedOn w:val="Normlny"/>
    <w:next w:val="Normlny"/>
    <w:qFormat/>
    <w:rsid w:val="007212B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36B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0C7AFD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C7AFD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link w:val="Zkladntext3Char"/>
    <w:rsid w:val="00536B4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536B4B"/>
    <w:rPr>
      <w:noProof/>
      <w:sz w:val="16"/>
      <w:szCs w:val="16"/>
      <w:lang w:val="sk-SK" w:eastAsia="sk-SK" w:bidi="ar-SA"/>
    </w:rPr>
  </w:style>
  <w:style w:type="paragraph" w:styleId="Normlnywebov">
    <w:name w:val="Normal (Web)"/>
    <w:basedOn w:val="Normlny"/>
    <w:rsid w:val="00E465F3"/>
    <w:pPr>
      <w:spacing w:before="75" w:after="75"/>
      <w:ind w:left="75" w:right="75" w:firstLine="144"/>
      <w:jc w:val="both"/>
    </w:pPr>
    <w:rPr>
      <w:noProof w:val="0"/>
      <w:color w:val="FFFFFF"/>
      <w:sz w:val="20"/>
      <w:szCs w:val="20"/>
    </w:rPr>
  </w:style>
  <w:style w:type="table" w:styleId="Mriekatabuky">
    <w:name w:val="Table Grid"/>
    <w:basedOn w:val="Normlnatabuka"/>
    <w:rsid w:val="00673B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B61961"/>
  </w:style>
  <w:style w:type="character" w:styleId="Hypertextovprepojenie">
    <w:name w:val="Hyperlink"/>
    <w:basedOn w:val="Predvolenpsmoodseku"/>
    <w:rsid w:val="007977BB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90F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90FDA"/>
    <w:rPr>
      <w:rFonts w:ascii="Tahoma" w:hAnsi="Tahoma" w:cs="Tahoma"/>
      <w:noProof/>
      <w:sz w:val="16"/>
      <w:szCs w:val="16"/>
    </w:rPr>
  </w:style>
  <w:style w:type="paragraph" w:styleId="Odsekzoznamu">
    <w:name w:val="List Paragraph"/>
    <w:basedOn w:val="Normlny"/>
    <w:uiPriority w:val="34"/>
    <w:qFormat/>
    <w:rsid w:val="00AB2F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88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0.jp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6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99B1A-CC80-4997-9EB1-56A5359B9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1422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Konštrukta-Industry a. s.</Company>
  <LinksUpToDate>false</LinksUpToDate>
  <CharactersWithSpaces>9515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Hejdisova</dc:creator>
  <cp:lastModifiedBy>Lobotka Vladimír</cp:lastModifiedBy>
  <cp:revision>2</cp:revision>
  <cp:lastPrinted>2014-10-01T09:12:00Z</cp:lastPrinted>
  <dcterms:created xsi:type="dcterms:W3CDTF">2015-09-17T08:35:00Z</dcterms:created>
  <dcterms:modified xsi:type="dcterms:W3CDTF">2015-09-17T08:35:00Z</dcterms:modified>
</cp:coreProperties>
</file>