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E7" w:rsidRPr="008F38E7" w:rsidRDefault="008F38E7" w:rsidP="008F38E7">
      <w:pPr>
        <w:pStyle w:val="Nadpis1"/>
        <w:spacing w:before="100" w:beforeAutospacing="1"/>
        <w:ind w:firstLine="993"/>
        <w:jc w:val="center"/>
        <w:rPr>
          <w:rFonts w:ascii="Calibri" w:hAnsi="Calibri"/>
          <w:b w:val="0"/>
          <w:i/>
          <w:iCs/>
          <w:spacing w:val="80"/>
          <w:sz w:val="44"/>
          <w:szCs w:val="44"/>
        </w:rPr>
      </w:pPr>
      <w:r w:rsidRPr="008F38E7">
        <w:rPr>
          <w:rFonts w:ascii="Calibri" w:hAnsi="Calibri"/>
          <w:b w:val="0"/>
          <w:bCs w:val="0"/>
          <w:i/>
          <w:iCs/>
          <w:noProof/>
          <w:spacing w:val="80"/>
          <w:sz w:val="44"/>
          <w:szCs w:val="44"/>
          <w:lang w:eastAsia="sk-SK"/>
        </w:rPr>
        <w:drawing>
          <wp:anchor distT="0" distB="0" distL="114300" distR="114300" simplePos="0" relativeHeight="251660288" behindDoc="1" locked="0" layoutInCell="1" allowOverlap="0">
            <wp:simplePos x="0" y="0"/>
            <wp:positionH relativeFrom="column">
              <wp:posOffset>259080</wp:posOffset>
            </wp:positionH>
            <wp:positionV relativeFrom="paragraph">
              <wp:posOffset>-22860</wp:posOffset>
            </wp:positionV>
            <wp:extent cx="552450" cy="747395"/>
            <wp:effectExtent l="19050" t="0" r="0" b="0"/>
            <wp:wrapNone/>
            <wp:docPr id="14" name="Kép 2"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erb obce"/>
                    <pic:cNvPicPr>
                      <a:picLocks noChangeAspect="1" noChangeArrowheads="1"/>
                    </pic:cNvPicPr>
                  </pic:nvPicPr>
                  <pic:blipFill>
                    <a:blip r:embed="rId5" cstate="print"/>
                    <a:srcRect/>
                    <a:stretch>
                      <a:fillRect/>
                    </a:stretch>
                  </pic:blipFill>
                  <pic:spPr bwMode="auto">
                    <a:xfrm>
                      <a:off x="0" y="0"/>
                      <a:ext cx="552450" cy="747395"/>
                    </a:xfrm>
                    <a:prstGeom prst="rect">
                      <a:avLst/>
                    </a:prstGeom>
                    <a:noFill/>
                    <a:ln w="9525">
                      <a:noFill/>
                      <a:miter lim="800000"/>
                      <a:headEnd/>
                      <a:tailEnd/>
                    </a:ln>
                  </pic:spPr>
                </pic:pic>
              </a:graphicData>
            </a:graphic>
          </wp:anchor>
        </w:drawing>
      </w:r>
      <w:r w:rsidRPr="008F38E7">
        <w:rPr>
          <w:rFonts w:ascii="Calibri" w:hAnsi="Calibri"/>
          <w:b w:val="0"/>
          <w:i/>
          <w:iCs/>
          <w:spacing w:val="80"/>
          <w:sz w:val="44"/>
          <w:szCs w:val="44"/>
        </w:rPr>
        <w:t>OBEC TOPOĽNÍKY</w:t>
      </w:r>
    </w:p>
    <w:p w:rsidR="008F38E7" w:rsidRPr="008F38E7" w:rsidRDefault="008F38E7" w:rsidP="008F38E7">
      <w:pPr>
        <w:ind w:firstLine="993"/>
        <w:jc w:val="center"/>
        <w:rPr>
          <w:rFonts w:ascii="Calibri" w:hAnsi="Calibri"/>
          <w:sz w:val="40"/>
          <w:szCs w:val="40"/>
        </w:rPr>
      </w:pPr>
      <w:r w:rsidRPr="008F38E7">
        <w:rPr>
          <w:rFonts w:ascii="Calibri" w:hAnsi="Calibri"/>
          <w:sz w:val="40"/>
          <w:szCs w:val="40"/>
        </w:rPr>
        <w:t>Obecný úrad  Hlavná 126, 930 11  Topoľníky</w:t>
      </w:r>
    </w:p>
    <w:p w:rsidR="008F38E7" w:rsidRPr="00046536" w:rsidRDefault="008F38E7" w:rsidP="008F38E7">
      <w:pPr>
        <w:pStyle w:val="Hlavika"/>
        <w:pBdr>
          <w:bottom w:val="single" w:sz="4" w:space="1" w:color="auto"/>
        </w:pBdr>
        <w:tabs>
          <w:tab w:val="clear" w:pos="4536"/>
          <w:tab w:val="clear" w:pos="9072"/>
        </w:tabs>
        <w:rPr>
          <w:spacing w:val="-8"/>
          <w:sz w:val="14"/>
        </w:rPr>
      </w:pPr>
    </w:p>
    <w:p w:rsidR="00ED2636" w:rsidRDefault="00ED2636"/>
    <w:p w:rsidR="00ED2636" w:rsidRDefault="00ED2636"/>
    <w:p w:rsidR="00ED2636" w:rsidRDefault="00ED2636"/>
    <w:p w:rsidR="00ED2636" w:rsidRPr="00F77FC4" w:rsidRDefault="00ED2636" w:rsidP="00ED2636">
      <w:pPr>
        <w:jc w:val="center"/>
        <w:rPr>
          <w:b/>
          <w:sz w:val="120"/>
          <w:szCs w:val="120"/>
        </w:rPr>
      </w:pPr>
      <w:r w:rsidRPr="00F77FC4">
        <w:rPr>
          <w:b/>
          <w:sz w:val="120"/>
          <w:szCs w:val="120"/>
        </w:rPr>
        <w:t>Výročná správa obce</w:t>
      </w:r>
    </w:p>
    <w:p w:rsidR="00ED2636" w:rsidRPr="00F77FC4" w:rsidRDefault="00ED2636" w:rsidP="00ED2636">
      <w:pPr>
        <w:jc w:val="center"/>
        <w:rPr>
          <w:b/>
          <w:sz w:val="120"/>
          <w:szCs w:val="120"/>
        </w:rPr>
      </w:pPr>
      <w:r w:rsidRPr="00F77FC4">
        <w:rPr>
          <w:b/>
          <w:sz w:val="120"/>
          <w:szCs w:val="120"/>
        </w:rPr>
        <w:t>Topoľníky</w:t>
      </w:r>
    </w:p>
    <w:p w:rsidR="008F38E7" w:rsidRPr="00F77FC4" w:rsidRDefault="00ED2636" w:rsidP="00F77FC4">
      <w:pPr>
        <w:jc w:val="center"/>
        <w:rPr>
          <w:b/>
          <w:sz w:val="120"/>
          <w:szCs w:val="120"/>
        </w:rPr>
      </w:pPr>
      <w:r w:rsidRPr="00F77FC4">
        <w:rPr>
          <w:b/>
          <w:sz w:val="120"/>
          <w:szCs w:val="120"/>
        </w:rPr>
        <w:t>za rok 201</w:t>
      </w:r>
      <w:r w:rsidR="00741A6B" w:rsidRPr="00F77FC4">
        <w:rPr>
          <w:b/>
          <w:sz w:val="120"/>
          <w:szCs w:val="120"/>
        </w:rPr>
        <w:t>4</w:t>
      </w:r>
    </w:p>
    <w:p w:rsidR="008F38E7" w:rsidRDefault="008F38E7" w:rsidP="00ED2636">
      <w:pPr>
        <w:jc w:val="center"/>
        <w:rPr>
          <w:b/>
          <w:sz w:val="24"/>
          <w:szCs w:val="24"/>
        </w:rPr>
      </w:pPr>
    </w:p>
    <w:p w:rsidR="00F77FC4" w:rsidRDefault="00F77FC4" w:rsidP="00ED2636">
      <w:pPr>
        <w:jc w:val="center"/>
        <w:rPr>
          <w:b/>
          <w:sz w:val="24"/>
          <w:szCs w:val="24"/>
        </w:rPr>
      </w:pPr>
    </w:p>
    <w:p w:rsidR="008F38E7" w:rsidRDefault="008F38E7" w:rsidP="00ED2636">
      <w:pPr>
        <w:jc w:val="center"/>
        <w:rPr>
          <w:b/>
          <w:sz w:val="24"/>
          <w:szCs w:val="24"/>
        </w:rPr>
      </w:pPr>
      <w:r>
        <w:rPr>
          <w:b/>
          <w:sz w:val="24"/>
          <w:szCs w:val="24"/>
        </w:rPr>
        <w:t xml:space="preserve">Topoľníky, </w:t>
      </w:r>
      <w:r w:rsidR="00741A6B">
        <w:rPr>
          <w:b/>
          <w:sz w:val="24"/>
          <w:szCs w:val="24"/>
        </w:rPr>
        <w:t>marec 2015</w:t>
      </w:r>
    </w:p>
    <w:p w:rsidR="00F77FC4" w:rsidRDefault="00F77FC4" w:rsidP="00ED2636">
      <w:pPr>
        <w:jc w:val="center"/>
        <w:rPr>
          <w:b/>
          <w:sz w:val="24"/>
          <w:szCs w:val="24"/>
        </w:rPr>
      </w:pPr>
    </w:p>
    <w:p w:rsidR="00F77FC4" w:rsidRPr="008F38E7" w:rsidRDefault="00F77FC4" w:rsidP="00ED2636">
      <w:pPr>
        <w:jc w:val="center"/>
        <w:rPr>
          <w:b/>
          <w:sz w:val="24"/>
          <w:szCs w:val="24"/>
        </w:rPr>
      </w:pPr>
    </w:p>
    <w:p w:rsidR="00F77FC4" w:rsidRPr="00F77FC4" w:rsidRDefault="00F77FC4" w:rsidP="00F77FC4">
      <w:pPr>
        <w:tabs>
          <w:tab w:val="right" w:pos="8820"/>
        </w:tabs>
        <w:jc w:val="both"/>
        <w:rPr>
          <w:rFonts w:ascii="Times New Roman" w:hAnsi="Times New Roman" w:cs="Times New Roman"/>
          <w:b/>
          <w:sz w:val="24"/>
          <w:szCs w:val="24"/>
        </w:rPr>
      </w:pPr>
      <w:r>
        <w:rPr>
          <w:b/>
          <w:sz w:val="44"/>
          <w:szCs w:val="44"/>
        </w:rPr>
        <w:t xml:space="preserve">                                                     </w:t>
      </w:r>
      <w:r>
        <w:rPr>
          <w:b/>
          <w:sz w:val="44"/>
          <w:szCs w:val="44"/>
        </w:rPr>
        <w:tab/>
        <w:t xml:space="preserve">     </w:t>
      </w:r>
    </w:p>
    <w:p w:rsidR="00A755B5" w:rsidRPr="00A755B5" w:rsidRDefault="00A755B5" w:rsidP="00ED2636">
      <w:pPr>
        <w:jc w:val="center"/>
        <w:rPr>
          <w:rFonts w:ascii="Times New Roman" w:hAnsi="Times New Roman" w:cs="Times New Roman"/>
          <w:b/>
          <w:sz w:val="24"/>
          <w:szCs w:val="24"/>
        </w:rPr>
      </w:pPr>
    </w:p>
    <w:p w:rsidR="00F77FC4" w:rsidRPr="00F77FC4" w:rsidRDefault="00F77FC4" w:rsidP="00F77FC4">
      <w:pPr>
        <w:rPr>
          <w:rFonts w:ascii="Times New Roman" w:hAnsi="Times New Roman" w:cs="Times New Roman"/>
          <w:b/>
          <w:sz w:val="24"/>
          <w:szCs w:val="24"/>
        </w:rPr>
      </w:pPr>
      <w:r w:rsidRPr="00F77FC4">
        <w:rPr>
          <w:rFonts w:ascii="Times New Roman" w:hAnsi="Times New Roman" w:cs="Times New Roman"/>
          <w:b/>
          <w:sz w:val="24"/>
          <w:szCs w:val="24"/>
        </w:rPr>
        <w:lastRenderedPageBreak/>
        <w:t xml:space="preserve">Úvodné slovo starostu obce </w:t>
      </w:r>
    </w:p>
    <w:p w:rsidR="00F77FC4" w:rsidRPr="00F77FC4" w:rsidRDefault="00F77FC4" w:rsidP="00F77FC4">
      <w:pPr>
        <w:rPr>
          <w:rFonts w:ascii="Times New Roman" w:hAnsi="Times New Roman" w:cs="Times New Roman"/>
          <w:sz w:val="24"/>
          <w:szCs w:val="24"/>
        </w:rPr>
      </w:pPr>
      <w:r w:rsidRPr="00F77FC4">
        <w:rPr>
          <w:rFonts w:ascii="Times New Roman" w:hAnsi="Times New Roman" w:cs="Times New Roman"/>
          <w:sz w:val="24"/>
          <w:szCs w:val="24"/>
        </w:rPr>
        <w:t>Výročná správa za rok 2014 predstavuje súhrn činností obce v hodnotovom vyjadrení a je vlastne kronikou uvedeného obdobia. Našou snahou bolo zabezpečenie potrieb v prospech občanov obce a to pri dodržiavaní rozpočtových pravidiel. Zároveň sme správne nakladali s prostriedkami získanými od štátu na výkon jeho kompetencií, a tiež s prostriedkami získanými z EÚ.</w:t>
      </w:r>
    </w:p>
    <w:p w:rsidR="00A755B5" w:rsidRPr="006C7D46" w:rsidRDefault="00A755B5" w:rsidP="00F94B43">
      <w:pPr>
        <w:jc w:val="both"/>
        <w:rPr>
          <w:rFonts w:ascii="Times New Roman" w:hAnsi="Times New Roman" w:cs="Times New Roman"/>
          <w:b/>
          <w:sz w:val="24"/>
          <w:szCs w:val="24"/>
        </w:rPr>
      </w:pPr>
      <w:r w:rsidRPr="006C7D46">
        <w:rPr>
          <w:rFonts w:ascii="Times New Roman" w:hAnsi="Times New Roman" w:cs="Times New Roman"/>
          <w:b/>
          <w:sz w:val="24"/>
          <w:szCs w:val="24"/>
        </w:rPr>
        <w:t>Identifikačné údaje:</w:t>
      </w:r>
    </w:p>
    <w:p w:rsidR="00A755B5" w:rsidRPr="006C7D46" w:rsidRDefault="00FB759D" w:rsidP="00F94B43">
      <w:pPr>
        <w:pStyle w:val="Normlnywebov"/>
        <w:spacing w:before="0" w:beforeAutospacing="0" w:after="0" w:afterAutospacing="0"/>
        <w:jc w:val="both"/>
      </w:pPr>
      <w:r w:rsidRPr="006C7D46">
        <w:rPr>
          <w:rStyle w:val="Siln"/>
          <w:b w:val="0"/>
        </w:rPr>
        <w:t xml:space="preserve">Názov: </w:t>
      </w:r>
      <w:r w:rsidRPr="006C7D46">
        <w:rPr>
          <w:rStyle w:val="Siln"/>
          <w:b w:val="0"/>
        </w:rPr>
        <w:tab/>
      </w:r>
      <w:r w:rsidRPr="006C7D46">
        <w:rPr>
          <w:rStyle w:val="Siln"/>
          <w:b w:val="0"/>
        </w:rPr>
        <w:tab/>
      </w:r>
      <w:r w:rsidRPr="006C7D46">
        <w:rPr>
          <w:rStyle w:val="Siln"/>
          <w:b w:val="0"/>
        </w:rPr>
        <w:tab/>
      </w:r>
      <w:r w:rsidR="00A755B5" w:rsidRPr="006C7D46">
        <w:rPr>
          <w:rStyle w:val="Siln"/>
        </w:rPr>
        <w:t>Obec Topoľníky</w:t>
      </w:r>
      <w:r w:rsidR="00A755B5" w:rsidRPr="006C7D46">
        <w:t xml:space="preserve"> / Obecný úrad</w:t>
      </w:r>
      <w:r w:rsidR="00A755B5" w:rsidRPr="006C7D46">
        <w:br/>
      </w:r>
      <w:r w:rsidRPr="006C7D46">
        <w:t xml:space="preserve">adresa pre poštový styk: </w:t>
      </w:r>
      <w:r w:rsidRPr="006C7D46">
        <w:tab/>
        <w:t xml:space="preserve">Hlavná ulica 126, </w:t>
      </w:r>
      <w:r w:rsidR="00A755B5" w:rsidRPr="006C7D46">
        <w:t>930 11 Topoľníky</w:t>
      </w:r>
    </w:p>
    <w:p w:rsidR="00FB759D" w:rsidRPr="006C7D46" w:rsidRDefault="00FB759D" w:rsidP="00F94B43">
      <w:pPr>
        <w:pStyle w:val="Normlnywebov"/>
        <w:spacing w:before="0" w:beforeAutospacing="0" w:after="0" w:afterAutospacing="0"/>
        <w:jc w:val="both"/>
      </w:pPr>
      <w:r w:rsidRPr="006C7D46">
        <w:t>Štatutárny zástupca:</w:t>
      </w:r>
      <w:r w:rsidRPr="006C7D46">
        <w:tab/>
      </w:r>
      <w:r w:rsidRPr="006C7D46">
        <w:tab/>
        <w:t xml:space="preserve">Bc. </w:t>
      </w:r>
      <w:proofErr w:type="spellStart"/>
      <w:r w:rsidRPr="006C7D46">
        <w:t>László</w:t>
      </w:r>
      <w:proofErr w:type="spellEnd"/>
      <w:r w:rsidRPr="006C7D46">
        <w:t xml:space="preserve"> </w:t>
      </w:r>
      <w:proofErr w:type="spellStart"/>
      <w:r w:rsidRPr="006C7D46">
        <w:t>Bacsó</w:t>
      </w:r>
      <w:proofErr w:type="spellEnd"/>
      <w:r w:rsidRPr="006C7D46">
        <w:t>, starosta obce</w:t>
      </w:r>
    </w:p>
    <w:p w:rsidR="00A755B5" w:rsidRPr="006C7D46" w:rsidRDefault="00A755B5" w:rsidP="00F94B43">
      <w:pPr>
        <w:pStyle w:val="Normlnywebov"/>
        <w:spacing w:before="0" w:beforeAutospacing="0" w:after="0" w:afterAutospacing="0"/>
        <w:jc w:val="both"/>
      </w:pPr>
      <w:r w:rsidRPr="006C7D46">
        <w:t>IČO:</w:t>
      </w:r>
      <w:r w:rsidR="00FB759D" w:rsidRPr="006C7D46">
        <w:tab/>
      </w:r>
      <w:r w:rsidR="00FB759D" w:rsidRPr="006C7D46">
        <w:tab/>
      </w:r>
      <w:r w:rsidR="00FB759D" w:rsidRPr="006C7D46">
        <w:tab/>
      </w:r>
      <w:r w:rsidR="00FB759D" w:rsidRPr="006C7D46">
        <w:tab/>
      </w:r>
      <w:r w:rsidRPr="006C7D46">
        <w:t xml:space="preserve"> 00305740</w:t>
      </w:r>
      <w:r w:rsidRPr="006C7D46">
        <w:br/>
      </w:r>
      <w:r w:rsidR="00FB759D" w:rsidRPr="006C7D46">
        <w:t>DIČ:</w:t>
      </w:r>
      <w:r w:rsidR="00FB759D" w:rsidRPr="006C7D46">
        <w:tab/>
      </w:r>
      <w:r w:rsidR="00FB759D" w:rsidRPr="006C7D46">
        <w:tab/>
      </w:r>
      <w:r w:rsidR="00FB759D" w:rsidRPr="006C7D46">
        <w:tab/>
      </w:r>
      <w:r w:rsidR="00FB759D" w:rsidRPr="006C7D46">
        <w:tab/>
        <w:t>2021002181</w:t>
      </w:r>
      <w:r w:rsidR="00AD46A8">
        <w:br/>
        <w:t>tel.:</w:t>
      </w:r>
      <w:r w:rsidR="00AD46A8">
        <w:tab/>
      </w:r>
      <w:r w:rsidR="00AD46A8">
        <w:tab/>
      </w:r>
      <w:r w:rsidR="00AD46A8">
        <w:tab/>
      </w:r>
      <w:r w:rsidR="00AD46A8">
        <w:tab/>
      </w:r>
      <w:r w:rsidR="00FC4C31">
        <w:t>031</w:t>
      </w:r>
      <w:r w:rsidR="00AD46A8">
        <w:t xml:space="preserve">5582151 </w:t>
      </w:r>
      <w:r w:rsidR="00AD46A8">
        <w:br/>
        <w:t>fax:</w:t>
      </w:r>
      <w:r w:rsidR="00AD46A8">
        <w:tab/>
      </w:r>
      <w:r w:rsidR="00AD46A8">
        <w:tab/>
      </w:r>
      <w:r w:rsidR="00AD46A8">
        <w:tab/>
      </w:r>
      <w:r w:rsidR="00AD46A8">
        <w:tab/>
      </w:r>
      <w:r w:rsidRPr="006C7D46">
        <w:t xml:space="preserve">0315582692 </w:t>
      </w:r>
      <w:r w:rsidRPr="006C7D46">
        <w:br/>
        <w:t xml:space="preserve">e-mail: </w:t>
      </w:r>
      <w:hyperlink r:id="rId6" w:history="1">
        <w:r w:rsidRPr="006C7D46">
          <w:rPr>
            <w:rStyle w:val="Hypertextovprepojenie"/>
          </w:rPr>
          <w:t>web@topolniky.sk</w:t>
        </w:r>
      </w:hyperlink>
      <w:r w:rsidRPr="006C7D46">
        <w:t xml:space="preserve">    </w:t>
      </w:r>
      <w:r w:rsidRPr="006C7D46">
        <w:br/>
        <w:t xml:space="preserve">web: </w:t>
      </w:r>
      <w:r w:rsidR="000A40A1">
        <w:tab/>
      </w:r>
      <w:r w:rsidR="000A40A1">
        <w:tab/>
      </w:r>
      <w:r w:rsidR="000A40A1">
        <w:tab/>
      </w:r>
      <w:r w:rsidR="000A40A1">
        <w:tab/>
      </w:r>
      <w:hyperlink r:id="rId7" w:history="1">
        <w:r w:rsidR="00624ED5" w:rsidRPr="006C7D46">
          <w:rPr>
            <w:rStyle w:val="Hypertextovprepojenie"/>
          </w:rPr>
          <w:t>www.topolniky.sk</w:t>
        </w:r>
      </w:hyperlink>
    </w:p>
    <w:p w:rsidR="00624ED5" w:rsidRPr="006C7D46" w:rsidRDefault="00624ED5" w:rsidP="00F94B43">
      <w:pPr>
        <w:spacing w:after="0" w:line="240" w:lineRule="auto"/>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 xml:space="preserve">Právna forma: </w:t>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Pr="006C7D46">
        <w:rPr>
          <w:rFonts w:ascii="Times New Roman" w:eastAsia="Times New Roman" w:hAnsi="Times New Roman" w:cs="Times New Roman"/>
          <w:sz w:val="24"/>
          <w:szCs w:val="24"/>
          <w:lang w:eastAsia="sk-SK"/>
        </w:rPr>
        <w:t xml:space="preserve">obec </w:t>
      </w:r>
    </w:p>
    <w:p w:rsidR="00FB759D" w:rsidRPr="006C7D46" w:rsidRDefault="00624ED5" w:rsidP="00F94B43">
      <w:pPr>
        <w:spacing w:after="0" w:line="240" w:lineRule="auto"/>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 xml:space="preserve">Deň vzniku: </w:t>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Pr="006C7D46">
        <w:rPr>
          <w:rFonts w:ascii="Times New Roman" w:eastAsia="Times New Roman" w:hAnsi="Times New Roman" w:cs="Times New Roman"/>
          <w:sz w:val="24"/>
          <w:szCs w:val="24"/>
          <w:lang w:eastAsia="sk-SK"/>
        </w:rPr>
        <w:t xml:space="preserve">Obec je samostatný územný samosprávny a správny celok, ktorý </w:t>
      </w:r>
    </w:p>
    <w:p w:rsidR="00624ED5" w:rsidRPr="006C7D46" w:rsidRDefault="00624ED5" w:rsidP="00F94B43">
      <w:pPr>
        <w:spacing w:after="0" w:line="240" w:lineRule="auto"/>
        <w:ind w:left="2832"/>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 xml:space="preserve">sa riadi zákonom 369/1990 Zb. o obecnom riadení v znení neskorších predpisov, zmien a doplnkov a Ústavou Slovenskej republiky. </w:t>
      </w:r>
    </w:p>
    <w:p w:rsidR="000E78FD" w:rsidRPr="006C7D46" w:rsidRDefault="00624ED5" w:rsidP="00F94B43">
      <w:pPr>
        <w:spacing w:after="0" w:line="240" w:lineRule="auto"/>
        <w:jc w:val="both"/>
        <w:rPr>
          <w:rFonts w:ascii="Times New Roman" w:hAnsi="Times New Roman" w:cs="Times New Roman"/>
        </w:rPr>
      </w:pPr>
      <w:r w:rsidRPr="006C7D46">
        <w:rPr>
          <w:rFonts w:ascii="Times New Roman" w:eastAsia="Times New Roman" w:hAnsi="Times New Roman" w:cs="Times New Roman"/>
          <w:sz w:val="24"/>
          <w:szCs w:val="24"/>
          <w:lang w:eastAsia="sk-SK"/>
        </w:rPr>
        <w:t xml:space="preserve">Rozloha obce: </w:t>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000E78FD" w:rsidRPr="006C7D46">
        <w:rPr>
          <w:rFonts w:ascii="Times New Roman" w:hAnsi="Times New Roman" w:cs="Times New Roman"/>
        </w:rPr>
        <w:t>34,82 km2</w:t>
      </w:r>
    </w:p>
    <w:p w:rsidR="00624ED5" w:rsidRPr="000A40A1" w:rsidRDefault="00624ED5" w:rsidP="00F94B43">
      <w:pPr>
        <w:spacing w:after="0" w:line="240" w:lineRule="auto"/>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Počet obyvateľov k 31. 12. 201</w:t>
      </w:r>
      <w:r w:rsidR="00741A6B">
        <w:rPr>
          <w:rFonts w:ascii="Times New Roman" w:eastAsia="Times New Roman" w:hAnsi="Times New Roman" w:cs="Times New Roman"/>
          <w:sz w:val="24"/>
          <w:szCs w:val="24"/>
          <w:lang w:eastAsia="sk-SK"/>
        </w:rPr>
        <w:t>4</w:t>
      </w:r>
      <w:r w:rsidRPr="006C7D46">
        <w:rPr>
          <w:rFonts w:ascii="Times New Roman" w:eastAsia="Times New Roman" w:hAnsi="Times New Roman" w:cs="Times New Roman"/>
          <w:sz w:val="24"/>
          <w:szCs w:val="24"/>
          <w:lang w:eastAsia="sk-SK"/>
        </w:rPr>
        <w:t xml:space="preserve">: </w:t>
      </w:r>
      <w:r w:rsidR="000E78FD" w:rsidRPr="000A40A1">
        <w:rPr>
          <w:rFonts w:ascii="Times New Roman" w:hAnsi="Times New Roman" w:cs="Times New Roman"/>
          <w:sz w:val="24"/>
          <w:szCs w:val="24"/>
        </w:rPr>
        <w:t>30</w:t>
      </w:r>
      <w:r w:rsidR="00741A6B" w:rsidRPr="000A40A1">
        <w:rPr>
          <w:rFonts w:ascii="Times New Roman" w:hAnsi="Times New Roman" w:cs="Times New Roman"/>
          <w:sz w:val="24"/>
          <w:szCs w:val="24"/>
        </w:rPr>
        <w:t>12</w:t>
      </w:r>
      <w:r w:rsidR="000E78FD" w:rsidRPr="006C7D46">
        <w:rPr>
          <w:rFonts w:ascii="Times New Roman" w:hAnsi="Times New Roman" w:cs="Times New Roman"/>
        </w:rPr>
        <w:t xml:space="preserve"> </w:t>
      </w:r>
      <w:r w:rsidR="000E78FD" w:rsidRPr="000A40A1">
        <w:rPr>
          <w:rFonts w:ascii="Times New Roman" w:hAnsi="Times New Roman" w:cs="Times New Roman"/>
          <w:sz w:val="24"/>
          <w:szCs w:val="24"/>
        </w:rPr>
        <w:t>osôb</w:t>
      </w:r>
    </w:p>
    <w:p w:rsidR="00FB759D" w:rsidRPr="000A40A1" w:rsidRDefault="00FB759D" w:rsidP="00F94B43">
      <w:pPr>
        <w:spacing w:after="0" w:line="240" w:lineRule="auto"/>
        <w:jc w:val="both"/>
        <w:rPr>
          <w:rFonts w:ascii="Times New Roman" w:hAnsi="Times New Roman" w:cs="Times New Roman"/>
          <w:b/>
          <w:sz w:val="24"/>
          <w:szCs w:val="24"/>
        </w:rPr>
      </w:pPr>
    </w:p>
    <w:p w:rsidR="00FB759D" w:rsidRPr="000A40A1" w:rsidRDefault="00FB759D" w:rsidP="00F94B43">
      <w:pPr>
        <w:spacing w:after="0" w:line="240" w:lineRule="auto"/>
        <w:jc w:val="both"/>
        <w:rPr>
          <w:rFonts w:ascii="Times New Roman" w:hAnsi="Times New Roman" w:cs="Times New Roman"/>
          <w:b/>
          <w:sz w:val="24"/>
          <w:szCs w:val="24"/>
        </w:rPr>
      </w:pPr>
    </w:p>
    <w:p w:rsidR="00FB759D" w:rsidRPr="000A40A1" w:rsidRDefault="00FB759D" w:rsidP="00F94B43">
      <w:pPr>
        <w:spacing w:after="0" w:line="240" w:lineRule="auto"/>
        <w:jc w:val="both"/>
        <w:rPr>
          <w:rFonts w:ascii="Times New Roman" w:hAnsi="Times New Roman" w:cs="Times New Roman"/>
          <w:b/>
          <w:sz w:val="24"/>
          <w:szCs w:val="24"/>
        </w:rPr>
      </w:pPr>
      <w:r w:rsidRPr="000A40A1">
        <w:rPr>
          <w:rFonts w:ascii="Times New Roman" w:hAnsi="Times New Roman" w:cs="Times New Roman"/>
          <w:b/>
          <w:sz w:val="24"/>
          <w:szCs w:val="24"/>
        </w:rPr>
        <w:t>Základné orgány obce</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ab/>
        <w:t>1.Obecné zastupiteľstvo</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ab/>
        <w:t>2. starosta obce</w:t>
      </w:r>
    </w:p>
    <w:p w:rsidR="00FB759D" w:rsidRPr="000A40A1" w:rsidRDefault="00FB759D" w:rsidP="00F94B43">
      <w:pPr>
        <w:spacing w:after="0" w:line="240" w:lineRule="auto"/>
        <w:ind w:firstLine="708"/>
        <w:jc w:val="both"/>
        <w:rPr>
          <w:rFonts w:ascii="Times New Roman" w:hAnsi="Times New Roman" w:cs="Times New Roman"/>
          <w:sz w:val="24"/>
          <w:szCs w:val="24"/>
        </w:rPr>
      </w:pP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b/>
          <w:sz w:val="24"/>
          <w:szCs w:val="24"/>
        </w:rPr>
        <w:t>Obecné zastupiteľstvo</w:t>
      </w:r>
      <w:r w:rsidRPr="000A40A1">
        <w:rPr>
          <w:rFonts w:ascii="Times New Roman" w:hAnsi="Times New Roman" w:cs="Times New Roman"/>
          <w:sz w:val="24"/>
          <w:szCs w:val="24"/>
        </w:rPr>
        <w:t xml:space="preserve"> – je zastupiteľský zbor zložený z poslancov zvolených v priamych voľbách, ktoré sa konali v roku 2010 na obdobie 4 rokov v počte 9.</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Obecné zastupiteľstvo rozhodovalo na svojich zasadnutiach o základných otázkach života obce.</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Poslanci obecného zastupiteľstva:</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Zoltán Nagy – zástupca starostu</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 xml:space="preserve">Jozef </w:t>
      </w:r>
      <w:proofErr w:type="spellStart"/>
      <w:r w:rsidRPr="000A40A1">
        <w:rPr>
          <w:rFonts w:ascii="Times New Roman" w:hAnsi="Times New Roman" w:cs="Times New Roman"/>
          <w:sz w:val="24"/>
          <w:szCs w:val="24"/>
        </w:rPr>
        <w:t>Angyal</w:t>
      </w:r>
      <w:proofErr w:type="spellEnd"/>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proofErr w:type="spellStart"/>
      <w:r w:rsidRPr="000A40A1">
        <w:rPr>
          <w:rFonts w:ascii="Times New Roman" w:hAnsi="Times New Roman" w:cs="Times New Roman"/>
          <w:sz w:val="24"/>
          <w:szCs w:val="24"/>
        </w:rPr>
        <w:t>Mgr.Zsolt</w:t>
      </w:r>
      <w:proofErr w:type="spellEnd"/>
      <w:r w:rsidRPr="000A40A1">
        <w:rPr>
          <w:rFonts w:ascii="Times New Roman" w:hAnsi="Times New Roman" w:cs="Times New Roman"/>
          <w:sz w:val="24"/>
          <w:szCs w:val="24"/>
        </w:rPr>
        <w:t xml:space="preserve"> </w:t>
      </w:r>
      <w:proofErr w:type="spellStart"/>
      <w:r w:rsidRPr="000A40A1">
        <w:rPr>
          <w:rFonts w:ascii="Times New Roman" w:hAnsi="Times New Roman" w:cs="Times New Roman"/>
          <w:sz w:val="24"/>
          <w:szCs w:val="24"/>
        </w:rPr>
        <w:t>Dorák</w:t>
      </w:r>
      <w:proofErr w:type="spellEnd"/>
    </w:p>
    <w:p w:rsidR="00FB759D" w:rsidRPr="000A40A1" w:rsidRDefault="00FB759D" w:rsidP="00741A6B">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 xml:space="preserve">Adriana </w:t>
      </w:r>
      <w:proofErr w:type="spellStart"/>
      <w:r w:rsidRPr="000A40A1">
        <w:rPr>
          <w:rFonts w:ascii="Times New Roman" w:hAnsi="Times New Roman" w:cs="Times New Roman"/>
          <w:sz w:val="24"/>
          <w:szCs w:val="24"/>
        </w:rPr>
        <w:t>Frühvaldová</w:t>
      </w:r>
      <w:proofErr w:type="spellEnd"/>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Attila Nagy</w:t>
      </w:r>
    </w:p>
    <w:p w:rsidR="00741A6B" w:rsidRPr="000A40A1" w:rsidRDefault="00741A6B"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Erika Nagy</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proofErr w:type="spellStart"/>
      <w:r w:rsidRPr="000A40A1">
        <w:rPr>
          <w:rFonts w:ascii="Times New Roman" w:hAnsi="Times New Roman" w:cs="Times New Roman"/>
          <w:sz w:val="24"/>
          <w:szCs w:val="24"/>
        </w:rPr>
        <w:t>PaedDr.Károly</w:t>
      </w:r>
      <w:proofErr w:type="spellEnd"/>
      <w:r w:rsidRPr="000A40A1">
        <w:rPr>
          <w:rFonts w:ascii="Times New Roman" w:hAnsi="Times New Roman" w:cs="Times New Roman"/>
          <w:sz w:val="24"/>
          <w:szCs w:val="24"/>
        </w:rPr>
        <w:t xml:space="preserve"> </w:t>
      </w:r>
      <w:proofErr w:type="spellStart"/>
      <w:r w:rsidRPr="000A40A1">
        <w:rPr>
          <w:rFonts w:ascii="Times New Roman" w:hAnsi="Times New Roman" w:cs="Times New Roman"/>
          <w:sz w:val="24"/>
          <w:szCs w:val="24"/>
        </w:rPr>
        <w:t>Presinszky</w:t>
      </w:r>
      <w:proofErr w:type="spellEnd"/>
    </w:p>
    <w:p w:rsidR="00741A6B" w:rsidRPr="000A40A1" w:rsidRDefault="00741A6B"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 xml:space="preserve">Csaba </w:t>
      </w:r>
      <w:proofErr w:type="spellStart"/>
      <w:r w:rsidRPr="000A40A1">
        <w:rPr>
          <w:rFonts w:ascii="Times New Roman" w:hAnsi="Times New Roman" w:cs="Times New Roman"/>
          <w:sz w:val="24"/>
          <w:szCs w:val="24"/>
        </w:rPr>
        <w:t>Rajkovics</w:t>
      </w:r>
      <w:proofErr w:type="spellEnd"/>
    </w:p>
    <w:p w:rsidR="00FB759D" w:rsidRDefault="00FB759D" w:rsidP="00F94B43">
      <w:pPr>
        <w:pStyle w:val="Odsekzoznamu"/>
        <w:numPr>
          <w:ilvl w:val="0"/>
          <w:numId w:val="2"/>
        </w:numPr>
        <w:spacing w:after="0" w:line="240" w:lineRule="auto"/>
        <w:jc w:val="both"/>
        <w:rPr>
          <w:rFonts w:ascii="Times New Roman" w:hAnsi="Times New Roman" w:cs="Times New Roman"/>
          <w:sz w:val="24"/>
          <w:szCs w:val="24"/>
        </w:rPr>
      </w:pPr>
      <w:proofErr w:type="spellStart"/>
      <w:r w:rsidRPr="000A40A1">
        <w:rPr>
          <w:rFonts w:ascii="Times New Roman" w:hAnsi="Times New Roman" w:cs="Times New Roman"/>
          <w:sz w:val="24"/>
          <w:szCs w:val="24"/>
        </w:rPr>
        <w:t>Ing.Ladislav</w:t>
      </w:r>
      <w:proofErr w:type="spellEnd"/>
      <w:r w:rsidRPr="000A40A1">
        <w:rPr>
          <w:rFonts w:ascii="Times New Roman" w:hAnsi="Times New Roman" w:cs="Times New Roman"/>
          <w:sz w:val="24"/>
          <w:szCs w:val="24"/>
        </w:rPr>
        <w:t xml:space="preserve"> </w:t>
      </w:r>
      <w:proofErr w:type="spellStart"/>
      <w:r w:rsidRPr="000A40A1">
        <w:rPr>
          <w:rFonts w:ascii="Times New Roman" w:hAnsi="Times New Roman" w:cs="Times New Roman"/>
          <w:sz w:val="24"/>
          <w:szCs w:val="24"/>
        </w:rPr>
        <w:t>Soóky</w:t>
      </w:r>
      <w:proofErr w:type="spellEnd"/>
    </w:p>
    <w:p w:rsidR="006274F4" w:rsidRDefault="006274F4" w:rsidP="006274F4">
      <w:pPr>
        <w:spacing w:after="0" w:line="240" w:lineRule="auto"/>
        <w:jc w:val="both"/>
        <w:rPr>
          <w:rFonts w:ascii="Times New Roman" w:hAnsi="Times New Roman" w:cs="Times New Roman"/>
          <w:sz w:val="24"/>
          <w:szCs w:val="24"/>
        </w:rPr>
      </w:pPr>
    </w:p>
    <w:p w:rsidR="006274F4" w:rsidRPr="006274F4" w:rsidRDefault="006274F4" w:rsidP="006274F4">
      <w:pPr>
        <w:spacing w:after="0" w:line="240" w:lineRule="auto"/>
        <w:jc w:val="both"/>
        <w:rPr>
          <w:rFonts w:ascii="Times New Roman" w:hAnsi="Times New Roman" w:cs="Times New Roman"/>
          <w:sz w:val="24"/>
          <w:szCs w:val="24"/>
        </w:rPr>
      </w:pPr>
      <w:bookmarkStart w:id="0" w:name="_GoBack"/>
      <w:bookmarkEnd w:id="0"/>
    </w:p>
    <w:p w:rsidR="006C7D46" w:rsidRPr="000A40A1" w:rsidRDefault="006C7D46" w:rsidP="00F94B43">
      <w:pPr>
        <w:ind w:right="-567"/>
        <w:jc w:val="both"/>
        <w:rPr>
          <w:rFonts w:ascii="Times New Roman" w:hAnsi="Times New Roman" w:cs="Times New Roman"/>
          <w:b/>
          <w:sz w:val="24"/>
          <w:szCs w:val="24"/>
        </w:rPr>
      </w:pPr>
    </w:p>
    <w:p w:rsidR="00F77FC4" w:rsidRDefault="00F77FC4" w:rsidP="00F94B43">
      <w:pPr>
        <w:ind w:right="-567"/>
        <w:jc w:val="both"/>
        <w:rPr>
          <w:rFonts w:ascii="Times New Roman" w:eastAsia="Calibri" w:hAnsi="Times New Roman" w:cs="Times New Roman"/>
          <w:b/>
          <w:sz w:val="24"/>
          <w:szCs w:val="24"/>
        </w:rPr>
      </w:pPr>
    </w:p>
    <w:p w:rsidR="006C7D46" w:rsidRPr="000A40A1" w:rsidRDefault="00F73C8F" w:rsidP="00F94B43">
      <w:pPr>
        <w:ind w:right="-567"/>
        <w:jc w:val="both"/>
        <w:rPr>
          <w:rFonts w:ascii="Times New Roman" w:eastAsia="Calibri" w:hAnsi="Times New Roman" w:cs="Times New Roman"/>
          <w:b/>
          <w:sz w:val="24"/>
          <w:szCs w:val="24"/>
        </w:rPr>
      </w:pPr>
      <w:r w:rsidRPr="000A40A1">
        <w:rPr>
          <w:rFonts w:ascii="Times New Roman" w:eastAsia="Calibri" w:hAnsi="Times New Roman" w:cs="Times New Roman"/>
          <w:b/>
          <w:sz w:val="24"/>
          <w:szCs w:val="24"/>
        </w:rPr>
        <w:lastRenderedPageBreak/>
        <w:t>Komisie obecného zastupiteľstva</w:t>
      </w:r>
    </w:p>
    <w:p w:rsidR="00F73C8F" w:rsidRPr="000A40A1" w:rsidRDefault="00F73C8F" w:rsidP="00F94B43">
      <w:pPr>
        <w:spacing w:line="240" w:lineRule="auto"/>
        <w:ind w:right="-567"/>
        <w:jc w:val="both"/>
        <w:rPr>
          <w:rFonts w:ascii="Times New Roman" w:eastAsia="Calibri" w:hAnsi="Times New Roman" w:cs="Times New Roman"/>
          <w:b/>
          <w:sz w:val="24"/>
          <w:szCs w:val="24"/>
        </w:rPr>
      </w:pPr>
      <w:r w:rsidRPr="000A40A1">
        <w:rPr>
          <w:rFonts w:ascii="Times New Roman" w:eastAsia="Calibri" w:hAnsi="Times New Roman" w:cs="Times New Roman"/>
          <w:sz w:val="24"/>
          <w:szCs w:val="24"/>
        </w:rPr>
        <w:t>Obecné za</w:t>
      </w:r>
      <w:r w:rsidRPr="000A40A1">
        <w:rPr>
          <w:rFonts w:ascii="Times New Roman" w:hAnsi="Times New Roman" w:cs="Times New Roman"/>
          <w:sz w:val="24"/>
          <w:szCs w:val="24"/>
        </w:rPr>
        <w:t>s</w:t>
      </w:r>
      <w:r w:rsidRPr="000A40A1">
        <w:rPr>
          <w:rFonts w:ascii="Times New Roman" w:eastAsia="Calibri" w:hAnsi="Times New Roman" w:cs="Times New Roman"/>
          <w:sz w:val="24"/>
          <w:szCs w:val="24"/>
        </w:rPr>
        <w:t>tupiteľstvo v Topoľníkoch   má zriadené tieto stále komisie :</w:t>
      </w:r>
    </w:p>
    <w:p w:rsidR="00F73C8F" w:rsidRPr="000A40A1" w:rsidRDefault="00F73C8F" w:rsidP="00F94B43">
      <w:pPr>
        <w:numPr>
          <w:ilvl w:val="0"/>
          <w:numId w:val="22"/>
        </w:numPr>
        <w:spacing w:before="120" w:after="0" w:line="240" w:lineRule="auto"/>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finančná, správy majetku a športu</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rozvoja obce a ochrany životného prostredia,</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školstva, kultúry a pre cirkevný život,</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zdravotníctva, sociálna a ochrany verejného   poriadku,</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pre rozvoj podnikania a cestovného ruchu</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 xml:space="preserve">komisia na ochranu verejného záujmu </w:t>
      </w:r>
    </w:p>
    <w:p w:rsidR="00F73C8F" w:rsidRPr="000A40A1" w:rsidRDefault="00F73C8F" w:rsidP="000A40A1">
      <w:pPr>
        <w:spacing w:after="12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Komisie sú zložené z poslancov obecného zastupiteľstva a z ďalších osôb zvolených obecným zastupiteľstvom z radov odborníkov maximálne do 5 členov.</w:t>
      </w:r>
    </w:p>
    <w:p w:rsidR="00F73C8F" w:rsidRPr="006C7D46" w:rsidRDefault="00F73C8F" w:rsidP="00F94B43">
      <w:pPr>
        <w:pStyle w:val="Odsekzoznamu"/>
        <w:spacing w:after="0" w:line="240" w:lineRule="auto"/>
        <w:jc w:val="both"/>
        <w:rPr>
          <w:rFonts w:ascii="Times New Roman" w:hAnsi="Times New Roman" w:cs="Times New Roman"/>
        </w:rPr>
      </w:pPr>
    </w:p>
    <w:p w:rsidR="00FB759D" w:rsidRPr="006C7D46" w:rsidRDefault="00FB759D" w:rsidP="00F94B43">
      <w:pPr>
        <w:pStyle w:val="Odsekzoznamu"/>
        <w:spacing w:after="0" w:line="240" w:lineRule="auto"/>
        <w:jc w:val="both"/>
        <w:rPr>
          <w:rFonts w:ascii="Times New Roman" w:hAnsi="Times New Roman" w:cs="Times New Roman"/>
        </w:rPr>
      </w:pPr>
    </w:p>
    <w:p w:rsidR="00A755B5" w:rsidRPr="006C7D46" w:rsidRDefault="00A755B5" w:rsidP="00F94B43">
      <w:pPr>
        <w:jc w:val="both"/>
        <w:rPr>
          <w:rFonts w:ascii="Times New Roman" w:hAnsi="Times New Roman" w:cs="Times New Roman"/>
          <w:b/>
          <w:sz w:val="24"/>
          <w:szCs w:val="24"/>
        </w:rPr>
      </w:pPr>
      <w:r w:rsidRPr="006C7D46">
        <w:rPr>
          <w:rFonts w:ascii="Times New Roman" w:hAnsi="Times New Roman" w:cs="Times New Roman"/>
          <w:b/>
          <w:sz w:val="24"/>
          <w:szCs w:val="24"/>
        </w:rPr>
        <w:t>Charakteristika obce</w:t>
      </w:r>
    </w:p>
    <w:p w:rsidR="00F94B43" w:rsidRDefault="00A755B5" w:rsidP="00F94B43">
      <w:pPr>
        <w:spacing w:after="0" w:line="240" w:lineRule="auto"/>
        <w:ind w:firstLine="708"/>
        <w:jc w:val="both"/>
        <w:rPr>
          <w:rFonts w:ascii="Times New Roman" w:hAnsi="Times New Roman" w:cs="Times New Roman"/>
          <w:sz w:val="24"/>
          <w:szCs w:val="24"/>
        </w:rPr>
      </w:pPr>
      <w:r w:rsidRPr="006C7D46">
        <w:rPr>
          <w:rFonts w:ascii="Times New Roman" w:hAnsi="Times New Roman" w:cs="Times New Roman"/>
          <w:sz w:val="24"/>
          <w:szCs w:val="24"/>
        </w:rPr>
        <w:t xml:space="preserve">Obec Topoľníky sa nachádza v severovýchodnej časti Žitného ostrova, ktorý obopína hlavný tok Dunaja a Malý Dunaj. V rokoch 1960 až 1996 obec patrila do Západoslovenského kraja, do okresu Dunajská Streda. Podľa nového územnosprávneho členenia obec patrí naďalej do okresu Dunajská Streda, avšak už do Trnavského kraja. Topoľníky ležia na trase Bratislava-Komárno, približne 60 km na východ od Bratislavy. Nadmorská výška obce je </w:t>
      </w:r>
    </w:p>
    <w:p w:rsidR="00295E37" w:rsidRPr="006C7D46" w:rsidRDefault="00A755B5" w:rsidP="00F94B43">
      <w:pPr>
        <w:spacing w:after="0" w:line="240" w:lineRule="auto"/>
        <w:jc w:val="both"/>
        <w:rPr>
          <w:rFonts w:ascii="Times New Roman" w:hAnsi="Times New Roman" w:cs="Times New Roman"/>
          <w:sz w:val="24"/>
          <w:szCs w:val="24"/>
        </w:rPr>
      </w:pPr>
      <w:r w:rsidRPr="006C7D46">
        <w:rPr>
          <w:rFonts w:ascii="Times New Roman" w:hAnsi="Times New Roman" w:cs="Times New Roman"/>
          <w:sz w:val="24"/>
          <w:szCs w:val="24"/>
        </w:rPr>
        <w:t>112 m, chotára obce 111 až 113 m.  Do roku 1940 obec tvoril dve samostatné lokalit</w:t>
      </w:r>
      <w:r w:rsidR="00F94B43">
        <w:rPr>
          <w:rFonts w:ascii="Times New Roman" w:hAnsi="Times New Roman" w:cs="Times New Roman"/>
          <w:sz w:val="24"/>
          <w:szCs w:val="24"/>
        </w:rPr>
        <w:t xml:space="preserve">y, Dolný </w:t>
      </w:r>
      <w:proofErr w:type="spellStart"/>
      <w:r w:rsidR="00F94B43">
        <w:rPr>
          <w:rFonts w:ascii="Times New Roman" w:hAnsi="Times New Roman" w:cs="Times New Roman"/>
          <w:sz w:val="24"/>
          <w:szCs w:val="24"/>
        </w:rPr>
        <w:t>Ňáražd</w:t>
      </w:r>
      <w:proofErr w:type="spellEnd"/>
      <w:r w:rsidR="00F94B43">
        <w:rPr>
          <w:rFonts w:ascii="Times New Roman" w:hAnsi="Times New Roman" w:cs="Times New Roman"/>
          <w:sz w:val="24"/>
          <w:szCs w:val="24"/>
        </w:rPr>
        <w:t xml:space="preserve"> a Horný </w:t>
      </w:r>
      <w:proofErr w:type="spellStart"/>
      <w:r w:rsidR="00F94B43">
        <w:rPr>
          <w:rFonts w:ascii="Times New Roman" w:hAnsi="Times New Roman" w:cs="Times New Roman"/>
          <w:sz w:val="24"/>
          <w:szCs w:val="24"/>
        </w:rPr>
        <w:t>Ň</w:t>
      </w:r>
      <w:r w:rsidRPr="006C7D46">
        <w:rPr>
          <w:rFonts w:ascii="Times New Roman" w:hAnsi="Times New Roman" w:cs="Times New Roman"/>
          <w:sz w:val="24"/>
          <w:szCs w:val="24"/>
        </w:rPr>
        <w:t>áražd</w:t>
      </w:r>
      <w:proofErr w:type="spellEnd"/>
      <w:r w:rsidRPr="006C7D46">
        <w:rPr>
          <w:rFonts w:ascii="Times New Roman" w:hAnsi="Times New Roman" w:cs="Times New Roman"/>
          <w:sz w:val="24"/>
          <w:szCs w:val="24"/>
        </w:rPr>
        <w:t>, v tomto roku obce splynuli do jednej obce</w:t>
      </w:r>
      <w:r w:rsidR="00295E37" w:rsidRPr="006C7D46">
        <w:rPr>
          <w:rFonts w:ascii="Times New Roman" w:hAnsi="Times New Roman" w:cs="Times New Roman"/>
          <w:sz w:val="24"/>
          <w:szCs w:val="24"/>
        </w:rPr>
        <w:t xml:space="preserve"> s názvom </w:t>
      </w:r>
      <w:proofErr w:type="spellStart"/>
      <w:r w:rsidR="00295E37" w:rsidRPr="006C7D46">
        <w:rPr>
          <w:rFonts w:ascii="Times New Roman" w:hAnsi="Times New Roman" w:cs="Times New Roman"/>
          <w:sz w:val="24"/>
          <w:szCs w:val="24"/>
        </w:rPr>
        <w:t>Ňárasd</w:t>
      </w:r>
      <w:proofErr w:type="spellEnd"/>
      <w:r w:rsidR="00295E37" w:rsidRPr="006C7D46">
        <w:rPr>
          <w:rFonts w:ascii="Times New Roman" w:hAnsi="Times New Roman" w:cs="Times New Roman"/>
          <w:sz w:val="24"/>
          <w:szCs w:val="24"/>
        </w:rPr>
        <w:t>. Od roku 1948 sa volá Topoľníky.</w:t>
      </w:r>
    </w:p>
    <w:p w:rsidR="00295E37" w:rsidRPr="006C7D46" w:rsidRDefault="00295E37" w:rsidP="00F94B43">
      <w:pPr>
        <w:spacing w:after="0" w:line="240" w:lineRule="auto"/>
        <w:jc w:val="both"/>
        <w:rPr>
          <w:rFonts w:ascii="Times New Roman" w:hAnsi="Times New Roman" w:cs="Times New Roman"/>
          <w:sz w:val="24"/>
          <w:szCs w:val="24"/>
        </w:rPr>
      </w:pPr>
      <w:r w:rsidRPr="006C7D46">
        <w:rPr>
          <w:rFonts w:ascii="Times New Roman" w:hAnsi="Times New Roman" w:cs="Times New Roman"/>
          <w:sz w:val="24"/>
          <w:szCs w:val="24"/>
        </w:rPr>
        <w:tab/>
        <w:t xml:space="preserve">Najstaršia písomná správa pochádza z r. 1113, to znamená, že v roku 2013 obec bude oslavovať 900 výročia prvej písomnej zmienky. Podľa tradície bola dedina kedysi na brehu Malého Dunaja, odkiaľ sa však obyvatelia pre časté povodne odsťahovali. Chotárom obce preteká </w:t>
      </w:r>
      <w:proofErr w:type="spellStart"/>
      <w:r w:rsidRPr="006C7D46">
        <w:rPr>
          <w:rFonts w:ascii="Times New Roman" w:hAnsi="Times New Roman" w:cs="Times New Roman"/>
          <w:sz w:val="24"/>
          <w:szCs w:val="24"/>
        </w:rPr>
        <w:t>Klátovské</w:t>
      </w:r>
      <w:proofErr w:type="spellEnd"/>
      <w:r w:rsidRPr="006C7D46">
        <w:rPr>
          <w:rFonts w:ascii="Times New Roman" w:hAnsi="Times New Roman" w:cs="Times New Roman"/>
          <w:sz w:val="24"/>
          <w:szCs w:val="24"/>
        </w:rPr>
        <w:t xml:space="preserve"> rameno, Malý Dunaj a </w:t>
      </w:r>
      <w:proofErr w:type="spellStart"/>
      <w:r w:rsidRPr="006C7D46">
        <w:rPr>
          <w:rFonts w:ascii="Times New Roman" w:hAnsi="Times New Roman" w:cs="Times New Roman"/>
          <w:sz w:val="24"/>
          <w:szCs w:val="24"/>
        </w:rPr>
        <w:t>Chotársky</w:t>
      </w:r>
      <w:proofErr w:type="spellEnd"/>
      <w:r w:rsidRPr="006C7D46">
        <w:rPr>
          <w:rFonts w:ascii="Times New Roman" w:hAnsi="Times New Roman" w:cs="Times New Roman"/>
          <w:sz w:val="24"/>
          <w:szCs w:val="24"/>
        </w:rPr>
        <w:t xml:space="preserve"> kanál.</w:t>
      </w:r>
    </w:p>
    <w:p w:rsidR="00295E37" w:rsidRPr="006C7D46" w:rsidRDefault="00295E37" w:rsidP="00F94B43">
      <w:pPr>
        <w:spacing w:after="0" w:line="240" w:lineRule="auto"/>
        <w:jc w:val="both"/>
        <w:rPr>
          <w:rFonts w:ascii="Times New Roman" w:hAnsi="Times New Roman" w:cs="Times New Roman"/>
          <w:sz w:val="24"/>
          <w:szCs w:val="24"/>
        </w:rPr>
      </w:pPr>
      <w:r w:rsidRPr="006C7D46">
        <w:rPr>
          <w:rFonts w:ascii="Times New Roman" w:hAnsi="Times New Roman" w:cs="Times New Roman"/>
          <w:sz w:val="24"/>
          <w:szCs w:val="24"/>
        </w:rPr>
        <w:t xml:space="preserve"> </w:t>
      </w:r>
      <w:r w:rsidRPr="006C7D46">
        <w:rPr>
          <w:rFonts w:ascii="Times New Roman" w:hAnsi="Times New Roman" w:cs="Times New Roman"/>
          <w:sz w:val="24"/>
          <w:szCs w:val="24"/>
        </w:rPr>
        <w:tab/>
        <w:t xml:space="preserve">Administratívne patria k nej časti </w:t>
      </w:r>
      <w:proofErr w:type="spellStart"/>
      <w:r w:rsidRPr="006C7D46">
        <w:rPr>
          <w:rFonts w:ascii="Times New Roman" w:hAnsi="Times New Roman" w:cs="Times New Roman"/>
          <w:sz w:val="24"/>
          <w:szCs w:val="24"/>
        </w:rPr>
        <w:t>Aszód</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Csanádpuszta</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Disznóskút</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Jánostelek</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Ladikház</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Lapogos</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Révészház</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Vadászlak</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Öregrév</w:t>
      </w:r>
      <w:proofErr w:type="spellEnd"/>
      <w:r w:rsidRPr="006C7D46">
        <w:rPr>
          <w:rFonts w:ascii="Times New Roman" w:hAnsi="Times New Roman" w:cs="Times New Roman"/>
          <w:sz w:val="24"/>
          <w:szCs w:val="24"/>
        </w:rPr>
        <w:t>.</w:t>
      </w:r>
    </w:p>
    <w:p w:rsidR="00295E37" w:rsidRPr="006C7D46" w:rsidRDefault="00295E37" w:rsidP="00F94B43">
      <w:pPr>
        <w:spacing w:after="0" w:line="240" w:lineRule="auto"/>
        <w:ind w:firstLine="708"/>
        <w:jc w:val="both"/>
        <w:rPr>
          <w:rFonts w:ascii="Times New Roman" w:hAnsi="Times New Roman" w:cs="Times New Roman"/>
          <w:sz w:val="24"/>
          <w:szCs w:val="24"/>
        </w:rPr>
      </w:pPr>
      <w:r w:rsidRPr="006C7D46">
        <w:rPr>
          <w:rFonts w:ascii="Times New Roman" w:hAnsi="Times New Roman" w:cs="Times New Roman"/>
          <w:sz w:val="24"/>
          <w:szCs w:val="24"/>
        </w:rPr>
        <w:t>Obec Topoľníky pozostáva z dvoch katastrálnych území t.j. katastrálne územie Dolné Topoľníky a katastrálne územie Horné Topoľníky.</w:t>
      </w:r>
    </w:p>
    <w:p w:rsidR="009114D9" w:rsidRPr="006C7D46" w:rsidRDefault="009114D9" w:rsidP="00F94B43">
      <w:pPr>
        <w:pStyle w:val="Nadpis9"/>
        <w:jc w:val="both"/>
        <w:rPr>
          <w:i w:val="0"/>
        </w:rPr>
      </w:pPr>
    </w:p>
    <w:p w:rsidR="009114D9" w:rsidRPr="006C7D46" w:rsidRDefault="009114D9" w:rsidP="00F94B43">
      <w:pPr>
        <w:pStyle w:val="Nadpis9"/>
        <w:jc w:val="both"/>
        <w:rPr>
          <w:i w:val="0"/>
          <w:sz w:val="24"/>
          <w:szCs w:val="24"/>
        </w:rPr>
      </w:pPr>
      <w:r w:rsidRPr="006C7D46">
        <w:rPr>
          <w:i w:val="0"/>
          <w:sz w:val="24"/>
          <w:szCs w:val="24"/>
        </w:rPr>
        <w:t>Symboly obce:</w:t>
      </w:r>
    </w:p>
    <w:p w:rsidR="009114D9" w:rsidRPr="006C7D46" w:rsidRDefault="009114D9" w:rsidP="00F94B43">
      <w:pPr>
        <w:numPr>
          <w:ilvl w:val="0"/>
          <w:numId w:val="4"/>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Symboly obce sú erb obce, vlajka obce, pečať obce, ktoré je obec povinná pri výkone samosprávy používať. Právnické osoby zriadené alebo založené obcou, iné právnické osoby a fyzické osoby môžu používať symboly obce len s jej súhlasom.</w:t>
      </w:r>
    </w:p>
    <w:p w:rsidR="009114D9" w:rsidRPr="006C7D46" w:rsidRDefault="009114D9" w:rsidP="00F94B43">
      <w:pPr>
        <w:numPr>
          <w:ilvl w:val="0"/>
          <w:numId w:val="4"/>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Obec označuje erbom obce a vlajkou obce budovu, ktorá je sídlom orgánov obce, zasadaciu miestnosť obecného zastupiteľstva, úradnú miestnosť starostu obce a verejné budovy, ktoré sú vo vlastníctve obce.</w:t>
      </w:r>
    </w:p>
    <w:p w:rsidR="009114D9" w:rsidRPr="006C7D46" w:rsidRDefault="009114D9" w:rsidP="00F94B43">
      <w:pPr>
        <w:spacing w:after="120"/>
        <w:ind w:right="-567"/>
        <w:jc w:val="both"/>
        <w:rPr>
          <w:rFonts w:ascii="Times New Roman" w:eastAsia="Calibri" w:hAnsi="Times New Roman" w:cs="Times New Roman"/>
          <w:b/>
          <w:sz w:val="24"/>
        </w:rPr>
      </w:pPr>
    </w:p>
    <w:p w:rsidR="009114D9" w:rsidRPr="006C7D46" w:rsidRDefault="009114D9" w:rsidP="00F94B43">
      <w:pPr>
        <w:numPr>
          <w:ilvl w:val="0"/>
          <w:numId w:val="5"/>
        </w:numPr>
        <w:tabs>
          <w:tab w:val="clear" w:pos="360"/>
          <w:tab w:val="num" w:pos="814"/>
        </w:tabs>
        <w:spacing w:after="120" w:line="240" w:lineRule="auto"/>
        <w:ind w:left="814" w:right="-567"/>
        <w:jc w:val="both"/>
        <w:rPr>
          <w:rFonts w:ascii="Times New Roman" w:eastAsia="Calibri" w:hAnsi="Times New Roman" w:cs="Times New Roman"/>
          <w:b/>
          <w:sz w:val="24"/>
        </w:rPr>
      </w:pPr>
      <w:r w:rsidRPr="006C7D46">
        <w:rPr>
          <w:rFonts w:ascii="Times New Roman" w:eastAsia="Calibri" w:hAnsi="Times New Roman" w:cs="Times New Roman"/>
          <w:b/>
          <w:sz w:val="24"/>
        </w:rPr>
        <w:t>Erb obce Topoľníky:</w:t>
      </w:r>
    </w:p>
    <w:p w:rsidR="009114D9" w:rsidRPr="006C7D46" w:rsidRDefault="009114D9" w:rsidP="00F94B43">
      <w:pPr>
        <w:ind w:left="454" w:right="-567"/>
        <w:jc w:val="both"/>
        <w:rPr>
          <w:rFonts w:ascii="Times New Roman" w:eastAsia="Calibri" w:hAnsi="Times New Roman" w:cs="Times New Roman"/>
          <w:b/>
          <w:sz w:val="16"/>
        </w:rPr>
      </w:pPr>
      <w:r w:rsidRPr="006C7D46">
        <w:rPr>
          <w:rFonts w:ascii="Times New Roman" w:eastAsia="Calibri" w:hAnsi="Times New Roman" w:cs="Times New Roman"/>
          <w:sz w:val="24"/>
        </w:rPr>
        <w:t>Erb obce je nasledovný: v zelenom štíte na šikmom zlatom vesle prekríženom strieborným hákovitým bidlom položený strieborný šíp, to všetko sprevádzané striebornými dovnútra pr</w:t>
      </w:r>
      <w:r w:rsidR="006C7D46">
        <w:rPr>
          <w:rFonts w:ascii="Times New Roman" w:eastAsia="Calibri" w:hAnsi="Times New Roman" w:cs="Times New Roman"/>
          <w:sz w:val="24"/>
        </w:rPr>
        <w:t>ehnutými ľaliami na rovnakých li</w:t>
      </w:r>
      <w:r w:rsidRPr="006C7D46">
        <w:rPr>
          <w:rFonts w:ascii="Times New Roman" w:eastAsia="Calibri" w:hAnsi="Times New Roman" w:cs="Times New Roman"/>
          <w:sz w:val="24"/>
        </w:rPr>
        <w:t>stnatých stopkách a prevýšené zlatou, striebornými perlami zdobenou korunou. Za správne zaobchádzanie s erbom obce a za jeho ochranu zodpovedá tá osoba, ktorá ho použila alebo používa. Každý je povin</w:t>
      </w:r>
      <w:r w:rsidR="006C7D46">
        <w:rPr>
          <w:rFonts w:ascii="Times New Roman" w:eastAsia="Calibri" w:hAnsi="Times New Roman" w:cs="Times New Roman"/>
          <w:sz w:val="24"/>
        </w:rPr>
        <w:t>n</w:t>
      </w:r>
      <w:r w:rsidRPr="006C7D46">
        <w:rPr>
          <w:rFonts w:ascii="Times New Roman" w:eastAsia="Calibri" w:hAnsi="Times New Roman" w:cs="Times New Roman"/>
          <w:sz w:val="24"/>
        </w:rPr>
        <w:t>ý strpieť na výzvu odstránenie neoprávnene alebo nesprávne použitého erbu. Podrobné a záväzné vyobrazenie erbu obce Topoľníky tvorí prílohu č. 3 tohto štatútu.</w:t>
      </w:r>
    </w:p>
    <w:p w:rsidR="009114D9" w:rsidRPr="006C7D46" w:rsidRDefault="009114D9" w:rsidP="00F94B43">
      <w:pPr>
        <w:numPr>
          <w:ilvl w:val="0"/>
          <w:numId w:val="6"/>
        </w:numPr>
        <w:tabs>
          <w:tab w:val="clear" w:pos="360"/>
          <w:tab w:val="num" w:pos="814"/>
        </w:tabs>
        <w:spacing w:before="120" w:after="120" w:line="240" w:lineRule="auto"/>
        <w:ind w:left="811" w:right="-567" w:hanging="357"/>
        <w:jc w:val="both"/>
        <w:rPr>
          <w:rFonts w:ascii="Times New Roman" w:eastAsia="Calibri" w:hAnsi="Times New Roman" w:cs="Times New Roman"/>
          <w:b/>
          <w:sz w:val="24"/>
        </w:rPr>
      </w:pPr>
      <w:r w:rsidRPr="006C7D46">
        <w:rPr>
          <w:rFonts w:ascii="Times New Roman" w:eastAsia="Calibri" w:hAnsi="Times New Roman" w:cs="Times New Roman"/>
          <w:b/>
          <w:sz w:val="24"/>
        </w:rPr>
        <w:lastRenderedPageBreak/>
        <w:t>Zástava obce Topoľníky :</w:t>
      </w:r>
    </w:p>
    <w:p w:rsidR="009114D9" w:rsidRPr="006C7D46" w:rsidRDefault="009114D9" w:rsidP="00F94B43">
      <w:pPr>
        <w:spacing w:after="120"/>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Zástava </w:t>
      </w:r>
      <w:r w:rsidR="006C7D46">
        <w:rPr>
          <w:rFonts w:ascii="Times New Roman" w:eastAsia="Calibri" w:hAnsi="Times New Roman" w:cs="Times New Roman"/>
          <w:sz w:val="24"/>
        </w:rPr>
        <w:t xml:space="preserve">obce pozostáva zo šiestich </w:t>
      </w:r>
      <w:proofErr w:type="spellStart"/>
      <w:r w:rsidR="006C7D46">
        <w:rPr>
          <w:rFonts w:ascii="Times New Roman" w:eastAsia="Calibri" w:hAnsi="Times New Roman" w:cs="Times New Roman"/>
          <w:sz w:val="24"/>
        </w:rPr>
        <w:t>pozdĺ</w:t>
      </w:r>
      <w:r w:rsidRPr="006C7D46">
        <w:rPr>
          <w:rFonts w:ascii="Times New Roman" w:eastAsia="Calibri" w:hAnsi="Times New Roman" w:cs="Times New Roman"/>
          <w:sz w:val="24"/>
        </w:rPr>
        <w:t>žných</w:t>
      </w:r>
      <w:proofErr w:type="spellEnd"/>
      <w:r w:rsidRPr="006C7D46">
        <w:rPr>
          <w:rFonts w:ascii="Times New Roman" w:eastAsia="Calibri" w:hAnsi="Times New Roman" w:cs="Times New Roman"/>
          <w:sz w:val="24"/>
        </w:rPr>
        <w:t xml:space="preserve"> pruhov vo farbách zelenej, bielej, žltej, bielej, žltej a zelenej. Zástava má pomer strán 2 : </w:t>
      </w:r>
      <w:smartTag w:uri="urn:schemas-microsoft-com:office:smarttags" w:element="metricconverter">
        <w:smartTagPr>
          <w:attr w:name="ProductID" w:val="3 a"/>
        </w:smartTagPr>
        <w:r w:rsidRPr="006C7D46">
          <w:rPr>
            <w:rFonts w:ascii="Times New Roman" w:eastAsia="Calibri" w:hAnsi="Times New Roman" w:cs="Times New Roman"/>
            <w:sz w:val="24"/>
          </w:rPr>
          <w:t>3 a</w:t>
        </w:r>
      </w:smartTag>
      <w:r w:rsidRPr="006C7D46">
        <w:rPr>
          <w:rFonts w:ascii="Times New Roman" w:eastAsia="Calibri" w:hAnsi="Times New Roman" w:cs="Times New Roman"/>
          <w:sz w:val="24"/>
        </w:rPr>
        <w:t xml:space="preserve"> ukončená je tromi </w:t>
      </w:r>
      <w:proofErr w:type="spellStart"/>
      <w:r w:rsidRPr="006C7D46">
        <w:rPr>
          <w:rFonts w:ascii="Times New Roman" w:eastAsia="Calibri" w:hAnsi="Times New Roman" w:cs="Times New Roman"/>
          <w:sz w:val="24"/>
        </w:rPr>
        <w:t>cipmi</w:t>
      </w:r>
      <w:proofErr w:type="spellEnd"/>
      <w:r w:rsidRPr="006C7D46">
        <w:rPr>
          <w:rFonts w:ascii="Times New Roman" w:eastAsia="Calibri" w:hAnsi="Times New Roman" w:cs="Times New Roman"/>
          <w:sz w:val="24"/>
        </w:rPr>
        <w:t xml:space="preserve">, t. j. dvomi </w:t>
      </w:r>
      <w:proofErr w:type="spellStart"/>
      <w:r w:rsidRPr="006C7D46">
        <w:rPr>
          <w:rFonts w:ascii="Times New Roman" w:eastAsia="Calibri" w:hAnsi="Times New Roman" w:cs="Times New Roman"/>
          <w:sz w:val="24"/>
        </w:rPr>
        <w:t>zástrihmi</w:t>
      </w:r>
      <w:proofErr w:type="spellEnd"/>
      <w:r w:rsidRPr="006C7D46">
        <w:rPr>
          <w:rFonts w:ascii="Times New Roman" w:eastAsia="Calibri" w:hAnsi="Times New Roman" w:cs="Times New Roman"/>
          <w:sz w:val="24"/>
        </w:rPr>
        <w:t>, siahajúcimi do tretiny jej listu.</w:t>
      </w:r>
    </w:p>
    <w:p w:rsidR="009114D9" w:rsidRPr="006C7D46" w:rsidRDefault="009114D9" w:rsidP="00F94B43">
      <w:pPr>
        <w:spacing w:after="120"/>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Ak sa pri výzdobe používa štátna vlajka SR a obecná zástava spoločne, sú umiestnené v rovnakej výške vedľa seba, pričom štátna vlajka je umiestnená z čelného pohľadu vľavo.</w:t>
      </w:r>
    </w:p>
    <w:p w:rsidR="009114D9" w:rsidRPr="006C7D46" w:rsidRDefault="009114D9" w:rsidP="00F94B43">
      <w:pPr>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Zástava obce sa vztyčuje zásadne na vlajkový stožiar. Vztyčuje a sníma sa pomaly a dôstojne, pri snímaní sa nesmie dotýkať zeme. Vztyčovanie a snímanie zástavy uskutočňujú pracovníci obecného úradu. </w:t>
      </w:r>
    </w:p>
    <w:p w:rsidR="009114D9" w:rsidRPr="006C7D46" w:rsidRDefault="009114D9" w:rsidP="00F94B43">
      <w:pPr>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Pri používaní a vyvesovaní zástavy musia byť dodržiavané nasledovné pravidlá:</w:t>
      </w:r>
    </w:p>
    <w:p w:rsidR="009114D9" w:rsidRPr="006C7D46" w:rsidRDefault="009114D9" w:rsidP="00F94B43">
      <w:pPr>
        <w:numPr>
          <w:ilvl w:val="0"/>
          <w:numId w:val="8"/>
        </w:numPr>
        <w:tabs>
          <w:tab w:val="clear" w:pos="360"/>
          <w:tab w:val="num" w:pos="814"/>
        </w:tabs>
        <w:spacing w:after="0" w:line="240" w:lineRule="auto"/>
        <w:ind w:left="79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zástava sa nesmie použiť poškodená, ani znečistená a nesmie sa </w:t>
      </w:r>
    </w:p>
    <w:p w:rsidR="009114D9" w:rsidRPr="006C7D46" w:rsidRDefault="009114D9" w:rsidP="00F94B43">
      <w:pPr>
        <w:ind w:left="86" w:right="-567" w:firstLine="708"/>
        <w:jc w:val="both"/>
        <w:rPr>
          <w:rFonts w:ascii="Times New Roman" w:eastAsia="Calibri" w:hAnsi="Times New Roman" w:cs="Times New Roman"/>
          <w:sz w:val="24"/>
        </w:rPr>
      </w:pPr>
      <w:r w:rsidRPr="006C7D46">
        <w:rPr>
          <w:rFonts w:ascii="Times New Roman" w:eastAsia="Calibri" w:hAnsi="Times New Roman" w:cs="Times New Roman"/>
          <w:sz w:val="24"/>
        </w:rPr>
        <w:t>zväzovať do ružice,</w:t>
      </w:r>
    </w:p>
    <w:p w:rsidR="009114D9" w:rsidRPr="006C7D46" w:rsidRDefault="009114D9" w:rsidP="00F94B43">
      <w:pPr>
        <w:numPr>
          <w:ilvl w:val="0"/>
          <w:numId w:val="9"/>
        </w:numPr>
        <w:spacing w:after="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na zástave nesmie byť žiadny text, vyobrazenie, obraz, znak alebo odznak, kytica,  </w:t>
      </w:r>
    </w:p>
    <w:p w:rsidR="009114D9" w:rsidRPr="006C7D46" w:rsidRDefault="009114D9" w:rsidP="00F94B43">
      <w:pPr>
        <w:pStyle w:val="Zkladntext3"/>
        <w:rPr>
          <w:lang w:val="sk-SK"/>
        </w:rPr>
      </w:pPr>
      <w:r w:rsidRPr="006C7D46">
        <w:rPr>
          <w:lang w:val="sk-SK"/>
        </w:rPr>
        <w:t xml:space="preserve">              smútočný závoj a pod.</w:t>
      </w:r>
    </w:p>
    <w:p w:rsidR="009114D9" w:rsidRPr="006C7D46" w:rsidRDefault="009114D9" w:rsidP="00F94B43">
      <w:pPr>
        <w:pStyle w:val="Oznaitext"/>
        <w:spacing w:after="0"/>
        <w:rPr>
          <w:rFonts w:ascii="Times New Roman" w:hAnsi="Times New Roman"/>
          <w:i w:val="0"/>
          <w:lang w:val="sk-SK"/>
        </w:rPr>
      </w:pPr>
      <w:r w:rsidRPr="006C7D46">
        <w:rPr>
          <w:rFonts w:ascii="Times New Roman" w:hAnsi="Times New Roman"/>
          <w:i w:val="0"/>
          <w:lang w:val="sk-SK"/>
        </w:rPr>
        <w:t>Za správne zaobchádzanie so zástavou obce a za jej ochranu zodpovedá osoba, ktorá ju použila alebo používa.</w:t>
      </w:r>
    </w:p>
    <w:p w:rsidR="00F94B43" w:rsidRDefault="00F94B43" w:rsidP="00F94B43">
      <w:pPr>
        <w:spacing w:after="240" w:line="240" w:lineRule="auto"/>
        <w:ind w:left="454" w:right="-567"/>
        <w:jc w:val="both"/>
        <w:rPr>
          <w:rFonts w:ascii="Times New Roman" w:eastAsia="Calibri" w:hAnsi="Times New Roman" w:cs="Times New Roman"/>
          <w:sz w:val="24"/>
        </w:rPr>
      </w:pPr>
    </w:p>
    <w:p w:rsidR="009114D9" w:rsidRPr="006C7D46" w:rsidRDefault="009114D9" w:rsidP="00F94B43">
      <w:pPr>
        <w:numPr>
          <w:ilvl w:val="0"/>
          <w:numId w:val="4"/>
        </w:numPr>
        <w:spacing w:after="24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Obec používa odtlačok úradnej pečiatky s erbom a názvom obce na rozhodnutia, oprávnenia a osvedčenia skutočností vydaných pri výkone samosprávy.</w:t>
      </w:r>
    </w:p>
    <w:p w:rsidR="009114D9" w:rsidRPr="006C7D46" w:rsidRDefault="009114D9" w:rsidP="00F94B43">
      <w:pPr>
        <w:numPr>
          <w:ilvl w:val="0"/>
          <w:numId w:val="7"/>
        </w:numPr>
        <w:tabs>
          <w:tab w:val="clear" w:pos="360"/>
          <w:tab w:val="num" w:pos="814"/>
        </w:tabs>
        <w:spacing w:after="120" w:line="240" w:lineRule="auto"/>
        <w:ind w:left="811" w:right="-567" w:hanging="357"/>
        <w:jc w:val="both"/>
        <w:rPr>
          <w:rFonts w:ascii="Times New Roman" w:eastAsia="Calibri" w:hAnsi="Times New Roman" w:cs="Times New Roman"/>
          <w:sz w:val="24"/>
        </w:rPr>
      </w:pPr>
      <w:r w:rsidRPr="006C7D46">
        <w:rPr>
          <w:rFonts w:ascii="Times New Roman" w:eastAsia="Calibri" w:hAnsi="Times New Roman" w:cs="Times New Roman"/>
          <w:b/>
          <w:sz w:val="24"/>
        </w:rPr>
        <w:t xml:space="preserve"> Pečať obce Topoľníky :</w:t>
      </w:r>
    </w:p>
    <w:p w:rsidR="009114D9" w:rsidRPr="006C7D46" w:rsidRDefault="009114D9" w:rsidP="00F94B43">
      <w:pPr>
        <w:spacing w:after="120"/>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Pečať obce Topoľníky tvorí erb obce Topoľníky s </w:t>
      </w:r>
      <w:proofErr w:type="spellStart"/>
      <w:r w:rsidRPr="006C7D46">
        <w:rPr>
          <w:rFonts w:ascii="Times New Roman" w:eastAsia="Calibri" w:hAnsi="Times New Roman" w:cs="Times New Roman"/>
          <w:sz w:val="24"/>
        </w:rPr>
        <w:t>hrubopisom</w:t>
      </w:r>
      <w:proofErr w:type="spellEnd"/>
      <w:r w:rsidRPr="006C7D46">
        <w:rPr>
          <w:rFonts w:ascii="Times New Roman" w:eastAsia="Calibri" w:hAnsi="Times New Roman" w:cs="Times New Roman"/>
          <w:sz w:val="24"/>
        </w:rPr>
        <w:t xml:space="preserve">: </w:t>
      </w:r>
      <w:r w:rsidRPr="006C7D46">
        <w:rPr>
          <w:rFonts w:ascii="Times New Roman" w:eastAsia="Calibri" w:hAnsi="Times New Roman" w:cs="Times New Roman"/>
          <w:b/>
          <w:sz w:val="24"/>
        </w:rPr>
        <w:t>„OBEC TOPOĽNÍKY“.</w:t>
      </w:r>
    </w:p>
    <w:p w:rsidR="009114D9" w:rsidRPr="006C7D46" w:rsidRDefault="009114D9" w:rsidP="00F94B43">
      <w:pPr>
        <w:spacing w:after="120"/>
        <w:ind w:left="454" w:right="-567"/>
        <w:jc w:val="both"/>
        <w:rPr>
          <w:rFonts w:ascii="Times New Roman" w:eastAsia="Calibri" w:hAnsi="Times New Roman" w:cs="Times New Roman"/>
          <w:i/>
          <w:sz w:val="28"/>
        </w:rPr>
      </w:pPr>
      <w:r w:rsidRPr="006C7D46">
        <w:rPr>
          <w:rFonts w:ascii="Times New Roman" w:eastAsia="Calibri" w:hAnsi="Times New Roman" w:cs="Times New Roman"/>
          <w:sz w:val="24"/>
        </w:rPr>
        <w:t>Pečať uschováva starosta obce.</w:t>
      </w:r>
    </w:p>
    <w:p w:rsidR="009114D9" w:rsidRPr="006C7D46" w:rsidRDefault="009114D9" w:rsidP="00F94B43">
      <w:pPr>
        <w:numPr>
          <w:ilvl w:val="0"/>
          <w:numId w:val="4"/>
        </w:numPr>
        <w:spacing w:after="0" w:line="240" w:lineRule="auto"/>
        <w:jc w:val="both"/>
        <w:rPr>
          <w:rFonts w:ascii="Times New Roman" w:hAnsi="Times New Roman" w:cs="Times New Roman"/>
          <w:sz w:val="24"/>
        </w:rPr>
      </w:pPr>
      <w:r w:rsidRPr="006C7D46">
        <w:rPr>
          <w:rFonts w:ascii="Times New Roman" w:eastAsia="Calibri" w:hAnsi="Times New Roman" w:cs="Times New Roman"/>
          <w:sz w:val="24"/>
        </w:rPr>
        <w:t>Symboly obce Topoľníky sú zapísané v Heraldickom registri Slovenskej republiky pod signatúrou T – 70/99.</w:t>
      </w:r>
    </w:p>
    <w:p w:rsidR="00F73C8F" w:rsidRPr="006C7D46" w:rsidRDefault="00F73C8F" w:rsidP="00F94B43">
      <w:pPr>
        <w:spacing w:after="120"/>
        <w:ind w:right="-567"/>
        <w:jc w:val="both"/>
        <w:rPr>
          <w:rFonts w:ascii="Times New Roman" w:hAnsi="Times New Roman" w:cs="Times New Roman"/>
          <w:b/>
          <w:sz w:val="28"/>
        </w:rPr>
      </w:pPr>
    </w:p>
    <w:p w:rsidR="00F73C8F" w:rsidRPr="006C7D46" w:rsidRDefault="00F73C8F" w:rsidP="00F94B43">
      <w:pPr>
        <w:spacing w:after="120"/>
        <w:ind w:right="-567"/>
        <w:jc w:val="both"/>
        <w:rPr>
          <w:rFonts w:ascii="Times New Roman" w:eastAsia="Calibri" w:hAnsi="Times New Roman" w:cs="Times New Roman"/>
          <w:b/>
          <w:sz w:val="24"/>
          <w:szCs w:val="24"/>
        </w:rPr>
      </w:pPr>
      <w:r w:rsidRPr="006C7D46">
        <w:rPr>
          <w:rFonts w:ascii="Times New Roman" w:eastAsia="Calibri" w:hAnsi="Times New Roman" w:cs="Times New Roman"/>
          <w:b/>
          <w:sz w:val="24"/>
          <w:szCs w:val="24"/>
        </w:rPr>
        <w:t>Hlavný kontrolór obce</w:t>
      </w:r>
      <w:r w:rsidRPr="006C7D46">
        <w:rPr>
          <w:rFonts w:ascii="Times New Roman" w:hAnsi="Times New Roman" w:cs="Times New Roman"/>
          <w:b/>
          <w:sz w:val="24"/>
          <w:szCs w:val="24"/>
        </w:rPr>
        <w:t>:</w:t>
      </w:r>
    </w:p>
    <w:p w:rsidR="00F73C8F" w:rsidRPr="006C7D46" w:rsidRDefault="00F73C8F" w:rsidP="00F94B43">
      <w:pPr>
        <w:spacing w:after="120" w:line="240" w:lineRule="auto"/>
        <w:ind w:left="360" w:right="-567"/>
        <w:jc w:val="both"/>
        <w:rPr>
          <w:rFonts w:ascii="Times New Roman" w:hAnsi="Times New Roman" w:cs="Times New Roman"/>
          <w:sz w:val="24"/>
        </w:rPr>
      </w:pPr>
      <w:r w:rsidRPr="006C7D46">
        <w:rPr>
          <w:rFonts w:ascii="Times New Roman" w:eastAsia="Calibri" w:hAnsi="Times New Roman" w:cs="Times New Roman"/>
          <w:sz w:val="24"/>
        </w:rPr>
        <w:t xml:space="preserve">Hlavný kontrolór je zamestnancom obce a za svoju činnosť zodpovedá obecnému zastupiteľstvu, ktoré ho volí a odvoláva na šesť rokov. Po uplynutí tohto obdobia jeho pracovnoprávny vzťah k obci skončí. Deň konania voľby hlavného kontrolóra vyhlási obecné zastupiteľstvo na úradnej tabuli a spôsobom v mieste obvyklým najmenej 40 dní pred dňom konania voľby tak, aby sa voľba vykonala najneskôr do 60 dní odo dňa skončenia funkčného obdobia doterajšieho hlavného kontrolóra. </w:t>
      </w:r>
    </w:p>
    <w:p w:rsidR="00F73C8F" w:rsidRPr="006C7D46" w:rsidRDefault="00F73C8F" w:rsidP="00F94B43">
      <w:pPr>
        <w:spacing w:after="120" w:line="240" w:lineRule="auto"/>
        <w:ind w:left="360" w:right="-567"/>
        <w:jc w:val="both"/>
        <w:rPr>
          <w:rFonts w:ascii="Times New Roman" w:hAnsi="Times New Roman" w:cs="Times New Roman"/>
          <w:sz w:val="24"/>
        </w:rPr>
      </w:pPr>
      <w:r w:rsidRPr="006C7D46">
        <w:rPr>
          <w:rFonts w:ascii="Times New Roman" w:eastAsia="Calibri" w:hAnsi="Times New Roman" w:cs="Times New Roman"/>
          <w:sz w:val="24"/>
        </w:rPr>
        <w:t>Hlavný kontrolór je oprávnený nahliadať do účtovných a pokladničných dokladov, ako aj do iných dokumentov týkajúcich sa pokladničných operácií, vedenia účtovníctva, nakladania s majetkom obce a do iných  dokladov potrebných na výkon kontroly.</w:t>
      </w:r>
    </w:p>
    <w:p w:rsidR="006C7D46" w:rsidRPr="006C7D46" w:rsidRDefault="00F73C8F" w:rsidP="00F94B43">
      <w:pPr>
        <w:ind w:right="-567"/>
        <w:jc w:val="both"/>
        <w:rPr>
          <w:rFonts w:ascii="Times New Roman" w:eastAsia="Calibri" w:hAnsi="Times New Roman" w:cs="Times New Roman"/>
          <w:b/>
          <w:sz w:val="24"/>
          <w:szCs w:val="24"/>
        </w:rPr>
      </w:pPr>
      <w:r w:rsidRPr="006C7D46">
        <w:rPr>
          <w:rFonts w:ascii="Times New Roman" w:eastAsia="Calibri" w:hAnsi="Times New Roman" w:cs="Times New Roman"/>
          <w:b/>
          <w:sz w:val="24"/>
          <w:szCs w:val="24"/>
        </w:rPr>
        <w:t>Kronika obce</w:t>
      </w:r>
    </w:p>
    <w:p w:rsidR="00F73C8F" w:rsidRPr="006C7D46" w:rsidRDefault="00F73C8F" w:rsidP="00F94B43">
      <w:pPr>
        <w:ind w:right="-567" w:firstLine="284"/>
        <w:jc w:val="both"/>
        <w:rPr>
          <w:rFonts w:ascii="Times New Roman" w:eastAsia="Calibri" w:hAnsi="Times New Roman" w:cs="Times New Roman"/>
          <w:b/>
          <w:sz w:val="28"/>
        </w:rPr>
      </w:pPr>
      <w:r w:rsidRPr="006C7D46">
        <w:rPr>
          <w:rFonts w:ascii="Times New Roman" w:eastAsia="Calibri" w:hAnsi="Times New Roman" w:cs="Times New Roman"/>
          <w:sz w:val="24"/>
        </w:rPr>
        <w:t>Kronika obce sa vedie v úradnom jazyku a v maďarskom jazyku.</w:t>
      </w:r>
    </w:p>
    <w:p w:rsidR="00F73C8F" w:rsidRPr="006C7D46" w:rsidRDefault="00F73C8F" w:rsidP="00F94B43">
      <w:pPr>
        <w:spacing w:after="120" w:line="240" w:lineRule="auto"/>
        <w:ind w:left="284" w:right="-567"/>
        <w:jc w:val="both"/>
        <w:rPr>
          <w:rFonts w:ascii="Times New Roman" w:eastAsia="Calibri" w:hAnsi="Times New Roman" w:cs="Times New Roman"/>
          <w:sz w:val="24"/>
        </w:rPr>
      </w:pPr>
      <w:r w:rsidRPr="006C7D46">
        <w:rPr>
          <w:rFonts w:ascii="Times New Roman" w:eastAsia="Calibri" w:hAnsi="Times New Roman" w:cs="Times New Roman"/>
          <w:sz w:val="24"/>
        </w:rPr>
        <w:t>Zápisy do kroniky sa vykonávajú v štvrťročných intervaloch.</w:t>
      </w:r>
    </w:p>
    <w:p w:rsidR="00F73C8F" w:rsidRPr="006C7D46" w:rsidRDefault="00F73C8F" w:rsidP="00F94B43">
      <w:pPr>
        <w:spacing w:after="120" w:line="240" w:lineRule="auto"/>
        <w:ind w:left="284" w:right="-567"/>
        <w:jc w:val="both"/>
        <w:rPr>
          <w:rFonts w:ascii="Times New Roman" w:eastAsia="Calibri" w:hAnsi="Times New Roman" w:cs="Times New Roman"/>
          <w:sz w:val="24"/>
        </w:rPr>
      </w:pPr>
      <w:r w:rsidRPr="006C7D46">
        <w:rPr>
          <w:rFonts w:ascii="Times New Roman" w:eastAsia="Calibri" w:hAnsi="Times New Roman" w:cs="Times New Roman"/>
          <w:sz w:val="24"/>
        </w:rPr>
        <w:lastRenderedPageBreak/>
        <w:t>Zápisy chronologicky dokumentujú fakty zo spoločenského a hospodárskeho života obce. Sú hodnoverným svedectvom o udalostiach v obci, a o ľuďoch, ktorí sa pričinili o prospech žitia miestneho spoločenstva.</w:t>
      </w:r>
    </w:p>
    <w:p w:rsidR="00F73C8F" w:rsidRPr="006C7D46" w:rsidRDefault="00F73C8F" w:rsidP="00F94B43">
      <w:pPr>
        <w:spacing w:after="120" w:line="240" w:lineRule="auto"/>
        <w:ind w:left="28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Spracovaním zápisov do kroniky je poverený </w:t>
      </w:r>
      <w:proofErr w:type="spellStart"/>
      <w:r w:rsidRPr="006C7D46">
        <w:rPr>
          <w:rFonts w:ascii="Times New Roman" w:eastAsia="Calibri" w:hAnsi="Times New Roman" w:cs="Times New Roman"/>
          <w:sz w:val="24"/>
        </w:rPr>
        <w:t>Balázs</w:t>
      </w:r>
      <w:proofErr w:type="spellEnd"/>
      <w:r w:rsidRPr="006C7D46">
        <w:rPr>
          <w:rFonts w:ascii="Times New Roman" w:eastAsia="Calibri" w:hAnsi="Times New Roman" w:cs="Times New Roman"/>
          <w:sz w:val="24"/>
        </w:rPr>
        <w:t xml:space="preserve"> Tibor </w:t>
      </w:r>
      <w:proofErr w:type="spellStart"/>
      <w:r w:rsidRPr="006C7D46">
        <w:rPr>
          <w:rFonts w:ascii="Times New Roman" w:eastAsia="Calibri" w:hAnsi="Times New Roman" w:cs="Times New Roman"/>
          <w:sz w:val="24"/>
        </w:rPr>
        <w:t>Baffi</w:t>
      </w:r>
      <w:proofErr w:type="spellEnd"/>
      <w:r w:rsidRPr="006C7D46">
        <w:rPr>
          <w:rFonts w:ascii="Times New Roman" w:eastAsia="Calibri" w:hAnsi="Times New Roman" w:cs="Times New Roman"/>
          <w:sz w:val="24"/>
        </w:rPr>
        <w:t>, ktorého menuje a odvoláva starosta.</w:t>
      </w:r>
    </w:p>
    <w:p w:rsidR="00F73C8F" w:rsidRPr="006C7D46" w:rsidRDefault="00F73C8F" w:rsidP="00F94B43">
      <w:pPr>
        <w:spacing w:after="0" w:line="240" w:lineRule="auto"/>
        <w:ind w:left="283" w:right="-567"/>
        <w:jc w:val="both"/>
        <w:rPr>
          <w:rFonts w:ascii="Times New Roman" w:eastAsia="Calibri" w:hAnsi="Times New Roman" w:cs="Times New Roman"/>
          <w:sz w:val="24"/>
        </w:rPr>
      </w:pPr>
      <w:r w:rsidRPr="006C7D46">
        <w:rPr>
          <w:rFonts w:ascii="Times New Roman" w:hAnsi="Times New Roman" w:cs="Times New Roman"/>
          <w:sz w:val="24"/>
        </w:rPr>
        <w:t>T</w:t>
      </w:r>
      <w:r w:rsidRPr="006C7D46">
        <w:rPr>
          <w:rFonts w:ascii="Times New Roman" w:eastAsia="Calibri" w:hAnsi="Times New Roman" w:cs="Times New Roman"/>
          <w:sz w:val="24"/>
        </w:rPr>
        <w:t>ext jednotlivých štvrťročných zápisov do kroniky schvaľuje komisia školstva a kultúry obecného zastupiteľstva.</w:t>
      </w:r>
    </w:p>
    <w:p w:rsidR="00F73C8F" w:rsidRPr="006C7D46" w:rsidRDefault="00F73C8F" w:rsidP="00F94B43">
      <w:pPr>
        <w:spacing w:after="120" w:line="240" w:lineRule="auto"/>
        <w:ind w:right="-567"/>
        <w:jc w:val="both"/>
        <w:rPr>
          <w:rFonts w:ascii="Times New Roman" w:eastAsia="Calibri" w:hAnsi="Times New Roman" w:cs="Times New Roman"/>
          <w:sz w:val="24"/>
        </w:rPr>
      </w:pPr>
    </w:p>
    <w:p w:rsidR="00F73C8F" w:rsidRPr="006C7D46" w:rsidRDefault="003F7451" w:rsidP="00F94B43">
      <w:pPr>
        <w:spacing w:after="120"/>
        <w:ind w:right="-567"/>
        <w:jc w:val="both"/>
        <w:rPr>
          <w:rFonts w:ascii="Times New Roman" w:eastAsia="Calibri" w:hAnsi="Times New Roman" w:cs="Times New Roman"/>
          <w:b/>
          <w:sz w:val="24"/>
          <w:szCs w:val="24"/>
        </w:rPr>
      </w:pPr>
      <w:r w:rsidRPr="006C7D46">
        <w:rPr>
          <w:rFonts w:ascii="Times New Roman" w:hAnsi="Times New Roman" w:cs="Times New Roman"/>
          <w:b/>
          <w:sz w:val="24"/>
          <w:szCs w:val="24"/>
        </w:rPr>
        <w:t>Základná škola:</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Obec Topoľníky podľa § 6 ods. 1 zákona č. 596/2003 Zb. o štátnej správe v školstve a školskej samospráve v znení neskorších zákonov v rozsahu preneseného výkonu štátnej správy zriaďuje Základnú školu s vyučovacím jazykom maďarským (ďalej len  škola).</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Školu riadi riaditeľ školy, ktorého na návrh školskej rady vymenúva a odvoláva obec ako zriaďovateľ rozhodnutím obecného zastupiteľstva na základe výberového konania.</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Základná škola vykonáva svoju činnosť na základe vlastného organizačného poriadku. O svoju činno</w:t>
      </w:r>
      <w:r w:rsidRPr="006C7D46">
        <w:rPr>
          <w:rFonts w:ascii="Times New Roman" w:hAnsi="Times New Roman" w:cs="Times New Roman"/>
          <w:sz w:val="24"/>
        </w:rPr>
        <w:t>sť informuje obecné zastupiteľst</w:t>
      </w:r>
      <w:r w:rsidRPr="006C7D46">
        <w:rPr>
          <w:rFonts w:ascii="Times New Roman" w:eastAsia="Calibri" w:hAnsi="Times New Roman" w:cs="Times New Roman"/>
          <w:sz w:val="24"/>
        </w:rPr>
        <w:t>vo.</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Obec vykonáva štátnu správu v prvom stupni vo veciach neplnenia povinnej školskej dochádzky. </w:t>
      </w:r>
    </w:p>
    <w:p w:rsidR="00F73C8F" w:rsidRPr="006C7D46" w:rsidRDefault="00F73C8F" w:rsidP="00F94B43">
      <w:pPr>
        <w:spacing w:after="120"/>
        <w:ind w:right="-567"/>
        <w:jc w:val="both"/>
        <w:rPr>
          <w:rFonts w:ascii="Times New Roman" w:eastAsia="Calibri" w:hAnsi="Times New Roman" w:cs="Times New Roman"/>
          <w:b/>
          <w:sz w:val="28"/>
        </w:rPr>
      </w:pPr>
      <w:r w:rsidRPr="006C7D46">
        <w:rPr>
          <w:rFonts w:ascii="Times New Roman" w:eastAsia="Calibri" w:hAnsi="Times New Roman" w:cs="Times New Roman"/>
          <w:b/>
          <w:sz w:val="24"/>
          <w:szCs w:val="24"/>
        </w:rPr>
        <w:t>Materská škola, školské jedálne</w:t>
      </w:r>
      <w:r w:rsidRPr="006C7D46">
        <w:rPr>
          <w:rFonts w:ascii="Times New Roman" w:eastAsia="Calibri" w:hAnsi="Times New Roman" w:cs="Times New Roman"/>
          <w:b/>
          <w:sz w:val="28"/>
        </w:rPr>
        <w:t xml:space="preserve"> </w:t>
      </w:r>
      <w:r w:rsidR="003F7451" w:rsidRPr="006C7D46">
        <w:rPr>
          <w:rFonts w:ascii="Times New Roman" w:hAnsi="Times New Roman" w:cs="Times New Roman"/>
          <w:b/>
          <w:sz w:val="28"/>
        </w:rPr>
        <w:t>:</w:t>
      </w:r>
    </w:p>
    <w:p w:rsidR="00F73C8F" w:rsidRPr="006C7D46" w:rsidRDefault="00F73C8F" w:rsidP="00F94B43">
      <w:pPr>
        <w:numPr>
          <w:ilvl w:val="0"/>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Obec pri výkone územnej samosprávy zriaďuje predškolské a školské zariadenia: </w:t>
      </w:r>
    </w:p>
    <w:p w:rsidR="00F73C8F" w:rsidRPr="006C7D46" w:rsidRDefault="00F73C8F" w:rsidP="00F94B43">
      <w:pPr>
        <w:numPr>
          <w:ilvl w:val="1"/>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Materskú školu</w:t>
      </w:r>
    </w:p>
    <w:p w:rsidR="00F73C8F" w:rsidRPr="006C7D46" w:rsidRDefault="00F73C8F" w:rsidP="00F94B43">
      <w:pPr>
        <w:numPr>
          <w:ilvl w:val="1"/>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Školskú jedáleň pri MŠ</w:t>
      </w:r>
    </w:p>
    <w:p w:rsidR="00F73C8F" w:rsidRPr="006C7D46" w:rsidRDefault="00F73C8F" w:rsidP="00F94B43">
      <w:pPr>
        <w:numPr>
          <w:ilvl w:val="0"/>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Materskú školu riadi a za jeho činnosť zodpovedá riaditeľka, ktorá je zamestnankyňou obce. Riaditeľku materskej školy na návrh školskej rady vymenúva a odvoláva obec ako zriaďovateľ na základe výberového konania</w:t>
      </w:r>
    </w:p>
    <w:p w:rsidR="00F73C8F" w:rsidRPr="006C7D46" w:rsidRDefault="00F73C8F" w:rsidP="00F94B43">
      <w:pPr>
        <w:numPr>
          <w:ilvl w:val="0"/>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Materská škola zabezpečí hlavne predškols</w:t>
      </w:r>
      <w:r w:rsidR="00F94B43">
        <w:rPr>
          <w:rFonts w:ascii="Times New Roman" w:eastAsia="Calibri" w:hAnsi="Times New Roman" w:cs="Times New Roman"/>
          <w:sz w:val="24"/>
        </w:rPr>
        <w:t>kú výchovu žiakov, svoju činnosť</w:t>
      </w:r>
      <w:r w:rsidRPr="006C7D46">
        <w:rPr>
          <w:rFonts w:ascii="Times New Roman" w:eastAsia="Calibri" w:hAnsi="Times New Roman" w:cs="Times New Roman"/>
          <w:sz w:val="24"/>
        </w:rPr>
        <w:t xml:space="preserve"> vykonáva na základe vnútorného poriadku schváleného obecným zastupiteľstvom.</w:t>
      </w:r>
    </w:p>
    <w:p w:rsidR="00F73C8F" w:rsidRPr="006C7D46" w:rsidRDefault="00F73C8F" w:rsidP="00F94B43">
      <w:pPr>
        <w:spacing w:after="120"/>
        <w:ind w:right="-567"/>
        <w:jc w:val="both"/>
        <w:rPr>
          <w:rFonts w:ascii="Times New Roman" w:eastAsia="Calibri" w:hAnsi="Times New Roman" w:cs="Times New Roman"/>
          <w:b/>
          <w:sz w:val="16"/>
          <w:szCs w:val="16"/>
        </w:rPr>
      </w:pPr>
    </w:p>
    <w:p w:rsidR="00F73C8F" w:rsidRPr="006C7D46" w:rsidRDefault="00F73C8F" w:rsidP="00F94B43">
      <w:pPr>
        <w:spacing w:after="120"/>
        <w:ind w:right="-567"/>
        <w:jc w:val="both"/>
        <w:rPr>
          <w:rFonts w:ascii="Times New Roman" w:eastAsia="Calibri" w:hAnsi="Times New Roman" w:cs="Times New Roman"/>
          <w:b/>
          <w:sz w:val="28"/>
        </w:rPr>
      </w:pPr>
      <w:r w:rsidRPr="006C7D46">
        <w:rPr>
          <w:rFonts w:ascii="Times New Roman" w:eastAsia="Calibri" w:hAnsi="Times New Roman" w:cs="Times New Roman"/>
          <w:b/>
          <w:sz w:val="24"/>
          <w:szCs w:val="24"/>
        </w:rPr>
        <w:t>Orgány školskej samosprávy</w:t>
      </w:r>
      <w:r w:rsidR="003F7451" w:rsidRPr="006C7D46">
        <w:rPr>
          <w:rFonts w:ascii="Times New Roman" w:hAnsi="Times New Roman" w:cs="Times New Roman"/>
          <w:b/>
          <w:sz w:val="28"/>
        </w:rPr>
        <w:t>:</w:t>
      </w:r>
    </w:p>
    <w:p w:rsidR="00F73C8F" w:rsidRPr="006C7D46" w:rsidRDefault="00F73C8F" w:rsidP="00F94B43">
      <w:pPr>
        <w:numPr>
          <w:ilvl w:val="0"/>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Školskú samosprávu vykonávajú tieto orgány:</w:t>
      </w:r>
    </w:p>
    <w:p w:rsidR="00F73C8F" w:rsidRPr="006C7D46" w:rsidRDefault="00F73C8F" w:rsidP="00F94B43">
      <w:pPr>
        <w:numPr>
          <w:ilvl w:val="1"/>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rada školy</w:t>
      </w:r>
    </w:p>
    <w:p w:rsidR="00F73C8F" w:rsidRPr="006C7D46" w:rsidRDefault="00F73C8F" w:rsidP="00F94B43">
      <w:pPr>
        <w:numPr>
          <w:ilvl w:val="1"/>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obecná školská rada</w:t>
      </w:r>
    </w:p>
    <w:p w:rsidR="00F73C8F" w:rsidRPr="006C7D46" w:rsidRDefault="00F73C8F" w:rsidP="00F94B43">
      <w:pPr>
        <w:numPr>
          <w:ilvl w:val="1"/>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rada školského zariadenia</w:t>
      </w:r>
    </w:p>
    <w:p w:rsidR="00F73C8F" w:rsidRPr="006C7D46" w:rsidRDefault="00F73C8F" w:rsidP="00F94B43">
      <w:pPr>
        <w:pStyle w:val="Zkladntext3"/>
        <w:numPr>
          <w:ilvl w:val="0"/>
          <w:numId w:val="26"/>
        </w:numPr>
        <w:spacing w:after="120"/>
        <w:rPr>
          <w:lang w:val="sk-SK"/>
        </w:rPr>
      </w:pPr>
      <w:r w:rsidRPr="006C7D46">
        <w:rPr>
          <w:lang w:val="sk-SK"/>
        </w:rPr>
        <w:t>Rada školy, obecná školská rada a rada školského zariadenia sú iniciatívne a poradné samosprávne orgány. Svoju činnosť zabezpečujú podľa vlastného štatútu.</w:t>
      </w:r>
    </w:p>
    <w:p w:rsidR="00F73C8F" w:rsidRPr="006C7D46" w:rsidRDefault="00F73C8F" w:rsidP="00F94B43">
      <w:pPr>
        <w:spacing w:after="120"/>
        <w:ind w:left="1416" w:right="-567" w:hanging="1416"/>
        <w:jc w:val="both"/>
        <w:rPr>
          <w:rFonts w:ascii="Times New Roman" w:eastAsia="Calibri" w:hAnsi="Times New Roman" w:cs="Times New Roman"/>
          <w:b/>
          <w:sz w:val="16"/>
          <w:szCs w:val="16"/>
        </w:rPr>
      </w:pPr>
    </w:p>
    <w:p w:rsidR="00F73C8F" w:rsidRPr="006C7D46" w:rsidRDefault="00F73C8F" w:rsidP="00F94B43">
      <w:pPr>
        <w:spacing w:after="120"/>
        <w:ind w:left="1416" w:right="-567" w:hanging="1416"/>
        <w:jc w:val="both"/>
        <w:rPr>
          <w:rFonts w:ascii="Times New Roman" w:eastAsia="Calibri" w:hAnsi="Times New Roman" w:cs="Times New Roman"/>
          <w:b/>
          <w:sz w:val="28"/>
        </w:rPr>
      </w:pPr>
      <w:r w:rsidRPr="006C7D46">
        <w:rPr>
          <w:rFonts w:ascii="Times New Roman" w:eastAsia="Calibri" w:hAnsi="Times New Roman" w:cs="Times New Roman"/>
          <w:b/>
          <w:sz w:val="24"/>
          <w:szCs w:val="24"/>
        </w:rPr>
        <w:t>Spoločný obecný úrad</w:t>
      </w:r>
      <w:r w:rsidR="003F7451" w:rsidRPr="006C7D46">
        <w:rPr>
          <w:rFonts w:ascii="Times New Roman" w:hAnsi="Times New Roman" w:cs="Times New Roman"/>
          <w:b/>
          <w:sz w:val="28"/>
        </w:rPr>
        <w:t>:</w:t>
      </w:r>
    </w:p>
    <w:p w:rsidR="00F73C8F" w:rsidRPr="006C7D46" w:rsidRDefault="00F73C8F" w:rsidP="00F94B43">
      <w:pPr>
        <w:spacing w:after="120"/>
        <w:ind w:left="1416" w:right="-567" w:hanging="1416"/>
        <w:jc w:val="both"/>
        <w:rPr>
          <w:rFonts w:ascii="Times New Roman" w:eastAsia="Calibri" w:hAnsi="Times New Roman" w:cs="Times New Roman"/>
          <w:sz w:val="24"/>
        </w:rPr>
      </w:pPr>
      <w:r w:rsidRPr="006C7D46">
        <w:rPr>
          <w:rFonts w:ascii="Times New Roman" w:eastAsia="Calibri" w:hAnsi="Times New Roman" w:cs="Times New Roman"/>
          <w:sz w:val="24"/>
        </w:rPr>
        <w:t xml:space="preserve">1. Na zabezpečenie výkonu úloh štátnej správy zverených zákonom </w:t>
      </w:r>
    </w:p>
    <w:p w:rsidR="00F73C8F" w:rsidRPr="006C7D46" w:rsidRDefault="00F73C8F" w:rsidP="00F94B43">
      <w:pPr>
        <w:numPr>
          <w:ilvl w:val="0"/>
          <w:numId w:val="1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č. 50/1976 Zb. o územnom plánovaní a stavebnom poriadku /stavebný zákon/ v znení neskorších predpisov /úlohy vyplývajúce z pôsobností stavebného úradu/</w:t>
      </w:r>
    </w:p>
    <w:p w:rsidR="00F73C8F" w:rsidRPr="006C7D46" w:rsidRDefault="00F73C8F" w:rsidP="00F94B43">
      <w:pPr>
        <w:numPr>
          <w:ilvl w:val="0"/>
          <w:numId w:val="1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lastRenderedPageBreak/>
        <w:t xml:space="preserve">- č. 135/1961 Zb. o pozemných </w:t>
      </w:r>
      <w:proofErr w:type="spellStart"/>
      <w:r w:rsidRPr="006C7D46">
        <w:rPr>
          <w:rFonts w:ascii="Times New Roman" w:eastAsia="Calibri" w:hAnsi="Times New Roman" w:cs="Times New Roman"/>
          <w:sz w:val="24"/>
        </w:rPr>
        <w:t>komunikáciach</w:t>
      </w:r>
      <w:proofErr w:type="spellEnd"/>
      <w:r w:rsidRPr="006C7D46">
        <w:rPr>
          <w:rFonts w:ascii="Times New Roman" w:eastAsia="Calibri" w:hAnsi="Times New Roman" w:cs="Times New Roman"/>
          <w:sz w:val="24"/>
        </w:rPr>
        <w:t xml:space="preserve"> /cestný zákon/ v znení neskorších predpisov /úlohy vyplývajúce z pôsobnosti špeciálneho stavebného úradu/</w:t>
      </w:r>
    </w:p>
    <w:p w:rsidR="00F73C8F" w:rsidRPr="006C7D46" w:rsidRDefault="00F73C8F" w:rsidP="00F94B43">
      <w:pPr>
        <w:tabs>
          <w:tab w:val="left" w:pos="284"/>
        </w:tabs>
        <w:spacing w:after="120"/>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    je zriadený spoločný obecný úrad so sídlom v Dunajskej Strede, Hlavná ul. č. 50/16.</w:t>
      </w:r>
    </w:p>
    <w:p w:rsidR="00F73C8F" w:rsidRPr="006C7D46" w:rsidRDefault="00F73C8F" w:rsidP="00F94B43">
      <w:pPr>
        <w:spacing w:after="120"/>
        <w:ind w:left="284" w:right="-567" w:hanging="284"/>
        <w:jc w:val="both"/>
        <w:rPr>
          <w:rFonts w:ascii="Times New Roman" w:eastAsia="Calibri" w:hAnsi="Times New Roman" w:cs="Times New Roman"/>
          <w:sz w:val="24"/>
        </w:rPr>
      </w:pPr>
      <w:r w:rsidRPr="006C7D46">
        <w:rPr>
          <w:rFonts w:ascii="Times New Roman" w:eastAsia="Calibri" w:hAnsi="Times New Roman" w:cs="Times New Roman"/>
          <w:sz w:val="24"/>
        </w:rPr>
        <w:t>2. Spoločný obecný úrad je zriadený obcami na základe Zmluvy o zriadení spoločného obecného   úradu.</w:t>
      </w:r>
    </w:p>
    <w:p w:rsidR="00F73C8F" w:rsidRPr="006C7D46" w:rsidRDefault="00F73C8F" w:rsidP="00F94B43">
      <w:pPr>
        <w:spacing w:after="120"/>
        <w:ind w:left="1416" w:right="-567" w:hanging="1416"/>
        <w:jc w:val="both"/>
        <w:rPr>
          <w:rFonts w:ascii="Times New Roman" w:eastAsia="Calibri" w:hAnsi="Times New Roman" w:cs="Times New Roman"/>
          <w:b/>
          <w:sz w:val="24"/>
          <w:szCs w:val="24"/>
        </w:rPr>
      </w:pPr>
      <w:r w:rsidRPr="006C7D46">
        <w:rPr>
          <w:rFonts w:ascii="Times New Roman" w:eastAsia="Calibri" w:hAnsi="Times New Roman" w:cs="Times New Roman"/>
          <w:b/>
          <w:sz w:val="24"/>
          <w:szCs w:val="24"/>
        </w:rPr>
        <w:t>Obecný hasičský zbor</w:t>
      </w:r>
      <w:r w:rsidR="003F7451" w:rsidRPr="006C7D46">
        <w:rPr>
          <w:rFonts w:ascii="Times New Roman" w:hAnsi="Times New Roman" w:cs="Times New Roman"/>
          <w:b/>
          <w:sz w:val="24"/>
          <w:szCs w:val="24"/>
        </w:rPr>
        <w:t>:</w:t>
      </w:r>
    </w:p>
    <w:p w:rsidR="00F73C8F" w:rsidRPr="006C7D46" w:rsidRDefault="00F73C8F" w:rsidP="00F94B43">
      <w:pPr>
        <w:spacing w:after="120"/>
        <w:ind w:right="-567"/>
        <w:jc w:val="both"/>
        <w:rPr>
          <w:rFonts w:ascii="Times New Roman" w:eastAsia="Calibri" w:hAnsi="Times New Roman" w:cs="Times New Roman"/>
          <w:sz w:val="28"/>
        </w:rPr>
      </w:pPr>
      <w:r w:rsidRPr="006C7D46">
        <w:rPr>
          <w:rFonts w:ascii="Times New Roman" w:eastAsia="Calibri" w:hAnsi="Times New Roman" w:cs="Times New Roman"/>
          <w:sz w:val="24"/>
        </w:rPr>
        <w:t xml:space="preserve">1. Obec podľa § 15 ods. 1 písm. b) zákona č. 314/2001 </w:t>
      </w:r>
      <w:proofErr w:type="spellStart"/>
      <w:r w:rsidRPr="006C7D46">
        <w:rPr>
          <w:rFonts w:ascii="Times New Roman" w:eastAsia="Calibri" w:hAnsi="Times New Roman" w:cs="Times New Roman"/>
          <w:sz w:val="24"/>
        </w:rPr>
        <w:t>Z.z</w:t>
      </w:r>
      <w:proofErr w:type="spellEnd"/>
      <w:r w:rsidRPr="006C7D46">
        <w:rPr>
          <w:rFonts w:ascii="Times New Roman" w:eastAsia="Calibri" w:hAnsi="Times New Roman" w:cs="Times New Roman"/>
          <w:sz w:val="24"/>
        </w:rPr>
        <w:t>. o ochrane pred</w:t>
      </w:r>
      <w:r w:rsidRPr="006C7D46">
        <w:rPr>
          <w:rFonts w:ascii="Times New Roman" w:eastAsia="Calibri" w:hAnsi="Times New Roman" w:cs="Times New Roman"/>
          <w:sz w:val="28"/>
        </w:rPr>
        <w:t xml:space="preserve"> </w:t>
      </w:r>
      <w:r w:rsidRPr="006C7D46">
        <w:rPr>
          <w:rFonts w:ascii="Times New Roman" w:eastAsia="Calibri" w:hAnsi="Times New Roman" w:cs="Times New Roman"/>
          <w:sz w:val="24"/>
        </w:rPr>
        <w:t>požiarmi zriaďuje obecný hasičský zbor, ktorý plní úlohy na území obce súvisiace so zdolávaním požiarov a vykonávaním záchranných prác pri živelných pohromách a iných mimoria</w:t>
      </w:r>
      <w:r w:rsidRPr="006C7D46">
        <w:rPr>
          <w:rFonts w:ascii="Times New Roman" w:hAnsi="Times New Roman" w:cs="Times New Roman"/>
          <w:sz w:val="24"/>
        </w:rPr>
        <w:t>dnych udalostiach. Svoju činnosť</w:t>
      </w:r>
      <w:r w:rsidRPr="006C7D46">
        <w:rPr>
          <w:rFonts w:ascii="Times New Roman" w:eastAsia="Calibri" w:hAnsi="Times New Roman" w:cs="Times New Roman"/>
          <w:sz w:val="24"/>
        </w:rPr>
        <w:t xml:space="preserve"> vykonáva na základe  vypracovanej dokumentácie ochrany pred požiarmi obce.</w:t>
      </w:r>
    </w:p>
    <w:p w:rsidR="00F73C8F" w:rsidRPr="006C7D46" w:rsidRDefault="00F73C8F" w:rsidP="00F94B43">
      <w:pPr>
        <w:spacing w:after="120"/>
        <w:ind w:right="-567"/>
        <w:jc w:val="both"/>
        <w:rPr>
          <w:rFonts w:ascii="Times New Roman" w:eastAsia="Calibri" w:hAnsi="Times New Roman" w:cs="Times New Roman"/>
          <w:sz w:val="28"/>
        </w:rPr>
      </w:pPr>
      <w:r w:rsidRPr="006C7D46">
        <w:rPr>
          <w:rFonts w:ascii="Times New Roman" w:eastAsia="Calibri" w:hAnsi="Times New Roman" w:cs="Times New Roman"/>
          <w:sz w:val="24"/>
        </w:rPr>
        <w:t>2. Obec vymenúva veliteľa obecného hasičského zboru, ktorý usme</w:t>
      </w:r>
      <w:r w:rsidRPr="006C7D46">
        <w:rPr>
          <w:rFonts w:ascii="Times New Roman" w:hAnsi="Times New Roman" w:cs="Times New Roman"/>
          <w:sz w:val="24"/>
        </w:rPr>
        <w:t>r</w:t>
      </w:r>
      <w:r w:rsidRPr="006C7D46">
        <w:rPr>
          <w:rFonts w:ascii="Times New Roman" w:eastAsia="Calibri" w:hAnsi="Times New Roman" w:cs="Times New Roman"/>
          <w:sz w:val="24"/>
        </w:rPr>
        <w:t>ňuje jeho činnosť.</w:t>
      </w:r>
    </w:p>
    <w:p w:rsidR="00F73C8F" w:rsidRPr="006C7D46" w:rsidRDefault="00F73C8F" w:rsidP="00F94B43">
      <w:pPr>
        <w:numPr>
          <w:ilvl w:val="0"/>
          <w:numId w:val="26"/>
        </w:numPr>
        <w:spacing w:after="120" w:line="240" w:lineRule="auto"/>
        <w:ind w:right="-567"/>
        <w:jc w:val="both"/>
        <w:rPr>
          <w:rFonts w:ascii="Times New Roman" w:eastAsia="Calibri" w:hAnsi="Times New Roman" w:cs="Times New Roman"/>
          <w:sz w:val="28"/>
        </w:rPr>
      </w:pPr>
      <w:r w:rsidRPr="006C7D46">
        <w:rPr>
          <w:rFonts w:ascii="Times New Roman" w:hAnsi="Times New Roman" w:cs="Times New Roman"/>
          <w:sz w:val="24"/>
        </w:rPr>
        <w:t>Obec túto činnosť</w:t>
      </w:r>
      <w:r w:rsidRPr="006C7D46">
        <w:rPr>
          <w:rFonts w:ascii="Times New Roman" w:eastAsia="Calibri" w:hAnsi="Times New Roman" w:cs="Times New Roman"/>
          <w:sz w:val="24"/>
        </w:rPr>
        <w:t xml:space="preserve"> zabezpečí na zák</w:t>
      </w:r>
      <w:r w:rsidRPr="006C7D46">
        <w:rPr>
          <w:rFonts w:ascii="Times New Roman" w:hAnsi="Times New Roman" w:cs="Times New Roman"/>
          <w:sz w:val="24"/>
        </w:rPr>
        <w:t>la</w:t>
      </w:r>
      <w:r w:rsidRPr="006C7D46">
        <w:rPr>
          <w:rFonts w:ascii="Times New Roman" w:eastAsia="Calibri" w:hAnsi="Times New Roman" w:cs="Times New Roman"/>
          <w:sz w:val="24"/>
        </w:rPr>
        <w:t>de VZN č. 4/2003 Požiarneho poriadku obce.</w:t>
      </w:r>
    </w:p>
    <w:p w:rsidR="00F73C8F" w:rsidRPr="006C7D46" w:rsidRDefault="00F73C8F" w:rsidP="00F94B43">
      <w:pPr>
        <w:spacing w:after="0" w:line="240" w:lineRule="auto"/>
        <w:jc w:val="both"/>
        <w:rPr>
          <w:rFonts w:ascii="Times New Roman" w:hAnsi="Times New Roman" w:cs="Times New Roman"/>
          <w:sz w:val="24"/>
        </w:rPr>
      </w:pPr>
    </w:p>
    <w:p w:rsidR="00312ED4" w:rsidRPr="006C7D46" w:rsidRDefault="00312ED4" w:rsidP="00F94B43">
      <w:pPr>
        <w:pStyle w:val="Nadpis5"/>
        <w:jc w:val="both"/>
        <w:rPr>
          <w:rFonts w:ascii="Times New Roman" w:eastAsia="Times New Roman" w:hAnsi="Times New Roman" w:cs="Times New Roman"/>
          <w:b/>
          <w:color w:val="auto"/>
          <w:sz w:val="24"/>
          <w:szCs w:val="24"/>
        </w:rPr>
      </w:pPr>
      <w:r w:rsidRPr="006C7D46">
        <w:rPr>
          <w:rFonts w:ascii="Times New Roman" w:eastAsia="Times New Roman" w:hAnsi="Times New Roman" w:cs="Times New Roman"/>
          <w:b/>
          <w:color w:val="auto"/>
          <w:sz w:val="24"/>
          <w:szCs w:val="24"/>
        </w:rPr>
        <w:t>Postavenie obce</w:t>
      </w:r>
      <w:r w:rsidRPr="006C7D46">
        <w:rPr>
          <w:rFonts w:ascii="Times New Roman" w:hAnsi="Times New Roman" w:cs="Times New Roman"/>
          <w:b/>
          <w:color w:val="auto"/>
          <w:sz w:val="24"/>
          <w:szCs w:val="24"/>
        </w:rPr>
        <w:t>:</w:t>
      </w:r>
    </w:p>
    <w:p w:rsidR="00312ED4" w:rsidRPr="006C7D46" w:rsidRDefault="00312ED4" w:rsidP="00F94B43">
      <w:pPr>
        <w:spacing w:after="120" w:line="240" w:lineRule="auto"/>
        <w:ind w:left="142"/>
        <w:jc w:val="both"/>
        <w:rPr>
          <w:rFonts w:ascii="Times New Roman" w:eastAsia="Calibri" w:hAnsi="Times New Roman" w:cs="Times New Roman"/>
          <w:sz w:val="24"/>
        </w:rPr>
      </w:pPr>
      <w:r w:rsidRPr="006C7D46">
        <w:rPr>
          <w:rFonts w:ascii="Times New Roman" w:eastAsia="Calibri" w:hAnsi="Times New Roman" w:cs="Times New Roman"/>
          <w:sz w:val="24"/>
        </w:rPr>
        <w:t>Obec Topoľníky je samostatný územný samosprávny a správny celok Slovenskej</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republiky zdržujúci</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osôb</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ktorí majú na jej území trvalý pobyt.</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Obec je právnickou osobou</w:t>
      </w:r>
      <w:r w:rsidRPr="006C7D46">
        <w:rPr>
          <w:rFonts w:ascii="Times New Roman" w:eastAsia="Calibri" w:hAnsi="Times New Roman" w:cs="Times New Roman"/>
          <w:b/>
          <w:i/>
          <w:sz w:val="24"/>
        </w:rPr>
        <w:t xml:space="preserve"> </w:t>
      </w:r>
      <w:r w:rsidRPr="006C7D46">
        <w:rPr>
          <w:rFonts w:ascii="Times New Roman" w:eastAsia="Calibri" w:hAnsi="Times New Roman" w:cs="Times New Roman"/>
          <w:sz w:val="24"/>
        </w:rPr>
        <w:t>samostatne hospodáriacou s vlastným majetkom a s vlastnými príjmami.</w:t>
      </w:r>
    </w:p>
    <w:p w:rsidR="00312ED4" w:rsidRPr="006C7D46" w:rsidRDefault="00312ED4" w:rsidP="00F94B43">
      <w:pPr>
        <w:spacing w:after="0" w:line="240" w:lineRule="auto"/>
        <w:ind w:left="142"/>
        <w:jc w:val="both"/>
        <w:rPr>
          <w:rFonts w:ascii="Times New Roman" w:eastAsia="Calibri" w:hAnsi="Times New Roman" w:cs="Times New Roman"/>
          <w:sz w:val="24"/>
        </w:rPr>
      </w:pPr>
      <w:r w:rsidRPr="006C7D46">
        <w:rPr>
          <w:rFonts w:ascii="Times New Roman" w:eastAsia="Calibri" w:hAnsi="Times New Roman" w:cs="Times New Roman"/>
          <w:sz w:val="24"/>
        </w:rPr>
        <w:t>Základnou úlohou obce pri výkone samosprávy je starostlivosť o všestranný rozvoj jej územia a o potreby jej obyvateľov. Obci pri výkone samosprávy možno ukladať  povinnosti a obmedzenia len zákonom a na základe  medzinárodnej zmluvy.</w:t>
      </w:r>
    </w:p>
    <w:p w:rsidR="00312ED4" w:rsidRPr="006C7D46" w:rsidRDefault="00312ED4" w:rsidP="00F94B43">
      <w:pPr>
        <w:jc w:val="both"/>
        <w:rPr>
          <w:rFonts w:ascii="Times New Roman" w:eastAsia="Calibri" w:hAnsi="Times New Roman" w:cs="Times New Roman"/>
          <w:sz w:val="16"/>
        </w:rPr>
      </w:pPr>
    </w:p>
    <w:p w:rsidR="00312ED4" w:rsidRPr="006C7D46" w:rsidRDefault="00312ED4" w:rsidP="00F94B43">
      <w:pPr>
        <w:spacing w:after="0" w:line="240" w:lineRule="auto"/>
        <w:jc w:val="both"/>
        <w:rPr>
          <w:rFonts w:ascii="Times New Roman" w:hAnsi="Times New Roman" w:cs="Times New Roman"/>
          <w:sz w:val="24"/>
        </w:rPr>
      </w:pPr>
      <w:r w:rsidRPr="006C7D46">
        <w:rPr>
          <w:rFonts w:ascii="Times New Roman" w:eastAsia="Calibri" w:hAnsi="Times New Roman" w:cs="Times New Roman"/>
          <w:sz w:val="24"/>
        </w:rPr>
        <w:t>Obec má právo združovať sa inými obcami v záujme dosiahnutia spoločného prospechu.</w:t>
      </w:r>
    </w:p>
    <w:p w:rsidR="00312ED4" w:rsidRPr="006C7D46" w:rsidRDefault="00312ED4" w:rsidP="00F94B43">
      <w:pPr>
        <w:pStyle w:val="Odsekzoznamu"/>
        <w:jc w:val="both"/>
        <w:rPr>
          <w:rFonts w:ascii="Times New Roman" w:hAnsi="Times New Roman" w:cs="Times New Roman"/>
          <w:sz w:val="24"/>
        </w:rPr>
      </w:pP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Obec financuje svoje potreby  predovšetkým z vlastných príjmov, zo štátnych dotácií, ako aj z ďalších zdrojov.</w:t>
      </w: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Obec môže na plnenie svojich úloh použiť návratné zdroje financovania a prostriedky mimorozpočtových peňažných fondov.</w:t>
      </w: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Na plnenie rozvojového programu obce alebo na plnenie inej úlohy, na ktorej má štát záujem, možno obci poskytnúť štátnu dotáciu. Použitie štátnej dotácie je preskúmateľné štátnym orgánom podľa osobitných predpisov.</w:t>
      </w: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Obec môže svoje úlohy financovať aj z prostriedkov združených s inými obcami, so samosprávnymi krajmi a s inými právnickými osobami alebo fyzickými osobami.</w:t>
      </w:r>
    </w:p>
    <w:p w:rsidR="00312ED4" w:rsidRPr="006C7D46" w:rsidRDefault="00312ED4" w:rsidP="00F94B43">
      <w:pPr>
        <w:spacing w:after="120" w:line="240" w:lineRule="auto"/>
        <w:jc w:val="both"/>
        <w:rPr>
          <w:rFonts w:ascii="Times New Roman" w:hAnsi="Times New Roman" w:cs="Times New Roman"/>
          <w:sz w:val="24"/>
        </w:rPr>
      </w:pPr>
      <w:r w:rsidRPr="006C7D46">
        <w:rPr>
          <w:rFonts w:ascii="Times New Roman" w:eastAsia="Calibri" w:hAnsi="Times New Roman" w:cs="Times New Roman"/>
          <w:sz w:val="24"/>
        </w:rPr>
        <w:t>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w:t>
      </w: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Topoľníky tvoria všetky hnuteľné a nehnuteľné veci vo vlastníctve obce a všetky pohľadávky a iné majetkové práva obce a majetkové práva ostatných subjektov založených, resp. vytvorených obcou.</w:t>
      </w: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slúži na plnenie úloh obce.</w:t>
      </w:r>
    </w:p>
    <w:p w:rsidR="005F2EF6" w:rsidRPr="006C7D46" w:rsidRDefault="005F2EF6" w:rsidP="00F94B43">
      <w:p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Topoľníky sa používa najmä:</w:t>
      </w:r>
    </w:p>
    <w:p w:rsidR="005F2EF6" w:rsidRPr="006C7D46" w:rsidRDefault="005F2EF6" w:rsidP="00F94B43">
      <w:pPr>
        <w:numPr>
          <w:ilvl w:val="0"/>
          <w:numId w:val="16"/>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pre verejné účely</w:t>
      </w:r>
    </w:p>
    <w:p w:rsidR="005F2EF6" w:rsidRPr="006C7D46" w:rsidRDefault="005F2EF6" w:rsidP="00F94B43">
      <w:pPr>
        <w:numPr>
          <w:ilvl w:val="0"/>
          <w:numId w:val="16"/>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lastRenderedPageBreak/>
        <w:t>na podnikateľskú činnosť</w:t>
      </w:r>
    </w:p>
    <w:p w:rsidR="005F2EF6" w:rsidRPr="006C7D46" w:rsidRDefault="005F2EF6" w:rsidP="00F94B43">
      <w:pPr>
        <w:numPr>
          <w:ilvl w:val="0"/>
          <w:numId w:val="15"/>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na výkon samosprávy obce</w:t>
      </w:r>
    </w:p>
    <w:p w:rsidR="005F2EF6" w:rsidRPr="006C7D46" w:rsidRDefault="005F2EF6" w:rsidP="00F94B43">
      <w:pPr>
        <w:jc w:val="both"/>
        <w:rPr>
          <w:rFonts w:ascii="Times New Roman" w:eastAsia="Calibri" w:hAnsi="Times New Roman" w:cs="Times New Roman"/>
          <w:sz w:val="16"/>
        </w:rPr>
      </w:pP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 xml:space="preserve">Majetok obce sa má zveľaďovať a zhodnocovať a vo svojej celkovej hodnote zásadne nezmenšený zachovať. Darovanie nehnuteľného majetku obce je neprípustné, ak osobitný predpis nestanoví inak. </w:t>
      </w: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ktorý slúži pre verejné účely (najmä miestne komunikácie a iné verejné priestranstvá) je verejne prístupný a možno ho obvyklým spôsobom používať, ak jeho používanie obec neobmedzila.</w:t>
      </w:r>
    </w:p>
    <w:p w:rsidR="005F2EF6" w:rsidRPr="006C7D46" w:rsidRDefault="005F2EF6" w:rsidP="00F94B43">
      <w:pPr>
        <w:spacing w:after="120" w:line="240" w:lineRule="auto"/>
        <w:jc w:val="both"/>
        <w:rPr>
          <w:rFonts w:ascii="Times New Roman" w:hAnsi="Times New Roman" w:cs="Times New Roman"/>
          <w:sz w:val="24"/>
        </w:rPr>
      </w:pPr>
      <w:r w:rsidRPr="006C7D46">
        <w:rPr>
          <w:rFonts w:ascii="Times New Roman" w:eastAsia="Calibri" w:hAnsi="Times New Roman" w:cs="Times New Roman"/>
          <w:sz w:val="24"/>
        </w:rPr>
        <w:t>Majetok obce a nakladanie s ním upravuje zákon SNR č. 138/91Zb. o majetku obcí  v  znení neskorších predpisov.</w:t>
      </w:r>
    </w:p>
    <w:p w:rsidR="000760C5" w:rsidRPr="006C7D46" w:rsidRDefault="003F7451" w:rsidP="00F94B43">
      <w:pPr>
        <w:spacing w:after="120" w:line="240" w:lineRule="auto"/>
        <w:jc w:val="both"/>
        <w:rPr>
          <w:rFonts w:ascii="Times New Roman" w:hAnsi="Times New Roman" w:cs="Times New Roman"/>
          <w:b/>
          <w:sz w:val="24"/>
        </w:rPr>
      </w:pPr>
      <w:r w:rsidRPr="006C7D46">
        <w:rPr>
          <w:rFonts w:ascii="Times New Roman" w:hAnsi="Times New Roman" w:cs="Times New Roman"/>
          <w:b/>
          <w:sz w:val="24"/>
        </w:rPr>
        <w:t>Rozpočet obce na rok 201</w:t>
      </w:r>
      <w:r w:rsidR="00CF777E">
        <w:rPr>
          <w:rFonts w:ascii="Times New Roman" w:hAnsi="Times New Roman" w:cs="Times New Roman"/>
          <w:b/>
          <w:sz w:val="24"/>
        </w:rPr>
        <w:t>3</w:t>
      </w:r>
    </w:p>
    <w:p w:rsidR="00B52079" w:rsidRPr="006C7D46"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D46">
        <w:rPr>
          <w:rFonts w:ascii="Times New Roman" w:eastAsia="Calibri" w:hAnsi="Times New Roman" w:cs="Times New Roman"/>
          <w:color w:val="000000"/>
          <w:sz w:val="24"/>
          <w:szCs w:val="24"/>
        </w:rPr>
        <w:t>Základným nástrojom finančného hospodárenia obce bol rozpočet obce na rok 201</w:t>
      </w:r>
      <w:r w:rsidR="00CF777E">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w:t>
      </w:r>
    </w:p>
    <w:p w:rsidR="00B52079" w:rsidRPr="006C7D46"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D46">
        <w:rPr>
          <w:rFonts w:ascii="Times New Roman" w:eastAsia="Calibri" w:hAnsi="Times New Roman" w:cs="Times New Roman"/>
          <w:color w:val="000000"/>
          <w:sz w:val="24"/>
          <w:szCs w:val="24"/>
        </w:rPr>
        <w:t>Obec v roku 201</w:t>
      </w:r>
      <w:r w:rsidR="00CF777E">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 xml:space="preserve"> zostavila rozpočet podľa ustanovenia § 10 odsek 7) zákona č. 583/2004 Z. z. o rozpočtových pravidlách územnej samosprávy a o zmene a doplnení niektorých zákonov v znení neskorších predpisov. Rozpočet obce na rok 201</w:t>
      </w:r>
      <w:r w:rsidR="00CF777E">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 xml:space="preserve"> bol zostavený ako vyrovnaný. Bežný a kapitálový rozpočet bol zostavený ako prebytkový a finančné operácie ako schodkové. </w:t>
      </w:r>
    </w:p>
    <w:p w:rsidR="00B52079" w:rsidRPr="006C7D46"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D46">
        <w:rPr>
          <w:rFonts w:ascii="Times New Roman" w:eastAsia="Calibri" w:hAnsi="Times New Roman" w:cs="Times New Roman"/>
          <w:color w:val="000000"/>
          <w:sz w:val="24"/>
          <w:szCs w:val="24"/>
        </w:rPr>
        <w:t>Hospodárenie obce sa riadilo podľa schváleného rozpočtu na rok 201</w:t>
      </w:r>
      <w:r w:rsidR="00CF777E">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 xml:space="preserve">. </w:t>
      </w:r>
    </w:p>
    <w:p w:rsidR="00B52079" w:rsidRPr="006C7D46"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D46">
        <w:rPr>
          <w:rFonts w:ascii="Times New Roman" w:eastAsia="Calibri" w:hAnsi="Times New Roman" w:cs="Times New Roman"/>
          <w:color w:val="000000"/>
          <w:sz w:val="24"/>
          <w:szCs w:val="24"/>
        </w:rPr>
        <w:t>Rozpočet obce bol schválený obecným zastupiteľstvom dňa 1</w:t>
      </w:r>
      <w:r w:rsidR="004D0D83">
        <w:rPr>
          <w:rFonts w:ascii="Times New Roman" w:eastAsia="Calibri" w:hAnsi="Times New Roman" w:cs="Times New Roman"/>
          <w:color w:val="000000"/>
          <w:sz w:val="24"/>
          <w:szCs w:val="24"/>
        </w:rPr>
        <w:t>1</w:t>
      </w:r>
      <w:r w:rsidRPr="006C7D46">
        <w:rPr>
          <w:rFonts w:ascii="Times New Roman" w:eastAsia="Calibri" w:hAnsi="Times New Roman" w:cs="Times New Roman"/>
          <w:color w:val="000000"/>
          <w:sz w:val="24"/>
          <w:szCs w:val="24"/>
        </w:rPr>
        <w:t>.12.201</w:t>
      </w:r>
      <w:r w:rsidR="004D0D83">
        <w:rPr>
          <w:rFonts w:ascii="Times New Roman" w:eastAsia="Calibri" w:hAnsi="Times New Roman" w:cs="Times New Roman"/>
          <w:color w:val="000000"/>
          <w:sz w:val="24"/>
          <w:szCs w:val="24"/>
        </w:rPr>
        <w:t>2</w:t>
      </w:r>
      <w:r w:rsidRPr="006C7D46">
        <w:rPr>
          <w:rFonts w:ascii="Times New Roman" w:eastAsia="Calibri" w:hAnsi="Times New Roman" w:cs="Times New Roman"/>
          <w:color w:val="000000"/>
          <w:sz w:val="24"/>
          <w:szCs w:val="24"/>
        </w:rPr>
        <w:t xml:space="preserve"> uznesením č. 1</w:t>
      </w:r>
      <w:r w:rsidR="004D0D83">
        <w:rPr>
          <w:rFonts w:ascii="Times New Roman" w:eastAsia="Calibri" w:hAnsi="Times New Roman" w:cs="Times New Roman"/>
          <w:color w:val="000000"/>
          <w:sz w:val="24"/>
          <w:szCs w:val="24"/>
        </w:rPr>
        <w:t>2</w:t>
      </w:r>
      <w:r w:rsidRPr="006C7D46">
        <w:rPr>
          <w:rFonts w:ascii="Times New Roman" w:eastAsia="Calibri" w:hAnsi="Times New Roman" w:cs="Times New Roman"/>
          <w:color w:val="000000"/>
          <w:sz w:val="24"/>
          <w:szCs w:val="24"/>
        </w:rPr>
        <w:t>/201</w:t>
      </w:r>
      <w:r w:rsidR="004D0D83">
        <w:rPr>
          <w:rFonts w:ascii="Times New Roman" w:eastAsia="Calibri" w:hAnsi="Times New Roman" w:cs="Times New Roman"/>
          <w:color w:val="000000"/>
          <w:sz w:val="24"/>
          <w:szCs w:val="24"/>
        </w:rPr>
        <w:t>2</w:t>
      </w:r>
      <w:r w:rsidRPr="006C7D46">
        <w:rPr>
          <w:rFonts w:ascii="Times New Roman" w:eastAsia="Calibri" w:hAnsi="Times New Roman" w:cs="Times New Roman"/>
          <w:color w:val="000000"/>
          <w:sz w:val="24"/>
          <w:szCs w:val="24"/>
        </w:rPr>
        <w:t>-Pl B/</w:t>
      </w:r>
      <w:r w:rsidR="004D0D83">
        <w:rPr>
          <w:rFonts w:ascii="Times New Roman" w:eastAsia="Calibri" w:hAnsi="Times New Roman" w:cs="Times New Roman"/>
          <w:color w:val="000000"/>
          <w:sz w:val="24"/>
          <w:szCs w:val="24"/>
        </w:rPr>
        <w:t>1</w:t>
      </w:r>
    </w:p>
    <w:p w:rsidR="00B52079" w:rsidRPr="006C7D46"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D46">
        <w:rPr>
          <w:rFonts w:ascii="Times New Roman" w:eastAsia="Calibri" w:hAnsi="Times New Roman" w:cs="Times New Roman"/>
          <w:color w:val="000000"/>
          <w:sz w:val="24"/>
          <w:szCs w:val="24"/>
        </w:rPr>
        <w:t>Rozpočet obce bol zmenený dvakrát:</w:t>
      </w:r>
    </w:p>
    <w:p w:rsidR="00B52079" w:rsidRPr="006C7D46" w:rsidRDefault="00B52079" w:rsidP="00F94B43">
      <w:pPr>
        <w:tabs>
          <w:tab w:val="left" w:pos="360"/>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C7D46">
        <w:rPr>
          <w:rFonts w:ascii="Times New Roman" w:eastAsia="Calibri" w:hAnsi="Times New Roman" w:cs="Times New Roman"/>
          <w:color w:val="000000"/>
          <w:sz w:val="24"/>
          <w:szCs w:val="24"/>
        </w:rPr>
        <w:t>-</w:t>
      </w:r>
      <w:r w:rsidRPr="006C7D46">
        <w:rPr>
          <w:rFonts w:ascii="Times New Roman" w:eastAsia="Calibri" w:hAnsi="Times New Roman" w:cs="Times New Roman"/>
          <w:color w:val="000000"/>
          <w:sz w:val="24"/>
          <w:szCs w:val="24"/>
        </w:rPr>
        <w:tab/>
        <w:t xml:space="preserve">prvá zmena schválená dňa </w:t>
      </w:r>
      <w:r w:rsidR="004D0D83">
        <w:rPr>
          <w:rFonts w:ascii="Times New Roman" w:eastAsia="Calibri" w:hAnsi="Times New Roman" w:cs="Times New Roman"/>
          <w:color w:val="000000"/>
          <w:sz w:val="24"/>
          <w:szCs w:val="24"/>
        </w:rPr>
        <w:t>11</w:t>
      </w:r>
      <w:r w:rsidRPr="006C7D46">
        <w:rPr>
          <w:rFonts w:ascii="Times New Roman" w:eastAsia="Calibri" w:hAnsi="Times New Roman" w:cs="Times New Roman"/>
          <w:color w:val="000000"/>
          <w:sz w:val="24"/>
          <w:szCs w:val="24"/>
        </w:rPr>
        <w:t>.0</w:t>
      </w:r>
      <w:r w:rsidR="004D0D83">
        <w:rPr>
          <w:rFonts w:ascii="Times New Roman" w:eastAsia="Calibri" w:hAnsi="Times New Roman" w:cs="Times New Roman"/>
          <w:color w:val="000000"/>
          <w:sz w:val="24"/>
          <w:szCs w:val="24"/>
        </w:rPr>
        <w:t>6</w:t>
      </w:r>
      <w:r w:rsidRPr="006C7D46">
        <w:rPr>
          <w:rFonts w:ascii="Times New Roman" w:eastAsia="Calibri" w:hAnsi="Times New Roman" w:cs="Times New Roman"/>
          <w:color w:val="000000"/>
          <w:sz w:val="24"/>
          <w:szCs w:val="24"/>
        </w:rPr>
        <w:t>.201</w:t>
      </w:r>
      <w:r w:rsidR="004D0D83">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 xml:space="preserve"> uznesením č. </w:t>
      </w:r>
      <w:r w:rsidR="004D0D83">
        <w:rPr>
          <w:rFonts w:ascii="Times New Roman" w:eastAsia="Calibri" w:hAnsi="Times New Roman" w:cs="Times New Roman"/>
          <w:color w:val="000000"/>
          <w:sz w:val="24"/>
          <w:szCs w:val="24"/>
        </w:rPr>
        <w:t>4</w:t>
      </w:r>
      <w:r w:rsidRPr="006C7D46">
        <w:rPr>
          <w:rFonts w:ascii="Times New Roman" w:eastAsia="Calibri" w:hAnsi="Times New Roman" w:cs="Times New Roman"/>
          <w:color w:val="000000"/>
          <w:sz w:val="24"/>
          <w:szCs w:val="24"/>
        </w:rPr>
        <w:t>/201</w:t>
      </w:r>
      <w:r w:rsidR="004D0D83">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-Pl B/</w:t>
      </w:r>
      <w:r w:rsidR="004D0D83">
        <w:rPr>
          <w:rFonts w:ascii="Times New Roman" w:eastAsia="Calibri" w:hAnsi="Times New Roman" w:cs="Times New Roman"/>
          <w:color w:val="000000"/>
          <w:sz w:val="24"/>
          <w:szCs w:val="24"/>
        </w:rPr>
        <w:t>2</w:t>
      </w:r>
    </w:p>
    <w:p w:rsidR="00B52079" w:rsidRPr="006C7D46" w:rsidRDefault="00B52079" w:rsidP="00F94B43">
      <w:pPr>
        <w:tabs>
          <w:tab w:val="left" w:pos="360"/>
        </w:tabs>
        <w:autoSpaceDE w:val="0"/>
        <w:autoSpaceDN w:val="0"/>
        <w:adjustRightInd w:val="0"/>
        <w:spacing w:after="0" w:line="240" w:lineRule="auto"/>
        <w:ind w:left="540" w:hanging="540"/>
        <w:jc w:val="both"/>
        <w:rPr>
          <w:rFonts w:ascii="Times New Roman" w:eastAsia="Calibri" w:hAnsi="Times New Roman" w:cs="Times New Roman"/>
          <w:color w:val="000000"/>
          <w:sz w:val="24"/>
          <w:szCs w:val="24"/>
        </w:rPr>
      </w:pPr>
      <w:r w:rsidRPr="006C7D46">
        <w:rPr>
          <w:rFonts w:ascii="Times New Roman" w:eastAsia="Calibri" w:hAnsi="Times New Roman" w:cs="Times New Roman"/>
          <w:color w:val="000000"/>
          <w:sz w:val="24"/>
          <w:szCs w:val="24"/>
        </w:rPr>
        <w:t>-</w:t>
      </w:r>
      <w:r w:rsidRPr="006C7D46">
        <w:rPr>
          <w:rFonts w:ascii="Times New Roman" w:eastAsia="Calibri" w:hAnsi="Times New Roman" w:cs="Times New Roman"/>
          <w:color w:val="000000"/>
          <w:sz w:val="24"/>
          <w:szCs w:val="24"/>
        </w:rPr>
        <w:tab/>
        <w:t>druhá zmena schválená dňa 1</w:t>
      </w:r>
      <w:r w:rsidR="004D0D83">
        <w:rPr>
          <w:rFonts w:ascii="Times New Roman" w:eastAsia="Calibri" w:hAnsi="Times New Roman" w:cs="Times New Roman"/>
          <w:color w:val="000000"/>
          <w:sz w:val="24"/>
          <w:szCs w:val="24"/>
        </w:rPr>
        <w:t>0</w:t>
      </w:r>
      <w:r w:rsidRPr="006C7D46">
        <w:rPr>
          <w:rFonts w:ascii="Times New Roman" w:eastAsia="Calibri" w:hAnsi="Times New Roman" w:cs="Times New Roman"/>
          <w:color w:val="000000"/>
          <w:sz w:val="24"/>
          <w:szCs w:val="24"/>
        </w:rPr>
        <w:t>.12.201</w:t>
      </w:r>
      <w:r w:rsidR="004D0D83">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 xml:space="preserve"> uznesením č. 1</w:t>
      </w:r>
      <w:r w:rsidR="004D0D83">
        <w:rPr>
          <w:rFonts w:ascii="Times New Roman" w:eastAsia="Calibri" w:hAnsi="Times New Roman" w:cs="Times New Roman"/>
          <w:color w:val="000000"/>
          <w:sz w:val="24"/>
          <w:szCs w:val="24"/>
        </w:rPr>
        <w:t>0</w:t>
      </w:r>
      <w:r w:rsidRPr="006C7D46">
        <w:rPr>
          <w:rFonts w:ascii="Times New Roman" w:eastAsia="Calibri" w:hAnsi="Times New Roman" w:cs="Times New Roman"/>
          <w:color w:val="000000"/>
          <w:sz w:val="24"/>
          <w:szCs w:val="24"/>
        </w:rPr>
        <w:t>/201</w:t>
      </w:r>
      <w:r w:rsidR="004D0D83">
        <w:rPr>
          <w:rFonts w:ascii="Times New Roman" w:eastAsia="Calibri" w:hAnsi="Times New Roman" w:cs="Times New Roman"/>
          <w:color w:val="000000"/>
          <w:sz w:val="24"/>
          <w:szCs w:val="24"/>
        </w:rPr>
        <w:t>3</w:t>
      </w:r>
      <w:r w:rsidRPr="006C7D46">
        <w:rPr>
          <w:rFonts w:ascii="Times New Roman" w:eastAsia="Calibri" w:hAnsi="Times New Roman" w:cs="Times New Roman"/>
          <w:color w:val="000000"/>
          <w:sz w:val="24"/>
          <w:szCs w:val="24"/>
        </w:rPr>
        <w:t>-Pl B/</w:t>
      </w:r>
      <w:r w:rsidR="004D0D83">
        <w:rPr>
          <w:rFonts w:ascii="Times New Roman" w:eastAsia="Calibri" w:hAnsi="Times New Roman" w:cs="Times New Roman"/>
          <w:color w:val="000000"/>
          <w:sz w:val="24"/>
          <w:szCs w:val="24"/>
        </w:rPr>
        <w:t>3</w:t>
      </w:r>
    </w:p>
    <w:p w:rsidR="00B52079" w:rsidRPr="006C7D46" w:rsidRDefault="00B52079" w:rsidP="00F94B43">
      <w:pPr>
        <w:autoSpaceDE w:val="0"/>
        <w:autoSpaceDN w:val="0"/>
        <w:adjustRightInd w:val="0"/>
        <w:jc w:val="both"/>
        <w:rPr>
          <w:rFonts w:ascii="Times New Roman" w:eastAsia="Calibri" w:hAnsi="Times New Roman" w:cs="Times New Roman"/>
          <w:color w:val="FF0000"/>
        </w:rPr>
      </w:pPr>
    </w:p>
    <w:p w:rsidR="00CC5CF1" w:rsidRPr="006C7D46" w:rsidRDefault="00CC5CF1" w:rsidP="00F94B43">
      <w:pPr>
        <w:spacing w:before="120" w:after="0" w:line="240" w:lineRule="auto"/>
        <w:ind w:right="-567"/>
        <w:jc w:val="both"/>
        <w:rPr>
          <w:rFonts w:ascii="Times New Roman" w:hAnsi="Times New Roman" w:cs="Times New Roman"/>
          <w:b/>
          <w:sz w:val="24"/>
        </w:rPr>
      </w:pPr>
      <w:r w:rsidRPr="006C7D46">
        <w:rPr>
          <w:rFonts w:ascii="Times New Roman" w:hAnsi="Times New Roman" w:cs="Times New Roman"/>
          <w:b/>
          <w:sz w:val="24"/>
        </w:rPr>
        <w:t>Hospodárenie obce bolo nasledovné:</w:t>
      </w:r>
    </w:p>
    <w:p w:rsidR="00B52079" w:rsidRPr="006C7D46" w:rsidRDefault="00B52079" w:rsidP="00F94B43">
      <w:pPr>
        <w:spacing w:before="120" w:after="0" w:line="240" w:lineRule="auto"/>
        <w:ind w:right="-567"/>
        <w:jc w:val="both"/>
        <w:rPr>
          <w:rFonts w:ascii="Times New Roman" w:hAnsi="Times New Roman" w:cs="Times New Roman"/>
          <w:b/>
          <w:sz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obce po zmenách k 31.12.2014</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5168" w:type="dxa"/>
        <w:tblInd w:w="368" w:type="dxa"/>
        <w:tblLayout w:type="fixed"/>
        <w:tblCellMar>
          <w:left w:w="0" w:type="dxa"/>
          <w:right w:w="0" w:type="dxa"/>
        </w:tblCellMar>
        <w:tblLook w:val="0000" w:firstRow="0" w:lastRow="0" w:firstColumn="0" w:lastColumn="0" w:noHBand="0" w:noVBand="0"/>
      </w:tblPr>
      <w:tblGrid>
        <w:gridCol w:w="3060"/>
        <w:gridCol w:w="2108"/>
      </w:tblGrid>
      <w:tr w:rsidR="00741A6B" w:rsidRPr="00741A6B" w:rsidTr="00F77FC4">
        <w:tc>
          <w:tcPr>
            <w:tcW w:w="306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p>
        </w:tc>
        <w:tc>
          <w:tcPr>
            <w:tcW w:w="210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v €</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Príjmy celkom</w:t>
            </w:r>
          </w:p>
        </w:tc>
        <w:tc>
          <w:tcPr>
            <w:tcW w:w="210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2.096.580</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toho :</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right"/>
              <w:rPr>
                <w:rFonts w:ascii="Times New Roman" w:hAnsi="Times New Roman" w:cs="Times New Roman"/>
                <w:color w:val="000000"/>
                <w:sz w:val="24"/>
                <w:szCs w:val="24"/>
              </w:rPr>
            </w:pP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Bežné príjmy</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Cs/>
                <w:sz w:val="24"/>
                <w:szCs w:val="24"/>
              </w:rPr>
            </w:pPr>
            <w:r w:rsidRPr="00741A6B">
              <w:rPr>
                <w:rFonts w:ascii="Times New Roman" w:hAnsi="Times New Roman" w:cs="Times New Roman"/>
                <w:bCs/>
                <w:sz w:val="24"/>
                <w:szCs w:val="24"/>
              </w:rPr>
              <w:t>1.416.422</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Kapitálové príjmy</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Cs/>
                <w:sz w:val="24"/>
                <w:szCs w:val="24"/>
              </w:rPr>
            </w:pPr>
            <w:r w:rsidRPr="00741A6B">
              <w:rPr>
                <w:rFonts w:ascii="Times New Roman" w:hAnsi="Times New Roman" w:cs="Times New Roman"/>
                <w:bCs/>
                <w:sz w:val="24"/>
                <w:szCs w:val="24"/>
              </w:rPr>
              <w:t>130.158</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Finančné príjmy</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550.000</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Výdavky celkom</w:t>
            </w:r>
          </w:p>
        </w:tc>
        <w:tc>
          <w:tcPr>
            <w:tcW w:w="210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2.096.580</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toho :</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right"/>
              <w:rPr>
                <w:rFonts w:ascii="Times New Roman" w:hAnsi="Times New Roman" w:cs="Times New Roman"/>
                <w:color w:val="000000"/>
                <w:sz w:val="24"/>
                <w:szCs w:val="24"/>
              </w:rPr>
            </w:pP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Bežné výdavky</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Cs/>
                <w:sz w:val="24"/>
                <w:szCs w:val="24"/>
              </w:rPr>
            </w:pPr>
            <w:r w:rsidRPr="00741A6B">
              <w:rPr>
                <w:rFonts w:ascii="Times New Roman" w:hAnsi="Times New Roman" w:cs="Times New Roman"/>
                <w:bCs/>
                <w:sz w:val="24"/>
                <w:szCs w:val="24"/>
              </w:rPr>
              <w:t>1.332.295</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Kapitálové výdavky</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Cs/>
                <w:sz w:val="24"/>
                <w:szCs w:val="24"/>
              </w:rPr>
            </w:pPr>
            <w:r w:rsidRPr="00741A6B">
              <w:rPr>
                <w:rFonts w:ascii="Times New Roman" w:hAnsi="Times New Roman" w:cs="Times New Roman"/>
                <w:bCs/>
                <w:sz w:val="24"/>
                <w:szCs w:val="24"/>
              </w:rPr>
              <w:t>139.662</w:t>
            </w:r>
          </w:p>
        </w:tc>
      </w:tr>
      <w:tr w:rsidR="00741A6B" w:rsidRPr="00741A6B" w:rsidTr="00F77FC4">
        <w:tc>
          <w:tcPr>
            <w:tcW w:w="30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Finančné výdavky</w:t>
            </w:r>
          </w:p>
        </w:tc>
        <w:tc>
          <w:tcPr>
            <w:tcW w:w="210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rPr>
                <w:rFonts w:ascii="Times New Roman" w:hAnsi="Times New Roman" w:cs="Times New Roman"/>
                <w:sz w:val="24"/>
                <w:szCs w:val="24"/>
              </w:rPr>
            </w:pPr>
            <w:r w:rsidRPr="00741A6B">
              <w:rPr>
                <w:rFonts w:ascii="Times New Roman" w:hAnsi="Times New Roman" w:cs="Times New Roman"/>
                <w:sz w:val="24"/>
                <w:szCs w:val="24"/>
              </w:rPr>
              <w:t xml:space="preserve">              624.623</w:t>
            </w:r>
          </w:p>
        </w:tc>
      </w:tr>
    </w:tbl>
    <w:p w:rsidR="00741A6B" w:rsidRPr="00741A6B" w:rsidRDefault="00741A6B" w:rsidP="00741A6B">
      <w:pPr>
        <w:autoSpaceDE w:val="0"/>
        <w:autoSpaceDN w:val="0"/>
        <w:adjustRightInd w:val="0"/>
        <w:rPr>
          <w:rFonts w:ascii="Times New Roman" w:hAnsi="Times New Roman" w:cs="Times New Roman"/>
          <w:b/>
          <w:bCs/>
          <w:color w:val="000000"/>
          <w:sz w:val="24"/>
          <w:szCs w:val="24"/>
        </w:rPr>
      </w:pPr>
    </w:p>
    <w:p w:rsidR="00741A6B" w:rsidRPr="00741A6B" w:rsidRDefault="00741A6B" w:rsidP="00741A6B">
      <w:pPr>
        <w:autoSpaceDE w:val="0"/>
        <w:autoSpaceDN w:val="0"/>
        <w:adjustRightInd w:val="0"/>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p>
    <w:p w:rsidR="00741A6B" w:rsidRDefault="00741A6B" w:rsidP="00741A6B">
      <w:pPr>
        <w:autoSpaceDE w:val="0"/>
        <w:autoSpaceDN w:val="0"/>
        <w:adjustRightInd w:val="0"/>
        <w:jc w:val="center"/>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2. Rozbor plnenia príjmov za rok 2014 v €</w:t>
      </w: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
                <w:bCs/>
                <w:sz w:val="24"/>
                <w:szCs w:val="24"/>
              </w:rPr>
            </w:pPr>
            <w:r w:rsidRPr="00741A6B">
              <w:rPr>
                <w:rFonts w:ascii="Times New Roman" w:hAnsi="Times New Roman" w:cs="Times New Roman"/>
                <w:b/>
                <w:bCs/>
                <w:sz w:val="24"/>
                <w:szCs w:val="24"/>
              </w:rPr>
              <w:t>2.096.580</w:t>
            </w:r>
          </w:p>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
                <w:bCs/>
                <w:sz w:val="24"/>
                <w:szCs w:val="24"/>
              </w:rPr>
            </w:pPr>
            <w:r w:rsidRPr="00741A6B">
              <w:rPr>
                <w:rFonts w:ascii="Times New Roman" w:hAnsi="Times New Roman" w:cs="Times New Roman"/>
                <w:b/>
                <w:bCs/>
                <w:sz w:val="24"/>
                <w:szCs w:val="24"/>
              </w:rPr>
              <w:t>2.455.498</w:t>
            </w:r>
          </w:p>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117,12 %</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I./ Bežné príjmy spolu:</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bCs/>
                <w:sz w:val="24"/>
                <w:szCs w:val="24"/>
              </w:rPr>
              <w:t>1.416.422</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jc w:val="center"/>
              <w:rPr>
                <w:rFonts w:ascii="Times New Roman" w:hAnsi="Times New Roman" w:cs="Times New Roman"/>
                <w:bCs/>
                <w:sz w:val="24"/>
                <w:szCs w:val="24"/>
              </w:rPr>
            </w:pPr>
            <w:r w:rsidRPr="00741A6B">
              <w:rPr>
                <w:rFonts w:ascii="Times New Roman" w:hAnsi="Times New Roman" w:cs="Times New Roman"/>
                <w:bCs/>
                <w:sz w:val="24"/>
                <w:szCs w:val="24"/>
              </w:rPr>
              <w:t>1.439.740</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101,65%</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1) Bežné príjmy - daňové príjmy (100):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745.350</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754.576</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101,24 %</w:t>
            </w:r>
          </w:p>
        </w:tc>
      </w:tr>
    </w:tbl>
    <w:p w:rsidR="00741A6B" w:rsidRPr="00741A6B" w:rsidRDefault="00741A6B" w:rsidP="00741A6B">
      <w:pPr>
        <w:autoSpaceDE w:val="0"/>
        <w:autoSpaceDN w:val="0"/>
        <w:adjustRightInd w:val="0"/>
        <w:rPr>
          <w:rFonts w:ascii="Times New Roman" w:hAnsi="Times New Roman" w:cs="Times New Roman"/>
          <w:i/>
          <w:i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a) Výnos dane z príjmov poukázaný územnej samospráve (111)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 predpokladanej finančnej čiastky vo výške 580.000 € z výnosu dane z príjmov boli k 31.12.2014 poukázané prostriedky zo ŠR vo výške 588.212 €, čo predstavuje plnenie na 101,42 %. </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b) Daň z nehnuteľností (121)</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Z rozpočtovaných 118.300 € bol skutočný príjem k 31.12.2014 vo výške 121.555 €, čo je 102,75 % plnenie. Príjmy dane z pozemkov boli vo výške 92.103 €, dane zo stavieb boli vo výške 29.118 € a dane z bytov vo výške 334 €. K 31.12.2014 obec eviduje pohľadávky na dani z nehnuteľností vo výške 30.421,53 €.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Default="00741A6B" w:rsidP="00741A6B">
      <w:pPr>
        <w:autoSpaceDE w:val="0"/>
        <w:autoSpaceDN w:val="0"/>
        <w:adjustRightInd w:val="0"/>
        <w:jc w:val="both"/>
        <w:rPr>
          <w:rFonts w:ascii="Times New Roman" w:hAnsi="Times New Roman" w:cs="Times New Roman"/>
          <w:b/>
          <w:color w:val="000000"/>
          <w:sz w:val="24"/>
          <w:szCs w:val="24"/>
        </w:rPr>
      </w:pPr>
    </w:p>
    <w:p w:rsidR="00741A6B" w:rsidRDefault="00741A6B" w:rsidP="00741A6B">
      <w:pPr>
        <w:autoSpaceDE w:val="0"/>
        <w:autoSpaceDN w:val="0"/>
        <w:adjustRightInd w:val="0"/>
        <w:jc w:val="both"/>
        <w:rPr>
          <w:rFonts w:ascii="Times New Roman" w:hAnsi="Times New Roman" w:cs="Times New Roman"/>
          <w:b/>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c) Dane za špecifické služby (133)</w:t>
      </w:r>
    </w:p>
    <w:p w:rsidR="00741A6B" w:rsidRPr="00741A6B" w:rsidRDefault="00741A6B" w:rsidP="00741A6B">
      <w:pPr>
        <w:autoSpaceDE w:val="0"/>
        <w:autoSpaceDN w:val="0"/>
        <w:adjustRightInd w:val="0"/>
        <w:jc w:val="both"/>
        <w:rPr>
          <w:rFonts w:ascii="Times New Roman" w:hAnsi="Times New Roman" w:cs="Times New Roman"/>
          <w:iCs/>
          <w:color w:val="000000"/>
          <w:sz w:val="24"/>
          <w:szCs w:val="24"/>
        </w:rPr>
      </w:pPr>
      <w:r w:rsidRPr="00741A6B">
        <w:rPr>
          <w:rFonts w:ascii="Times New Roman" w:hAnsi="Times New Roman" w:cs="Times New Roman"/>
          <w:color w:val="000000"/>
          <w:sz w:val="24"/>
          <w:szCs w:val="24"/>
        </w:rPr>
        <w:t>-</w:t>
      </w:r>
      <w:r w:rsidRPr="00741A6B">
        <w:rPr>
          <w:rFonts w:ascii="Times New Roman" w:hAnsi="Times New Roman" w:cs="Times New Roman"/>
          <w:i/>
          <w:iCs/>
          <w:color w:val="000000"/>
          <w:sz w:val="24"/>
          <w:szCs w:val="24"/>
        </w:rPr>
        <w:t xml:space="preserve"> Daň za psa: </w:t>
      </w:r>
      <w:r w:rsidRPr="00741A6B">
        <w:rPr>
          <w:rFonts w:ascii="Times New Roman" w:hAnsi="Times New Roman" w:cs="Times New Roman"/>
          <w:iCs/>
          <w:color w:val="000000"/>
          <w:sz w:val="24"/>
          <w:szCs w:val="24"/>
        </w:rPr>
        <w:t xml:space="preserve">z rozpočtovaných 1.550 € bol skutočný príjem k 31.12.2014 vo výške 1.558 €, obec  </w:t>
      </w:r>
    </w:p>
    <w:p w:rsidR="00741A6B" w:rsidRPr="00741A6B" w:rsidRDefault="00741A6B" w:rsidP="00741A6B">
      <w:pPr>
        <w:autoSpaceDE w:val="0"/>
        <w:autoSpaceDN w:val="0"/>
        <w:adjustRightInd w:val="0"/>
        <w:jc w:val="both"/>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 xml:space="preserve">  eviduje pohľadávky na dani za psov v sume 172,30 €.</w:t>
      </w:r>
    </w:p>
    <w:p w:rsidR="00741A6B" w:rsidRPr="00741A6B" w:rsidRDefault="00741A6B" w:rsidP="00741A6B">
      <w:pPr>
        <w:autoSpaceDE w:val="0"/>
        <w:autoSpaceDN w:val="0"/>
        <w:adjustRightInd w:val="0"/>
        <w:jc w:val="both"/>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 xml:space="preserve">- </w:t>
      </w:r>
      <w:r w:rsidRPr="00741A6B">
        <w:rPr>
          <w:rFonts w:ascii="Times New Roman" w:hAnsi="Times New Roman" w:cs="Times New Roman"/>
          <w:i/>
          <w:iCs/>
          <w:color w:val="000000"/>
          <w:sz w:val="24"/>
          <w:szCs w:val="24"/>
        </w:rPr>
        <w:t>Daň za ubytovanie:</w:t>
      </w:r>
      <w:r w:rsidRPr="00741A6B">
        <w:rPr>
          <w:rFonts w:ascii="Times New Roman" w:hAnsi="Times New Roman" w:cs="Times New Roman"/>
          <w:iCs/>
          <w:color w:val="000000"/>
          <w:sz w:val="24"/>
          <w:szCs w:val="24"/>
        </w:rPr>
        <w:t xml:space="preserve"> z rozpočtovaných 200 € bol skutočný príjem 74 €.</w:t>
      </w:r>
    </w:p>
    <w:p w:rsidR="00741A6B" w:rsidRPr="00741A6B" w:rsidRDefault="00741A6B" w:rsidP="00741A6B">
      <w:pPr>
        <w:autoSpaceDE w:val="0"/>
        <w:autoSpaceDN w:val="0"/>
        <w:adjustRightInd w:val="0"/>
        <w:jc w:val="both"/>
        <w:rPr>
          <w:rFonts w:ascii="Times New Roman" w:hAnsi="Times New Roman" w:cs="Times New Roman"/>
          <w:i/>
          <w:iCs/>
          <w:color w:val="000000"/>
          <w:sz w:val="24"/>
          <w:szCs w:val="24"/>
        </w:rPr>
      </w:pPr>
      <w:r w:rsidRPr="00741A6B">
        <w:rPr>
          <w:rFonts w:ascii="Times New Roman" w:hAnsi="Times New Roman" w:cs="Times New Roman"/>
          <w:i/>
          <w:iCs/>
          <w:color w:val="000000"/>
          <w:sz w:val="24"/>
          <w:szCs w:val="24"/>
        </w:rPr>
        <w:t xml:space="preserve">- Daň za užívanie verejného priestranstva: </w:t>
      </w:r>
      <w:r w:rsidRPr="00741A6B">
        <w:rPr>
          <w:rFonts w:ascii="Times New Roman" w:hAnsi="Times New Roman" w:cs="Times New Roman"/>
          <w:iCs/>
          <w:color w:val="000000"/>
          <w:sz w:val="24"/>
          <w:szCs w:val="24"/>
        </w:rPr>
        <w:t xml:space="preserve">z rozpočtovaných 2.300 € bol </w:t>
      </w:r>
      <w:proofErr w:type="spellStart"/>
      <w:r w:rsidRPr="00741A6B">
        <w:rPr>
          <w:rFonts w:ascii="Times New Roman" w:hAnsi="Times New Roman" w:cs="Times New Roman"/>
          <w:iCs/>
          <w:color w:val="000000"/>
          <w:sz w:val="24"/>
          <w:szCs w:val="24"/>
        </w:rPr>
        <w:t>skut</w:t>
      </w:r>
      <w:proofErr w:type="spellEnd"/>
      <w:r w:rsidRPr="00741A6B">
        <w:rPr>
          <w:rFonts w:ascii="Times New Roman" w:hAnsi="Times New Roman" w:cs="Times New Roman"/>
          <w:iCs/>
          <w:color w:val="000000"/>
          <w:sz w:val="24"/>
          <w:szCs w:val="24"/>
        </w:rPr>
        <w:t>. príjem 1.241 €.</w:t>
      </w:r>
    </w:p>
    <w:p w:rsidR="00741A6B" w:rsidRPr="00741A6B" w:rsidRDefault="00741A6B" w:rsidP="00741A6B">
      <w:pPr>
        <w:autoSpaceDE w:val="0"/>
        <w:autoSpaceDN w:val="0"/>
        <w:adjustRightInd w:val="0"/>
        <w:jc w:val="both"/>
        <w:rPr>
          <w:rFonts w:ascii="Times New Roman" w:hAnsi="Times New Roman" w:cs="Times New Roman"/>
          <w:i/>
          <w:iCs/>
          <w:color w:val="000000"/>
          <w:sz w:val="24"/>
          <w:szCs w:val="24"/>
        </w:rPr>
      </w:pPr>
      <w:r w:rsidRPr="00741A6B">
        <w:rPr>
          <w:rFonts w:ascii="Times New Roman" w:hAnsi="Times New Roman" w:cs="Times New Roman"/>
          <w:i/>
          <w:iCs/>
          <w:color w:val="000000"/>
          <w:sz w:val="24"/>
          <w:szCs w:val="24"/>
        </w:rPr>
        <w:t>- Poplatok za komunálny odpad a drobný stavebný odpad</w:t>
      </w:r>
      <w:r w:rsidRPr="00741A6B">
        <w:rPr>
          <w:rFonts w:ascii="Times New Roman" w:hAnsi="Times New Roman" w:cs="Times New Roman"/>
          <w:iCs/>
          <w:color w:val="000000"/>
          <w:sz w:val="24"/>
          <w:szCs w:val="24"/>
        </w:rPr>
        <w:t xml:space="preserve">: z rozpočtovaných 43.000 € bol </w:t>
      </w:r>
      <w:proofErr w:type="spellStart"/>
      <w:r w:rsidRPr="00741A6B">
        <w:rPr>
          <w:rFonts w:ascii="Times New Roman" w:hAnsi="Times New Roman" w:cs="Times New Roman"/>
          <w:iCs/>
          <w:color w:val="000000"/>
          <w:sz w:val="24"/>
          <w:szCs w:val="24"/>
        </w:rPr>
        <w:t>skut</w:t>
      </w:r>
      <w:proofErr w:type="spellEnd"/>
      <w:r w:rsidRPr="00741A6B">
        <w:rPr>
          <w:rFonts w:ascii="Times New Roman" w:hAnsi="Times New Roman" w:cs="Times New Roman"/>
          <w:i/>
          <w:iCs/>
          <w:color w:val="000000"/>
          <w:sz w:val="24"/>
          <w:szCs w:val="24"/>
        </w:rPr>
        <w:t xml:space="preserve">.  </w:t>
      </w:r>
    </w:p>
    <w:p w:rsidR="00741A6B" w:rsidRPr="00741A6B" w:rsidRDefault="00741A6B" w:rsidP="00741A6B">
      <w:pPr>
        <w:autoSpaceDE w:val="0"/>
        <w:autoSpaceDN w:val="0"/>
        <w:adjustRightInd w:val="0"/>
        <w:jc w:val="both"/>
        <w:rPr>
          <w:rFonts w:ascii="Times New Roman" w:hAnsi="Times New Roman" w:cs="Times New Roman"/>
          <w:iCs/>
          <w:color w:val="000000"/>
          <w:sz w:val="24"/>
          <w:szCs w:val="24"/>
        </w:rPr>
      </w:pPr>
      <w:r w:rsidRPr="00741A6B">
        <w:rPr>
          <w:rFonts w:ascii="Times New Roman" w:hAnsi="Times New Roman" w:cs="Times New Roman"/>
          <w:i/>
          <w:iCs/>
          <w:color w:val="000000"/>
          <w:sz w:val="24"/>
          <w:szCs w:val="24"/>
        </w:rPr>
        <w:t xml:space="preserve">  </w:t>
      </w:r>
      <w:r w:rsidRPr="00741A6B">
        <w:rPr>
          <w:rFonts w:ascii="Times New Roman" w:hAnsi="Times New Roman" w:cs="Times New Roman"/>
          <w:iCs/>
          <w:color w:val="000000"/>
          <w:sz w:val="24"/>
          <w:szCs w:val="24"/>
        </w:rPr>
        <w:t>príjem 41.874 €, obec eviduje pohľadávky v sume 16.130,28 €.</w:t>
      </w:r>
    </w:p>
    <w:p w:rsidR="00741A6B" w:rsidRPr="00741A6B" w:rsidRDefault="00741A6B" w:rsidP="00741A6B">
      <w:pPr>
        <w:autoSpaceDE w:val="0"/>
        <w:autoSpaceDN w:val="0"/>
        <w:adjustRightInd w:val="0"/>
        <w:jc w:val="both"/>
        <w:rPr>
          <w:rFonts w:ascii="Times New Roman" w:hAnsi="Times New Roman" w:cs="Times New Roman"/>
          <w:i/>
          <w:i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2) Bežné príjmy - nedaňové príjmy (200):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198.964</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206.356</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103,72 %</w:t>
            </w:r>
          </w:p>
        </w:tc>
      </w:tr>
    </w:tbl>
    <w:p w:rsidR="00741A6B" w:rsidRPr="00741A6B" w:rsidRDefault="00741A6B" w:rsidP="00741A6B">
      <w:pPr>
        <w:autoSpaceDE w:val="0"/>
        <w:autoSpaceDN w:val="0"/>
        <w:adjustRightInd w:val="0"/>
        <w:rPr>
          <w:rFonts w:ascii="Times New Roman" w:hAnsi="Times New Roman" w:cs="Times New Roman"/>
          <w:i/>
          <w:i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a) Príjmy z podnikania a z vlastníctva majetku (210)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140.500 € bol skutočný príjem k 31.12.2014 vo výške 143.736 €, čo je 102,30 % plnenie. Ide o príjem z prenajatých pozemkov vo výške 9.528 € a príjem z prenajatých budov, priestorov a objektov vo výške 134.208 €.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b) Administratívne poplatky a iné poplatky a platby (220)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r w:rsidRPr="00741A6B">
        <w:rPr>
          <w:rFonts w:ascii="Times New Roman" w:hAnsi="Times New Roman" w:cs="Times New Roman"/>
          <w:i/>
          <w:color w:val="000000"/>
          <w:sz w:val="24"/>
          <w:szCs w:val="24"/>
        </w:rPr>
        <w:t>Administratívne poplatky - správne poplatky</w:t>
      </w:r>
      <w:r w:rsidRPr="00741A6B">
        <w:rPr>
          <w:rFonts w:ascii="Times New Roman" w:hAnsi="Times New Roman" w:cs="Times New Roman"/>
          <w:color w:val="000000"/>
          <w:sz w:val="24"/>
          <w:szCs w:val="24"/>
        </w:rPr>
        <w:t xml:space="preserve"> (221):</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 rozpočtovaných 22.600 € bol skutočný príjem k 31.12.2014 vo výške 21.329 €, čo je 94,38 % plnenie. Prevažnú časť príjmov tvoria príjmy zo správnych poplatkov za prevádzku výherných hracích prístrojov, ktoré sú vo výške 12.500 €.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 xml:space="preserve">- </w:t>
      </w:r>
      <w:r w:rsidRPr="00741A6B">
        <w:rPr>
          <w:rFonts w:ascii="Times New Roman" w:hAnsi="Times New Roman" w:cs="Times New Roman"/>
          <w:i/>
          <w:color w:val="000000"/>
          <w:sz w:val="24"/>
          <w:szCs w:val="24"/>
        </w:rPr>
        <w:t>Poplatky za predaj výrobkov, tovarov a služieb, za materské školy, za stravné, za prebytočný hnuteľný majetok</w:t>
      </w:r>
      <w:r w:rsidRPr="00741A6B">
        <w:rPr>
          <w:rFonts w:ascii="Times New Roman" w:hAnsi="Times New Roman" w:cs="Times New Roman"/>
          <w:color w:val="000000"/>
          <w:sz w:val="24"/>
          <w:szCs w:val="24"/>
        </w:rPr>
        <w:t xml:space="preserve"> (223):</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 rozpočtovaných 34.964 € bol skutočný príjem k 31.12.2014 vo výške 40.293 €, čo je 115,24 %.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b/>
          <w:color w:val="000000"/>
          <w:sz w:val="24"/>
          <w:szCs w:val="24"/>
        </w:rPr>
        <w:t xml:space="preserve">- </w:t>
      </w:r>
      <w:r w:rsidRPr="00741A6B">
        <w:rPr>
          <w:rFonts w:ascii="Times New Roman" w:hAnsi="Times New Roman" w:cs="Times New Roman"/>
          <w:color w:val="000000"/>
          <w:sz w:val="24"/>
          <w:szCs w:val="24"/>
        </w:rPr>
        <w:t xml:space="preserve">poplatky za vyhlásenie (876 €), príjem za elektrinu, plyn, vodné za byty (2.834 €), KTV (314 €), za kopírovacie práce (507 €), cintorínske poplatky (1.546 €), hrobové miesta (123 €), separovaný zber (672 €), </w:t>
      </w:r>
      <w:proofErr w:type="spellStart"/>
      <w:r w:rsidRPr="00741A6B">
        <w:rPr>
          <w:rFonts w:ascii="Times New Roman" w:hAnsi="Times New Roman" w:cs="Times New Roman"/>
          <w:color w:val="000000"/>
          <w:sz w:val="24"/>
          <w:szCs w:val="24"/>
        </w:rPr>
        <w:t>prísp</w:t>
      </w:r>
      <w:proofErr w:type="spellEnd"/>
      <w:r w:rsidRPr="00741A6B">
        <w:rPr>
          <w:rFonts w:ascii="Times New Roman" w:hAnsi="Times New Roman" w:cs="Times New Roman"/>
          <w:color w:val="000000"/>
          <w:sz w:val="24"/>
          <w:szCs w:val="24"/>
        </w:rPr>
        <w:t xml:space="preserve">. rodičov do MŠ a ŠKD (3.765 €), </w:t>
      </w:r>
      <w:proofErr w:type="spellStart"/>
      <w:r w:rsidRPr="00741A6B">
        <w:rPr>
          <w:rFonts w:ascii="Times New Roman" w:hAnsi="Times New Roman" w:cs="Times New Roman"/>
          <w:color w:val="000000"/>
          <w:sz w:val="24"/>
          <w:szCs w:val="24"/>
        </w:rPr>
        <w:t>prípl</w:t>
      </w:r>
      <w:proofErr w:type="spellEnd"/>
      <w:r w:rsidRPr="00741A6B">
        <w:rPr>
          <w:rFonts w:ascii="Times New Roman" w:hAnsi="Times New Roman" w:cs="Times New Roman"/>
          <w:color w:val="000000"/>
          <w:sz w:val="24"/>
          <w:szCs w:val="24"/>
        </w:rPr>
        <w:t xml:space="preserve">. k obedom (7.841 €), fond opráv </w:t>
      </w:r>
      <w:proofErr w:type="spellStart"/>
      <w:r w:rsidRPr="00741A6B">
        <w:rPr>
          <w:rFonts w:ascii="Times New Roman" w:hAnsi="Times New Roman" w:cs="Times New Roman"/>
          <w:color w:val="000000"/>
          <w:sz w:val="24"/>
          <w:szCs w:val="24"/>
        </w:rPr>
        <w:t>náj.bytov</w:t>
      </w:r>
      <w:proofErr w:type="spellEnd"/>
      <w:r w:rsidRPr="00741A6B">
        <w:rPr>
          <w:rFonts w:ascii="Times New Roman" w:hAnsi="Times New Roman" w:cs="Times New Roman"/>
          <w:color w:val="000000"/>
          <w:sz w:val="24"/>
          <w:szCs w:val="24"/>
        </w:rPr>
        <w:t xml:space="preserve"> (16.764 €), vyúčtovanie – </w:t>
      </w:r>
      <w:proofErr w:type="spellStart"/>
      <w:r w:rsidRPr="00741A6B">
        <w:rPr>
          <w:rFonts w:ascii="Times New Roman" w:hAnsi="Times New Roman" w:cs="Times New Roman"/>
          <w:color w:val="000000"/>
          <w:sz w:val="24"/>
          <w:szCs w:val="24"/>
        </w:rPr>
        <w:t>náj.byty</w:t>
      </w:r>
      <w:proofErr w:type="spellEnd"/>
      <w:r w:rsidRPr="00741A6B">
        <w:rPr>
          <w:rFonts w:ascii="Times New Roman" w:hAnsi="Times New Roman" w:cs="Times New Roman"/>
          <w:color w:val="000000"/>
          <w:sz w:val="24"/>
          <w:szCs w:val="24"/>
        </w:rPr>
        <w:t xml:space="preserve"> (111 €), </w:t>
      </w:r>
      <w:proofErr w:type="spellStart"/>
      <w:r w:rsidRPr="00741A6B">
        <w:rPr>
          <w:rFonts w:ascii="Times New Roman" w:hAnsi="Times New Roman" w:cs="Times New Roman"/>
          <w:color w:val="000000"/>
          <w:sz w:val="24"/>
          <w:szCs w:val="24"/>
        </w:rPr>
        <w:t>Slov.pošta</w:t>
      </w:r>
      <w:proofErr w:type="spellEnd"/>
      <w:r w:rsidRPr="00741A6B">
        <w:rPr>
          <w:rFonts w:ascii="Times New Roman" w:hAnsi="Times New Roman" w:cs="Times New Roman"/>
          <w:color w:val="000000"/>
          <w:sz w:val="24"/>
          <w:szCs w:val="24"/>
        </w:rPr>
        <w:t xml:space="preserve"> (1.728 €), miestny poplatok, tombola - deň obce (2.220 €), vstupenky (992 €).  </w:t>
      </w: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c) Úroky z vkladov (242):</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200 € bol skutočný príjem k 31.12.2014 vo výške 160 €.</w:t>
      </w: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 xml:space="preserve">d) Ostatné príjmy z náhrad poistného plnenia, z výťažkov z lotérií a iných podobných hier, z dobropisov, </w:t>
      </w:r>
      <w:proofErr w:type="spellStart"/>
      <w:r w:rsidRPr="00741A6B">
        <w:rPr>
          <w:rFonts w:ascii="Times New Roman" w:hAnsi="Times New Roman" w:cs="Times New Roman"/>
          <w:b/>
          <w:color w:val="000000"/>
          <w:sz w:val="24"/>
          <w:szCs w:val="24"/>
        </w:rPr>
        <w:t>vratky</w:t>
      </w:r>
      <w:proofErr w:type="spellEnd"/>
      <w:r w:rsidRPr="00741A6B">
        <w:rPr>
          <w:rFonts w:ascii="Times New Roman" w:hAnsi="Times New Roman" w:cs="Times New Roman"/>
          <w:b/>
          <w:color w:val="000000"/>
          <w:sz w:val="24"/>
          <w:szCs w:val="24"/>
        </w:rPr>
        <w:t>, z refundácie, iné (292):</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 rozpočtovaných 700 € bol skutočný príjem k 31.12.2014 vo výške 838 €. </w:t>
      </w:r>
    </w:p>
    <w:p w:rsidR="00741A6B" w:rsidRPr="00741A6B" w:rsidRDefault="00741A6B" w:rsidP="00741A6B">
      <w:pPr>
        <w:autoSpaceDE w:val="0"/>
        <w:autoSpaceDN w:val="0"/>
        <w:adjustRightInd w:val="0"/>
        <w:jc w:val="both"/>
        <w:rPr>
          <w:rFonts w:ascii="Times New Roman" w:hAnsi="Times New Roman" w:cs="Times New Roman"/>
          <w:b/>
          <w:color w:val="FF0000"/>
          <w:sz w:val="24"/>
          <w:szCs w:val="24"/>
        </w:rPr>
      </w:pPr>
      <w:r w:rsidRPr="00741A6B">
        <w:rPr>
          <w:rFonts w:ascii="Times New Roman" w:hAnsi="Times New Roman" w:cs="Times New Roman"/>
          <w:color w:val="000000"/>
          <w:sz w:val="24"/>
          <w:szCs w:val="24"/>
        </w:rPr>
        <w:t>- náhrada z poistného plnenia (253 €), výťažky z lotérií a iných podobných hier (585 €).</w:t>
      </w:r>
    </w:p>
    <w:p w:rsidR="00741A6B" w:rsidRPr="00741A6B" w:rsidRDefault="00741A6B" w:rsidP="00741A6B">
      <w:pPr>
        <w:autoSpaceDE w:val="0"/>
        <w:autoSpaceDN w:val="0"/>
        <w:adjustRightInd w:val="0"/>
        <w:jc w:val="both"/>
        <w:rPr>
          <w:rFonts w:ascii="Times New Roman" w:hAnsi="Times New Roman" w:cs="Times New Roman"/>
          <w:b/>
          <w:bCs/>
          <w:color w:val="FF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3) Bežné príjmy - ostatné príjmy (300):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472.108 </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478.808</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101,42 %</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Obec prijala nasledovné granty a transfery: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8789" w:type="dxa"/>
        <w:tblInd w:w="8" w:type="dxa"/>
        <w:tblLayout w:type="fixed"/>
        <w:tblCellMar>
          <w:left w:w="0" w:type="dxa"/>
          <w:right w:w="0" w:type="dxa"/>
        </w:tblCellMar>
        <w:tblLook w:val="0000" w:firstRow="0" w:lastRow="0" w:firstColumn="0" w:lastColumn="0" w:noHBand="0" w:noVBand="0"/>
      </w:tblPr>
      <w:tblGrid>
        <w:gridCol w:w="661"/>
        <w:gridCol w:w="2717"/>
        <w:gridCol w:w="1358"/>
        <w:gridCol w:w="4053"/>
      </w:tblGrid>
      <w:tr w:rsidR="00741A6B" w:rsidRPr="00741A6B" w:rsidTr="00F77FC4">
        <w:tc>
          <w:tcPr>
            <w:tcW w:w="661"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proofErr w:type="spellStart"/>
            <w:r w:rsidRPr="00741A6B">
              <w:rPr>
                <w:rFonts w:ascii="Times New Roman" w:hAnsi="Times New Roman" w:cs="Times New Roman"/>
                <w:b/>
                <w:bCs/>
                <w:color w:val="000000"/>
                <w:sz w:val="24"/>
                <w:szCs w:val="24"/>
              </w:rPr>
              <w:t>P.č</w:t>
            </w:r>
            <w:proofErr w:type="spellEnd"/>
            <w:r w:rsidRPr="00741A6B">
              <w:rPr>
                <w:rFonts w:ascii="Times New Roman" w:hAnsi="Times New Roman" w:cs="Times New Roman"/>
                <w:b/>
                <w:bCs/>
                <w:color w:val="000000"/>
                <w:sz w:val="24"/>
                <w:szCs w:val="24"/>
              </w:rPr>
              <w:t>.</w:t>
            </w:r>
          </w:p>
        </w:tc>
        <w:tc>
          <w:tcPr>
            <w:tcW w:w="271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Poskytovateľ</w:t>
            </w:r>
          </w:p>
        </w:tc>
        <w:tc>
          <w:tcPr>
            <w:tcW w:w="135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Suma v €</w:t>
            </w:r>
          </w:p>
        </w:tc>
        <w:tc>
          <w:tcPr>
            <w:tcW w:w="4053"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Účel</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Okresný úrad Trnava-</w:t>
            </w:r>
            <w:proofErr w:type="spellStart"/>
            <w:r w:rsidRPr="00741A6B">
              <w:rPr>
                <w:rFonts w:ascii="Times New Roman" w:hAnsi="Times New Roman" w:cs="Times New Roman"/>
                <w:color w:val="000000"/>
                <w:sz w:val="24"/>
                <w:szCs w:val="24"/>
              </w:rPr>
              <w:t>odb.šk</w:t>
            </w:r>
            <w:proofErr w:type="spellEnd"/>
            <w:r w:rsidRPr="00741A6B">
              <w:rPr>
                <w:rFonts w:ascii="Times New Roman" w:hAnsi="Times New Roman" w:cs="Times New Roman"/>
                <w:color w:val="000000"/>
                <w:sz w:val="24"/>
                <w:szCs w:val="24"/>
              </w:rPr>
              <w:t>.</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368.289</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ZŠ</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ÚV SR</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29.792</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Projektový grant-„Modré školy“</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3.</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Okresný stavebný úrad</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1.452</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proofErr w:type="spellStart"/>
            <w:r w:rsidRPr="00741A6B">
              <w:rPr>
                <w:rFonts w:ascii="Times New Roman" w:hAnsi="Times New Roman" w:cs="Times New Roman"/>
                <w:color w:val="000000"/>
                <w:sz w:val="24"/>
                <w:szCs w:val="24"/>
              </w:rPr>
              <w:t>Stav.úrad</w:t>
            </w:r>
            <w:proofErr w:type="spellEnd"/>
            <w:r w:rsidRPr="00741A6B">
              <w:rPr>
                <w:rFonts w:ascii="Times New Roman" w:hAnsi="Times New Roman" w:cs="Times New Roman"/>
                <w:color w:val="000000"/>
                <w:sz w:val="24"/>
                <w:szCs w:val="24"/>
              </w:rPr>
              <w:t>, cestná dopr., živ.</w:t>
            </w:r>
            <w:proofErr w:type="spellStart"/>
            <w:r w:rsidRPr="00741A6B">
              <w:rPr>
                <w:rFonts w:ascii="Times New Roman" w:hAnsi="Times New Roman" w:cs="Times New Roman"/>
                <w:color w:val="000000"/>
                <w:sz w:val="24"/>
                <w:szCs w:val="24"/>
              </w:rPr>
              <w:t>prostr</w:t>
            </w:r>
            <w:proofErr w:type="spellEnd"/>
            <w:r w:rsidRPr="00741A6B">
              <w:rPr>
                <w:rFonts w:ascii="Times New Roman" w:hAnsi="Times New Roman" w:cs="Times New Roman"/>
                <w:color w:val="000000"/>
                <w:sz w:val="24"/>
                <w:szCs w:val="24"/>
              </w:rPr>
              <w:t>.,REGOB</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Okresný úrad DS</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3.905</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Matrika</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ESF</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17.199</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Dotácia na terénne </w:t>
            </w:r>
            <w:proofErr w:type="spellStart"/>
            <w:r w:rsidRPr="00741A6B">
              <w:rPr>
                <w:rFonts w:ascii="Times New Roman" w:hAnsi="Times New Roman" w:cs="Times New Roman"/>
                <w:color w:val="000000"/>
                <w:sz w:val="24"/>
                <w:szCs w:val="24"/>
              </w:rPr>
              <w:t>soc.práce</w:t>
            </w:r>
            <w:proofErr w:type="spellEnd"/>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ÚPSVaR DS</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4.137</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Stravné pre deti v HN</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Okresný úrad DS</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320</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Odmena CO skladníka</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ÚPSVaR DS</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35.105</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sz w:val="24"/>
                <w:szCs w:val="24"/>
              </w:rPr>
            </w:pPr>
            <w:r w:rsidRPr="00741A6B">
              <w:rPr>
                <w:rFonts w:ascii="Times New Roman" w:hAnsi="Times New Roman" w:cs="Times New Roman"/>
                <w:sz w:val="24"/>
                <w:szCs w:val="24"/>
              </w:rPr>
              <w:t>Aktivačná činnosť</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ÚPSVaR DS</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5.393</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Chránená dielňa</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Okresný úrad Trnava</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4.557</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MŠ na predškolskú výchovu</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TTSK</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850</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Zdravý </w:t>
            </w:r>
            <w:proofErr w:type="spellStart"/>
            <w:r w:rsidRPr="00741A6B">
              <w:rPr>
                <w:rFonts w:ascii="Times New Roman" w:hAnsi="Times New Roman" w:cs="Times New Roman"/>
                <w:color w:val="000000"/>
                <w:sz w:val="24"/>
                <w:szCs w:val="24"/>
              </w:rPr>
              <w:t>duch,letný</w:t>
            </w:r>
            <w:proofErr w:type="spellEnd"/>
            <w:r w:rsidRPr="00741A6B">
              <w:rPr>
                <w:rFonts w:ascii="Times New Roman" w:hAnsi="Times New Roman" w:cs="Times New Roman"/>
                <w:color w:val="000000"/>
                <w:sz w:val="24"/>
                <w:szCs w:val="24"/>
              </w:rPr>
              <w:t xml:space="preserve"> tábor</w:t>
            </w:r>
          </w:p>
        </w:tc>
      </w:tr>
      <w:tr w:rsidR="00741A6B" w:rsidRPr="00741A6B" w:rsidTr="00F77FC4">
        <w:tc>
          <w:tcPr>
            <w:tcW w:w="66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w:t>
            </w:r>
          </w:p>
        </w:tc>
        <w:tc>
          <w:tcPr>
            <w:tcW w:w="271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Okresný úrad DS</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sz w:val="24"/>
                <w:szCs w:val="24"/>
              </w:rPr>
            </w:pPr>
            <w:r w:rsidRPr="00741A6B">
              <w:rPr>
                <w:rFonts w:ascii="Times New Roman" w:hAnsi="Times New Roman" w:cs="Times New Roman"/>
                <w:sz w:val="24"/>
                <w:szCs w:val="24"/>
              </w:rPr>
              <w:t>7.809</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Dotácia na voľby</w:t>
            </w:r>
          </w:p>
        </w:tc>
      </w:tr>
      <w:tr w:rsidR="00741A6B" w:rsidRPr="00741A6B" w:rsidTr="00F77FC4">
        <w:tc>
          <w:tcPr>
            <w:tcW w:w="3378" w:type="dxa"/>
            <w:gridSpan w:val="2"/>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SPOLU</w:t>
            </w:r>
          </w:p>
        </w:tc>
        <w:tc>
          <w:tcPr>
            <w:tcW w:w="135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478.808</w:t>
            </w:r>
          </w:p>
        </w:tc>
        <w:tc>
          <w:tcPr>
            <w:tcW w:w="405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Granty a transfery boli účelovo viazané a boli použité v súlade s ich účelom, tie, ktoré patrili rozpočtovým organizáciám boli v plnej výške poukázané na ich výdavkový účet.</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II./ Kapitálové príjmy: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130.158</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177.608</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136,46</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 Kapitálové príjmy (230):</w:t>
      </w:r>
    </w:p>
    <w:p w:rsidR="00741A6B" w:rsidRPr="00741A6B" w:rsidRDefault="00741A6B" w:rsidP="00741A6B">
      <w:pPr>
        <w:autoSpaceDE w:val="0"/>
        <w:autoSpaceDN w:val="0"/>
        <w:adjustRightInd w:val="0"/>
        <w:rPr>
          <w:rFonts w:ascii="Times New Roman" w:hAnsi="Times New Roman" w:cs="Times New Roman"/>
          <w:b/>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a) Príjem z predaja kapitálových aktív (231):</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 roku 2014 obec nemala príjmy z predaja kapitálových aktív. Ide o príjem z predaja budov, bytov.</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b/>
          <w:bCs/>
          <w:color w:val="000000"/>
          <w:sz w:val="24"/>
          <w:szCs w:val="24"/>
        </w:rPr>
        <w:lastRenderedPageBreak/>
        <w:t>b) Príjem z predaja pozemkov (233):</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91.000 € bol skutočný príjem k 31.12.2014 vo výške 138.450 €, čo je 152,14 % plnenie.</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 Kapitálové granty a transfery (320):</w:t>
      </w: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p>
    <w:p w:rsidR="00741A6B" w:rsidRPr="00741A6B" w:rsidRDefault="00741A6B" w:rsidP="00741A6B">
      <w:pPr>
        <w:numPr>
          <w:ilvl w:val="0"/>
          <w:numId w:val="35"/>
        </w:numPr>
        <w:autoSpaceDE w:val="0"/>
        <w:autoSpaceDN w:val="0"/>
        <w:adjustRightInd w:val="0"/>
        <w:spacing w:after="0" w:line="240" w:lineRule="auto"/>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Transfery v rámci verejnej správy (322):</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39.158 € bol skutočný príjem k 31.12.2014 vo výške 39.158 €, čo je 100,00 % plnenie. Ide o príjem dotácie od TTSK za predaj pozemkov na priemyselné účely.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III./ Príjmové finančné operácie: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550.000</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838.150</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152,39 %</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sz w:val="24"/>
          <w:szCs w:val="24"/>
        </w:rPr>
      </w:pPr>
      <w:r w:rsidRPr="00741A6B">
        <w:rPr>
          <w:rFonts w:ascii="Times New Roman" w:hAnsi="Times New Roman" w:cs="Times New Roman"/>
          <w:sz w:val="24"/>
          <w:szCs w:val="24"/>
        </w:rPr>
        <w:t>Ide o nasledovné finančné operácie:</w:t>
      </w:r>
    </w:p>
    <w:p w:rsidR="00741A6B" w:rsidRPr="00741A6B" w:rsidRDefault="00741A6B" w:rsidP="00741A6B">
      <w:pPr>
        <w:autoSpaceDE w:val="0"/>
        <w:autoSpaceDN w:val="0"/>
        <w:adjustRightInd w:val="0"/>
        <w:jc w:val="both"/>
        <w:rPr>
          <w:rFonts w:ascii="Times New Roman" w:hAnsi="Times New Roman" w:cs="Times New Roman"/>
          <w:sz w:val="24"/>
          <w:szCs w:val="24"/>
        </w:rPr>
      </w:pPr>
      <w:r w:rsidRPr="00741A6B">
        <w:rPr>
          <w:rFonts w:ascii="Times New Roman" w:hAnsi="Times New Roman" w:cs="Times New Roman"/>
          <w:sz w:val="24"/>
          <w:szCs w:val="24"/>
        </w:rPr>
        <w:t>- zostatok FP z predchádzajúceho roku – bilančný prevod vo výške 12.000 €,</w:t>
      </w:r>
    </w:p>
    <w:p w:rsidR="00741A6B" w:rsidRPr="00741A6B" w:rsidRDefault="00741A6B" w:rsidP="00741A6B">
      <w:pPr>
        <w:autoSpaceDE w:val="0"/>
        <w:autoSpaceDN w:val="0"/>
        <w:adjustRightInd w:val="0"/>
        <w:jc w:val="both"/>
        <w:rPr>
          <w:rFonts w:ascii="Times New Roman" w:hAnsi="Times New Roman" w:cs="Times New Roman"/>
          <w:sz w:val="24"/>
          <w:szCs w:val="24"/>
        </w:rPr>
      </w:pPr>
      <w:r w:rsidRPr="00741A6B">
        <w:rPr>
          <w:rFonts w:ascii="Times New Roman" w:hAnsi="Times New Roman" w:cs="Times New Roman"/>
          <w:sz w:val="24"/>
          <w:szCs w:val="24"/>
        </w:rPr>
        <w:t xml:space="preserve">- kontokorentný úver vo výške 826.150 € (celkový pohyb na účte 513001).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3. Rozbor plnenia výdavkov za rok 2014 v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2.096.580</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2.448.197</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116,77 %</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lastRenderedPageBreak/>
        <w:t>I./ Bežné výdavky: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1.332.295</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1.300.464</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97,61 %</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 tom :                                                                                                                                    v €</w:t>
      </w:r>
    </w:p>
    <w:tbl>
      <w:tblPr>
        <w:tblW w:w="8480" w:type="dxa"/>
        <w:tblInd w:w="8" w:type="dxa"/>
        <w:tblLayout w:type="fixed"/>
        <w:tblCellMar>
          <w:left w:w="0" w:type="dxa"/>
          <w:right w:w="0" w:type="dxa"/>
        </w:tblCellMar>
        <w:tblLook w:val="0000" w:firstRow="0" w:lastRow="0" w:firstColumn="0" w:lastColumn="0" w:noHBand="0" w:noVBand="0"/>
      </w:tblPr>
      <w:tblGrid>
        <w:gridCol w:w="4860"/>
        <w:gridCol w:w="1260"/>
        <w:gridCol w:w="1260"/>
        <w:gridCol w:w="1100"/>
      </w:tblGrid>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Funkčná klasifikácia</w:t>
            </w:r>
          </w:p>
        </w:tc>
        <w:tc>
          <w:tcPr>
            <w:tcW w:w="126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w:t>
            </w:r>
          </w:p>
        </w:tc>
        <w:tc>
          <w:tcPr>
            <w:tcW w:w="126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w:t>
            </w:r>
          </w:p>
        </w:tc>
        <w:tc>
          <w:tcPr>
            <w:tcW w:w="110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1: Plánovanie, manažment a kontrola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221.038</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209.466</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94,76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1.1 Riadenie obce</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180.194</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173.992</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96,56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1.2 Kontrolná činnosť</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8.330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8.710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104,56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1.3 Členstvo v organizáciách a združeniach</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4.300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4.890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113,72</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1.4 Obecné zastupiteľstvo</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22.200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15.646</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70,48</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1.5 Vzdelávanie zamestnancov</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324</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64,80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1.6 Služobné auto</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5.514</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5.904</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107,07</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2: Služby občanom</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154.467</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174.744</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113,13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2.1 Matričný úrad</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3.473</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3.905</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112,44</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2.2 Obecná televízia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8.250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7.395</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89,64</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2.3 Obecný rozhlas</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1.153</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76,87</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2.4 Miestne hospodárstvo</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141.244</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162.291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114,90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3: Bezpečnosť</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31.750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30.996</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97,63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3.1 Verejný poriadok a bezpečnosť</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7.400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6.700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90,54</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3.2 Kamerový systém</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3.800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3.781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99,50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3.3 Ochrana pred požiarmi</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10.900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10.170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93,30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3.4 Civilná ochrana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350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353</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100,86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3.5 Veterinárna bezpečnosť</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0,00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3.6 Poistenie majetku</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9.000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9.992</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111,02</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 xml:space="preserve">PROGRAM 4: Odpadové hospodárstvo </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51.100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50.161</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98,16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4.1 Zber a odvoz odpadu, nakladanie s odpadmi</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51.100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50.161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98,16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5: Komunikácie</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19.500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24.809</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127,23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5.1 Správa a údržba komunikácií</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14.500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23.819</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164,27</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5.2 Dopravné značenie</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5.000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990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19,80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6: Doprava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11.550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10.944</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94,75</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6.1 Školský autobus</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11.550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10.944</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94,75</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7: Šport</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75.100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69.383</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92,39</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7.1 Športová hala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36.800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28.942</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78,65</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7.2 Športové ihriská</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6.800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7.441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109,43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7.3 Podpora športových klubov a organizácií</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31.500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33.000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104,76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8: Kultúra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78.133</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74.511</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95,36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8.1 Miestne kultúrne strediská</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41.533</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41.911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100,91</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8.2 Kultúrne podujatia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18.400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17.400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94,57</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8.3 Kultúrne akcie </w:t>
            </w:r>
            <w:proofErr w:type="spellStart"/>
            <w:r w:rsidRPr="00741A6B">
              <w:rPr>
                <w:rFonts w:ascii="Times New Roman" w:hAnsi="Times New Roman" w:cs="Times New Roman"/>
                <w:color w:val="000000"/>
                <w:sz w:val="24"/>
                <w:szCs w:val="24"/>
              </w:rPr>
              <w:t>celoobecné</w:t>
            </w:r>
            <w:proofErr w:type="spellEnd"/>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10.200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10.099</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99,01</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8.4 Opravy a udržiavanie obecných pamiatok</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8.000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5.101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63,76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9: Vzdelávanie</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580.167</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548.993</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94,63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9.1 Základná škola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399.486</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369.896</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92,59</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9.2 Školský klub detí</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21.842</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21.180</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96,97</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9.3 Materská škola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128.519</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129.649</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100,88</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9.4 Stravovanie v jedálňach školských zariadení</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30.320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28.268</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93,23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10: Prostredie pre život</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40.300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39.615</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98,30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10.1 Verejné osvetlenie</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32.500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36.124</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111,15</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10.2 Ochrana životného prostredia</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7.800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3.491</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44,76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12: Sociálne služby</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39.190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42.335</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108,03</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v tom podprogramy: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12.1 Stravovanie dôchodcov</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184</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36,80</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12.2 Kluby dôchodcov</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9.300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9.209</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99,02</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12.3 Jednorazové dávky</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5.000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6.298</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125,96</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12.4 Príspevky neštátnym subjektom</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12.390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11.492</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92,75</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12.5 Ďalšie sociálne služby - TSP</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12.000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15.152</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126,27</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PROGRAM 13: Administratíva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30.000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24.507</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81,69</w:t>
            </w:r>
          </w:p>
        </w:tc>
      </w:tr>
      <w:tr w:rsidR="00741A6B" w:rsidRPr="00741A6B" w:rsidTr="00F77FC4">
        <w:tc>
          <w:tcPr>
            <w:tcW w:w="48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13.1 Transakcie verejného dlhu – úroky z úveru</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30.000</w:t>
            </w:r>
          </w:p>
        </w:tc>
        <w:tc>
          <w:tcPr>
            <w:tcW w:w="126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24.507</w:t>
            </w:r>
          </w:p>
        </w:tc>
        <w:tc>
          <w:tcPr>
            <w:tcW w:w="110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81,69</w:t>
            </w:r>
          </w:p>
        </w:tc>
      </w:tr>
      <w:tr w:rsidR="00741A6B" w:rsidRPr="00741A6B" w:rsidTr="00F77FC4">
        <w:trPr>
          <w:trHeight w:val="312"/>
        </w:trPr>
        <w:tc>
          <w:tcPr>
            <w:tcW w:w="4860" w:type="dxa"/>
            <w:tcBorders>
              <w:top w:val="single" w:sz="6" w:space="0" w:color="auto"/>
              <w:left w:val="single" w:sz="6" w:space="0" w:color="auto"/>
              <w:bottom w:val="single" w:sz="6" w:space="0" w:color="auto"/>
              <w:right w:val="single" w:sz="4" w:space="0" w:color="auto"/>
            </w:tcBorders>
            <w:shd w:val="clear" w:color="auto" w:fill="CCCCCC"/>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Spolu</w:t>
            </w:r>
          </w:p>
        </w:tc>
        <w:tc>
          <w:tcPr>
            <w:tcW w:w="1260" w:type="dxa"/>
            <w:tcBorders>
              <w:top w:val="single" w:sz="6" w:space="0" w:color="auto"/>
              <w:left w:val="single" w:sz="6" w:space="0" w:color="auto"/>
              <w:bottom w:val="single" w:sz="6" w:space="0" w:color="auto"/>
              <w:right w:val="single" w:sz="4" w:space="0" w:color="auto"/>
            </w:tcBorders>
            <w:shd w:val="clear" w:color="auto" w:fill="CCCCCC"/>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1.332.295</w:t>
            </w:r>
          </w:p>
        </w:tc>
        <w:tc>
          <w:tcPr>
            <w:tcW w:w="1260" w:type="dxa"/>
            <w:tcBorders>
              <w:top w:val="single" w:sz="6" w:space="0" w:color="auto"/>
              <w:left w:val="single" w:sz="6" w:space="0" w:color="auto"/>
              <w:bottom w:val="single" w:sz="6" w:space="0" w:color="auto"/>
              <w:right w:val="single" w:sz="4" w:space="0" w:color="auto"/>
            </w:tcBorders>
            <w:shd w:val="clear" w:color="auto" w:fill="CCCCCC"/>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1.300.464</w:t>
            </w:r>
          </w:p>
        </w:tc>
        <w:tc>
          <w:tcPr>
            <w:tcW w:w="1100" w:type="dxa"/>
            <w:tcBorders>
              <w:top w:val="single" w:sz="6" w:space="0" w:color="auto"/>
              <w:left w:val="single" w:sz="6" w:space="0" w:color="auto"/>
              <w:bottom w:val="single" w:sz="6" w:space="0" w:color="auto"/>
              <w:right w:val="single" w:sz="4" w:space="0" w:color="auto"/>
            </w:tcBorders>
            <w:shd w:val="clear" w:color="auto" w:fill="CCCCCC"/>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97,61</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1. Bežné výdavky obce:</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a) Mzdy, platy, služobné príjmy a ostatné osobné vyrovnania (610)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 rozpočtovaných 278.308 € bolo skutočné čerpanie k 31.12.2014 vo výške 271.654 €, čo je 97,61 % čerpanie. Patria sem mzdové prostriedky pracovníkov </w:t>
      </w:r>
      <w:proofErr w:type="spellStart"/>
      <w:r w:rsidRPr="00741A6B">
        <w:rPr>
          <w:rFonts w:ascii="Times New Roman" w:hAnsi="Times New Roman" w:cs="Times New Roman"/>
          <w:color w:val="000000"/>
          <w:sz w:val="24"/>
          <w:szCs w:val="24"/>
        </w:rPr>
        <w:t>OcÚ</w:t>
      </w:r>
      <w:proofErr w:type="spellEnd"/>
      <w:r w:rsidRPr="00741A6B">
        <w:rPr>
          <w:rFonts w:ascii="Times New Roman" w:hAnsi="Times New Roman" w:cs="Times New Roman"/>
          <w:color w:val="000000"/>
          <w:sz w:val="24"/>
          <w:szCs w:val="24"/>
        </w:rPr>
        <w:t>, matriky, miestneho hospodárstva, kultúrnej služby,  chránenej dielne, aktivačných pracovníkov, TSP a pracovníkov školstva s výnimkou právneho subjektu (ZŠ).</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b) Poistné a príspevok do poisťovní (620)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95.928 € bolo skutočne čerpané k 31.12.2014 vo výške 102.450 €, čo je 106,80 % čerpanie. Sú tu zahrnuté odvody poistného z miezd pracovníkov za zamestnávateľa.</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c) Tovary a služby (630)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 rozpočtovaných 392.290 € bolo skutočne čerpané k 31.12.2014 vo výške 395.066 €, čo je 100,71 % čerpanie. Ide o prevádzkové výdavky všetkých stredísk </w:t>
      </w:r>
      <w:proofErr w:type="spellStart"/>
      <w:r w:rsidRPr="00741A6B">
        <w:rPr>
          <w:rFonts w:ascii="Times New Roman" w:hAnsi="Times New Roman" w:cs="Times New Roman"/>
          <w:color w:val="000000"/>
          <w:sz w:val="24"/>
          <w:szCs w:val="24"/>
        </w:rPr>
        <w:t>OcÚ</w:t>
      </w:r>
      <w:proofErr w:type="spellEnd"/>
      <w:r w:rsidRPr="00741A6B">
        <w:rPr>
          <w:rFonts w:ascii="Times New Roman" w:hAnsi="Times New Roman" w:cs="Times New Roman"/>
          <w:color w:val="000000"/>
          <w:sz w:val="24"/>
          <w:szCs w:val="24"/>
        </w:rPr>
        <w:t>, ako sú cestovné náhrady, energie, materiál, dopravné, rutinná a štandardná údržba, nájomné za nájom a ostatné tovary a služby.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d) Bežné transfery (640)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75.740 € bolo skutočne čerpané k 31.12.2014 vo výške 80.144 €, čo predstavuje 105,81 % čerpanie. Ide o transfery občianskemu združeniu, nadácii, na členské príspevky, príspevkovej organizácii, na dávku v hmotnej núdzi, ostatným subjektom verejnej správy.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e) Splácanie úrokov a ostatné platby súvisiace s úvermi, pôžičkami a návratnými finančnými výpomocami (650)</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30.000  € bolo skutočne vyčerpané k 31.12.2014 vo výške 24.508 €, čo predstavuje 81,69 % čerpanie.</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 Výdavky rozpočtových organizácií s právnou subjektivitou (Základná škola):</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399.486</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369.896</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92,59 %</w:t>
            </w: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Základná škola s VJM je právnickou osobou, pričom zriaďovateľom školy je obec. Hospodári s finančnými prostriedkami ako rozpočtová organizácia. Prostriedky zo ŠR prijíma obec, ktoré </w:t>
      </w:r>
      <w:r w:rsidRPr="00741A6B">
        <w:rPr>
          <w:rFonts w:ascii="Times New Roman" w:hAnsi="Times New Roman" w:cs="Times New Roman"/>
          <w:color w:val="000000"/>
          <w:sz w:val="24"/>
          <w:szCs w:val="24"/>
        </w:rPr>
        <w:lastRenderedPageBreak/>
        <w:t>sú preúčtované na samostatný účet ZŠ. Základná škola v roku 2014 účtovala len bežné výdavky rozpočtu, ktoré boli odsúhlasené na základe návrhu vedenia školy.</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b/>
          <w:bCs/>
          <w:color w:val="000000"/>
          <w:sz w:val="24"/>
          <w:szCs w:val="24"/>
        </w:rPr>
        <w:t>a) Normatívne finančné prostriedky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359.221 € bolo skutočné čerpanie k 31.12.2014 vo výške 359.808 €, čo je 100</w:t>
      </w:r>
      <w:r w:rsidRPr="00741A6B">
        <w:rPr>
          <w:rFonts w:ascii="Times New Roman" w:hAnsi="Times New Roman" w:cs="Times New Roman"/>
          <w:sz w:val="24"/>
          <w:szCs w:val="24"/>
        </w:rPr>
        <w:t>,16</w:t>
      </w:r>
      <w:r w:rsidRPr="00741A6B">
        <w:rPr>
          <w:rFonts w:ascii="Times New Roman" w:hAnsi="Times New Roman" w:cs="Times New Roman"/>
          <w:color w:val="000000"/>
          <w:sz w:val="24"/>
          <w:szCs w:val="24"/>
        </w:rPr>
        <w:t xml:space="preserve"> % čerpanie. Patria sem mzdové prostriedky pracovníkov školy, odvody poistného z miezd, prevádzkové výdavky, ako sú cestovné náhrady, energie, materiál, rutinná a štandardná údržba, ostatné tovary a služby.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b) Nenormatívne finančné prostriedky</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rozpočtovaných 8.442 € bolo skutočne čerpané k 31.12.2014 vo výške 7.662 €, čo je 90,76 % čerpanie. Patria sem účelovo určené finančné prostriedky na záujmové vzdelávanie financované prostredníctvom vzdelávacích poukazov čerpané vo výške 5.236 €, na skvalitnenie podmienok na výchovu a vzdelávanie žiakov zo sociálne znevýhodneného prostredia vo výške 2.426 €.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c) Projektový grant</w:t>
      </w:r>
    </w:p>
    <w:p w:rsidR="00741A6B" w:rsidRPr="00741A6B" w:rsidRDefault="00741A6B" w:rsidP="00741A6B">
      <w:pPr>
        <w:pStyle w:val="Default"/>
        <w:jc w:val="both"/>
      </w:pPr>
      <w:r w:rsidRPr="00741A6B">
        <w:t>Základná škola s VJM v roku 2014 prijala od Úradu vlády SR projektový grant vo výške 29.792 € účelovo určené na realizáciu projektu „Opatrenia na podporu výparu, proti suchu a využití dažďovej vody na ZŠ v Topoľníkoch“ spolufinancovaného z Finančného mechanizmu Európskeho hospodárskeho priestoru a štátneho rozpočtu SR, z ktorých k 31.12.2014 bolo čerpané 250,00 €. Plánovaný termín ukončenia projektu je 31.12.2015.</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d) Iné zdroje</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sz w:val="24"/>
          <w:szCs w:val="24"/>
        </w:rPr>
        <w:t>Z rozpočtovaných 2.031 € bolo skutočne čerpané k 31.12.2014 vo výške 2.176 €, čo je 107,14 %. Patria sem príspevky rodičov do ŠKD a školské potreby pre deti v hmotnej núdzi.</w:t>
      </w:r>
    </w:p>
    <w:p w:rsidR="00741A6B" w:rsidRPr="00741A6B" w:rsidRDefault="00741A6B" w:rsidP="00741A6B">
      <w:pPr>
        <w:autoSpaceDE w:val="0"/>
        <w:autoSpaceDN w:val="0"/>
        <w:adjustRightInd w:val="0"/>
        <w:jc w:val="both"/>
        <w:rPr>
          <w:rFonts w:ascii="Times New Roman" w:hAnsi="Times New Roman" w:cs="Times New Roman"/>
          <w:i/>
          <w:i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II./ Kapitálové výdavky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139.662</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161.328</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115,51 %</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 tom :</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 xml:space="preserve">              v  €</w:t>
      </w:r>
    </w:p>
    <w:tbl>
      <w:tblPr>
        <w:tblW w:w="8480" w:type="dxa"/>
        <w:tblInd w:w="8" w:type="dxa"/>
        <w:tblLayout w:type="fixed"/>
        <w:tblCellMar>
          <w:left w:w="0" w:type="dxa"/>
          <w:right w:w="0" w:type="dxa"/>
        </w:tblCellMar>
        <w:tblLook w:val="0000" w:firstRow="0" w:lastRow="0" w:firstColumn="0" w:lastColumn="0" w:noHBand="0" w:noVBand="0"/>
      </w:tblPr>
      <w:tblGrid>
        <w:gridCol w:w="3690"/>
        <w:gridCol w:w="1563"/>
        <w:gridCol w:w="1697"/>
        <w:gridCol w:w="1530"/>
      </w:tblGrid>
      <w:tr w:rsidR="00741A6B" w:rsidRPr="00741A6B" w:rsidTr="00F77FC4">
        <w:tc>
          <w:tcPr>
            <w:tcW w:w="369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lastRenderedPageBreak/>
              <w:t>Funkčná klasifikácia</w:t>
            </w:r>
          </w:p>
        </w:tc>
        <w:tc>
          <w:tcPr>
            <w:tcW w:w="1563"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w:t>
            </w:r>
          </w:p>
        </w:tc>
        <w:tc>
          <w:tcPr>
            <w:tcW w:w="169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w:t>
            </w:r>
          </w:p>
        </w:tc>
        <w:tc>
          <w:tcPr>
            <w:tcW w:w="1530"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369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Dom smútku</w:t>
            </w:r>
          </w:p>
        </w:tc>
        <w:tc>
          <w:tcPr>
            <w:tcW w:w="156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23.000</w:t>
            </w:r>
          </w:p>
        </w:tc>
        <w:tc>
          <w:tcPr>
            <w:tcW w:w="169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20.270</w:t>
            </w:r>
          </w:p>
        </w:tc>
        <w:tc>
          <w:tcPr>
            <w:tcW w:w="153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88,13</w:t>
            </w:r>
          </w:p>
        </w:tc>
      </w:tr>
      <w:tr w:rsidR="00741A6B" w:rsidRPr="00741A6B" w:rsidTr="00F77FC4">
        <w:tc>
          <w:tcPr>
            <w:tcW w:w="369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Prípravná a projekt. dok.-kanalizácia</w:t>
            </w:r>
          </w:p>
        </w:tc>
        <w:tc>
          <w:tcPr>
            <w:tcW w:w="156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33.000</w:t>
            </w:r>
          </w:p>
        </w:tc>
        <w:tc>
          <w:tcPr>
            <w:tcW w:w="169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33.660</w:t>
            </w:r>
          </w:p>
        </w:tc>
        <w:tc>
          <w:tcPr>
            <w:tcW w:w="153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102,00</w:t>
            </w:r>
          </w:p>
        </w:tc>
      </w:tr>
      <w:tr w:rsidR="00741A6B" w:rsidRPr="00741A6B" w:rsidTr="00F77FC4">
        <w:tc>
          <w:tcPr>
            <w:tcW w:w="369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Výstavba 58 RD</w:t>
            </w:r>
          </w:p>
        </w:tc>
        <w:tc>
          <w:tcPr>
            <w:tcW w:w="156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72.930</w:t>
            </w:r>
          </w:p>
        </w:tc>
        <w:tc>
          <w:tcPr>
            <w:tcW w:w="169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67.930</w:t>
            </w:r>
          </w:p>
        </w:tc>
        <w:tc>
          <w:tcPr>
            <w:tcW w:w="153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93,14</w:t>
            </w:r>
          </w:p>
        </w:tc>
      </w:tr>
      <w:tr w:rsidR="00741A6B" w:rsidRPr="00741A6B" w:rsidTr="00F77FC4">
        <w:tc>
          <w:tcPr>
            <w:tcW w:w="369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Nákup chodníkov od obyvateľov</w:t>
            </w:r>
          </w:p>
        </w:tc>
        <w:tc>
          <w:tcPr>
            <w:tcW w:w="156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9.000</w:t>
            </w:r>
          </w:p>
        </w:tc>
        <w:tc>
          <w:tcPr>
            <w:tcW w:w="169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6.664</w:t>
            </w:r>
          </w:p>
        </w:tc>
        <w:tc>
          <w:tcPr>
            <w:tcW w:w="153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74,04</w:t>
            </w:r>
          </w:p>
        </w:tc>
      </w:tr>
      <w:tr w:rsidR="00741A6B" w:rsidRPr="00741A6B" w:rsidTr="00F77FC4">
        <w:tc>
          <w:tcPr>
            <w:tcW w:w="369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proofErr w:type="spellStart"/>
            <w:r w:rsidRPr="00741A6B">
              <w:rPr>
                <w:rFonts w:ascii="Times New Roman" w:hAnsi="Times New Roman" w:cs="Times New Roman"/>
                <w:color w:val="000000"/>
                <w:sz w:val="24"/>
                <w:szCs w:val="24"/>
              </w:rPr>
              <w:t>Zast</w:t>
            </w:r>
            <w:proofErr w:type="spellEnd"/>
            <w:r w:rsidRPr="00741A6B">
              <w:rPr>
                <w:rFonts w:ascii="Times New Roman" w:hAnsi="Times New Roman" w:cs="Times New Roman"/>
                <w:color w:val="000000"/>
                <w:sz w:val="24"/>
                <w:szCs w:val="24"/>
              </w:rPr>
              <w:t>. plán-</w:t>
            </w:r>
            <w:proofErr w:type="spellStart"/>
            <w:r w:rsidRPr="00741A6B">
              <w:rPr>
                <w:rFonts w:ascii="Times New Roman" w:hAnsi="Times New Roman" w:cs="Times New Roman"/>
                <w:color w:val="000000"/>
                <w:sz w:val="24"/>
                <w:szCs w:val="24"/>
              </w:rPr>
              <w:t>príjazd,komun.etapa</w:t>
            </w:r>
            <w:proofErr w:type="spellEnd"/>
            <w:r w:rsidRPr="00741A6B">
              <w:rPr>
                <w:rFonts w:ascii="Times New Roman" w:hAnsi="Times New Roman" w:cs="Times New Roman"/>
                <w:color w:val="000000"/>
                <w:sz w:val="24"/>
                <w:szCs w:val="24"/>
              </w:rPr>
              <w:t xml:space="preserve">  (dotácia)</w:t>
            </w:r>
          </w:p>
        </w:tc>
        <w:tc>
          <w:tcPr>
            <w:tcW w:w="156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0</w:t>
            </w:r>
          </w:p>
        </w:tc>
        <w:tc>
          <w:tcPr>
            <w:tcW w:w="169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31.073</w:t>
            </w:r>
          </w:p>
        </w:tc>
        <w:tc>
          <w:tcPr>
            <w:tcW w:w="153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369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Nákup </w:t>
            </w:r>
            <w:proofErr w:type="spellStart"/>
            <w:r w:rsidRPr="00741A6B">
              <w:rPr>
                <w:rFonts w:ascii="Times New Roman" w:hAnsi="Times New Roman" w:cs="Times New Roman"/>
                <w:color w:val="000000"/>
                <w:sz w:val="24"/>
                <w:szCs w:val="24"/>
              </w:rPr>
              <w:t>os.auta-akont</w:t>
            </w:r>
            <w:proofErr w:type="spellEnd"/>
            <w:r w:rsidRPr="00741A6B">
              <w:rPr>
                <w:rFonts w:ascii="Times New Roman" w:hAnsi="Times New Roman" w:cs="Times New Roman"/>
                <w:color w:val="000000"/>
                <w:sz w:val="24"/>
                <w:szCs w:val="24"/>
              </w:rPr>
              <w:t>., splátka leasingu</w:t>
            </w:r>
          </w:p>
        </w:tc>
        <w:tc>
          <w:tcPr>
            <w:tcW w:w="1563"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1.732</w:t>
            </w:r>
          </w:p>
        </w:tc>
        <w:tc>
          <w:tcPr>
            <w:tcW w:w="169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1.731</w:t>
            </w:r>
          </w:p>
        </w:tc>
        <w:tc>
          <w:tcPr>
            <w:tcW w:w="1530"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99,94</w:t>
            </w:r>
          </w:p>
        </w:tc>
      </w:tr>
      <w:tr w:rsidR="00741A6B" w:rsidRPr="00741A6B" w:rsidTr="00F77FC4">
        <w:tc>
          <w:tcPr>
            <w:tcW w:w="3690" w:type="dxa"/>
            <w:tcBorders>
              <w:top w:val="single" w:sz="12"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Spolu</w:t>
            </w:r>
          </w:p>
        </w:tc>
        <w:tc>
          <w:tcPr>
            <w:tcW w:w="1563" w:type="dxa"/>
            <w:tcBorders>
              <w:top w:val="single" w:sz="12"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139.662</w:t>
            </w:r>
          </w:p>
        </w:tc>
        <w:tc>
          <w:tcPr>
            <w:tcW w:w="1697" w:type="dxa"/>
            <w:tcBorders>
              <w:top w:val="single" w:sz="12"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161.328</w:t>
            </w:r>
          </w:p>
        </w:tc>
        <w:tc>
          <w:tcPr>
            <w:tcW w:w="1530" w:type="dxa"/>
            <w:tcBorders>
              <w:top w:val="single" w:sz="12"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115,51 %</w:t>
            </w: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III./ Výdavkové finančné operácie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741A6B" w:rsidRPr="00741A6B" w:rsidTr="00F77FC4">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Rozpočet na rok 2014</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Skutočnosť k 31.12.2014</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plnenia</w:t>
            </w:r>
          </w:p>
        </w:tc>
      </w:tr>
      <w:tr w:rsidR="00741A6B" w:rsidRPr="00741A6B" w:rsidTr="00F77FC4">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624.623</w:t>
            </w:r>
          </w:p>
        </w:tc>
        <w:tc>
          <w:tcPr>
            <w:tcW w:w="283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986.405</w:t>
            </w:r>
          </w:p>
        </w:tc>
        <w:tc>
          <w:tcPr>
            <w:tcW w:w="2838"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157,92</w:t>
            </w:r>
          </w:p>
        </w:tc>
      </w:tr>
    </w:tbl>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Splácanie istiny z prijatých bankových úverov dlhodobých bolo vo výške 73.248 €; skutočné splácanie istiny z úverov krátkodobých (kontokorentný úver-celkový pohyb na účte 821002) bolo vo výške 913.157 €.</w:t>
      </w:r>
    </w:p>
    <w:p w:rsidR="00741A6B" w:rsidRPr="00741A6B" w:rsidRDefault="00741A6B" w:rsidP="00741A6B">
      <w:pPr>
        <w:pStyle w:val="Default"/>
        <w:jc w:val="both"/>
        <w:rPr>
          <w:color w:val="auto"/>
        </w:rPr>
      </w:pPr>
      <w:r w:rsidRPr="00741A6B">
        <w:rPr>
          <w:color w:val="auto"/>
        </w:rPr>
        <w:t xml:space="preserve">V roku 2014 obec využívala aj </w:t>
      </w:r>
      <w:proofErr w:type="spellStart"/>
      <w:r w:rsidRPr="00741A6B">
        <w:rPr>
          <w:color w:val="auto"/>
        </w:rPr>
        <w:t>kontokorent</w:t>
      </w:r>
      <w:proofErr w:type="spellEnd"/>
      <w:r w:rsidRPr="00741A6B">
        <w:rPr>
          <w:color w:val="auto"/>
        </w:rPr>
        <w:t xml:space="preserve"> na svojich bežných účtoch, čiže povolené prečerpanie (debet), ktorý k 31.12.2014 nebol  vysporiadaný, zo schváleného kontokorentného úveru v sume 120.000 € zostatok dlhu k 31.12.2014 činí sumu 29.288 €.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b/>
          <w:bCs/>
          <w:color w:val="000000"/>
          <w:sz w:val="24"/>
          <w:szCs w:val="24"/>
        </w:rPr>
        <w:lastRenderedPageBreak/>
        <w:t>4. Použitie prebytku (vysporiadanie schodku) hospodárenia za rok 2014</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r w:rsidRPr="00741A6B">
        <w:rPr>
          <w:rFonts w:ascii="Times New Roman" w:hAnsi="Times New Roman" w:cs="Times New Roman"/>
          <w:b/>
          <w:i/>
          <w:color w:val="000000"/>
          <w:sz w:val="24"/>
          <w:szCs w:val="24"/>
        </w:rPr>
        <w:t>Rozpočet bežných príjmov a výdavkov v EUR:</w:t>
      </w:r>
    </w:p>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9"/>
        <w:gridCol w:w="2269"/>
        <w:gridCol w:w="2259"/>
      </w:tblGrid>
      <w:tr w:rsidR="00741A6B" w:rsidRPr="00741A6B" w:rsidTr="00F77FC4">
        <w:tc>
          <w:tcPr>
            <w:tcW w:w="2303" w:type="dxa"/>
            <w:tcBorders>
              <w:top w:val="nil"/>
              <w:left w:val="nil"/>
              <w:bottom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Rozpočet</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Plnenie</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w:t>
            </w:r>
          </w:p>
        </w:tc>
      </w:tr>
      <w:tr w:rsidR="00741A6B" w:rsidRPr="00741A6B" w:rsidTr="00F77FC4">
        <w:tc>
          <w:tcPr>
            <w:tcW w:w="2303" w:type="dxa"/>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Príjmy</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1.416.422</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1.439.740</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101,65</w:t>
            </w:r>
          </w:p>
        </w:tc>
      </w:tr>
      <w:tr w:rsidR="00741A6B" w:rsidRPr="00741A6B" w:rsidTr="00F77FC4">
        <w:tc>
          <w:tcPr>
            <w:tcW w:w="2303" w:type="dxa"/>
            <w:tcBorders>
              <w:bottom w:val="single" w:sz="4" w:space="0" w:color="auto"/>
            </w:tcBorders>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Výdavky</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1.332.295</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1.300.464</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97,61</w:t>
            </w:r>
          </w:p>
        </w:tc>
      </w:tr>
      <w:tr w:rsidR="00741A6B" w:rsidRPr="00741A6B" w:rsidTr="00F77FC4">
        <w:tc>
          <w:tcPr>
            <w:tcW w:w="2303" w:type="dxa"/>
            <w:shd w:val="clear" w:color="auto" w:fill="999999"/>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Výsledok</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84.127</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139.276</w:t>
            </w:r>
          </w:p>
        </w:tc>
        <w:tc>
          <w:tcPr>
            <w:tcW w:w="2303" w:type="dxa"/>
            <w:tcBorders>
              <w:bottom w:val="nil"/>
              <w:right w:val="nil"/>
            </w:tcBorders>
            <w:shd w:val="clear" w:color="auto" w:fill="auto"/>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06793A" w:rsidRDefault="0006793A" w:rsidP="00741A6B">
      <w:pPr>
        <w:autoSpaceDE w:val="0"/>
        <w:autoSpaceDN w:val="0"/>
        <w:adjustRightInd w:val="0"/>
        <w:jc w:val="both"/>
        <w:rPr>
          <w:rFonts w:ascii="Times New Roman" w:hAnsi="Times New Roman" w:cs="Times New Roman"/>
          <w:b/>
          <w:i/>
          <w:color w:val="000000"/>
          <w:sz w:val="24"/>
          <w:szCs w:val="24"/>
        </w:rPr>
      </w:pPr>
    </w:p>
    <w:p w:rsidR="0006793A" w:rsidRDefault="0006793A" w:rsidP="00741A6B">
      <w:pPr>
        <w:autoSpaceDE w:val="0"/>
        <w:autoSpaceDN w:val="0"/>
        <w:adjustRightInd w:val="0"/>
        <w:jc w:val="both"/>
        <w:rPr>
          <w:rFonts w:ascii="Times New Roman" w:hAnsi="Times New Roman" w:cs="Times New Roman"/>
          <w:b/>
          <w:i/>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r w:rsidRPr="00741A6B">
        <w:rPr>
          <w:rFonts w:ascii="Times New Roman" w:hAnsi="Times New Roman" w:cs="Times New Roman"/>
          <w:b/>
          <w:i/>
          <w:color w:val="000000"/>
          <w:sz w:val="24"/>
          <w:szCs w:val="24"/>
        </w:rPr>
        <w:t>Rozpočet kapitálových príjmov a výdavkov v EUR:</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70"/>
        <w:gridCol w:w="2265"/>
        <w:gridCol w:w="2261"/>
      </w:tblGrid>
      <w:tr w:rsidR="00741A6B" w:rsidRPr="00741A6B" w:rsidTr="00F77FC4">
        <w:tc>
          <w:tcPr>
            <w:tcW w:w="2303" w:type="dxa"/>
            <w:tcBorders>
              <w:top w:val="nil"/>
              <w:left w:val="nil"/>
              <w:bottom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Rozpočet</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Plnenie</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w:t>
            </w:r>
          </w:p>
        </w:tc>
      </w:tr>
      <w:tr w:rsidR="00741A6B" w:rsidRPr="00741A6B" w:rsidTr="00F77FC4">
        <w:tc>
          <w:tcPr>
            <w:tcW w:w="2303" w:type="dxa"/>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Príjmy</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130.158</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177.608</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136,46</w:t>
            </w:r>
          </w:p>
        </w:tc>
      </w:tr>
      <w:tr w:rsidR="00741A6B" w:rsidRPr="00741A6B" w:rsidTr="00F77FC4">
        <w:tc>
          <w:tcPr>
            <w:tcW w:w="2303" w:type="dxa"/>
            <w:tcBorders>
              <w:bottom w:val="single" w:sz="4" w:space="0" w:color="auto"/>
            </w:tcBorders>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Výdavky</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139.662</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161.328</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115,51</w:t>
            </w:r>
          </w:p>
        </w:tc>
      </w:tr>
      <w:tr w:rsidR="00741A6B" w:rsidRPr="00741A6B" w:rsidTr="00F77FC4">
        <w:tc>
          <w:tcPr>
            <w:tcW w:w="2303" w:type="dxa"/>
            <w:shd w:val="clear" w:color="auto" w:fill="999999"/>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Výsledok</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-9.504</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16.280</w:t>
            </w:r>
          </w:p>
        </w:tc>
        <w:tc>
          <w:tcPr>
            <w:tcW w:w="2303" w:type="dxa"/>
            <w:tcBorders>
              <w:bottom w:val="nil"/>
              <w:right w:val="nil"/>
            </w:tcBorders>
            <w:shd w:val="clear" w:color="auto" w:fill="auto"/>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p>
        </w:tc>
      </w:tr>
    </w:tbl>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r w:rsidRPr="00741A6B">
        <w:rPr>
          <w:rFonts w:ascii="Times New Roman" w:hAnsi="Times New Roman" w:cs="Times New Roman"/>
          <w:b/>
          <w:i/>
          <w:color w:val="000000"/>
          <w:sz w:val="24"/>
          <w:szCs w:val="24"/>
        </w:rPr>
        <w:t>Finančné operácie v EUR:</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70"/>
        <w:gridCol w:w="2265"/>
        <w:gridCol w:w="2261"/>
      </w:tblGrid>
      <w:tr w:rsidR="00741A6B" w:rsidRPr="00741A6B" w:rsidTr="00F77FC4">
        <w:tc>
          <w:tcPr>
            <w:tcW w:w="2303" w:type="dxa"/>
            <w:tcBorders>
              <w:top w:val="nil"/>
              <w:left w:val="nil"/>
              <w:bottom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Rozpočet</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Plnenie</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w:t>
            </w:r>
          </w:p>
        </w:tc>
      </w:tr>
      <w:tr w:rsidR="00741A6B" w:rsidRPr="00741A6B" w:rsidTr="00F77FC4">
        <w:tc>
          <w:tcPr>
            <w:tcW w:w="2303" w:type="dxa"/>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Príjmy</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550.000</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838.150</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152,39</w:t>
            </w:r>
          </w:p>
        </w:tc>
      </w:tr>
      <w:tr w:rsidR="00741A6B" w:rsidRPr="00741A6B" w:rsidTr="00F77FC4">
        <w:tc>
          <w:tcPr>
            <w:tcW w:w="2303" w:type="dxa"/>
            <w:tcBorders>
              <w:bottom w:val="single" w:sz="4" w:space="0" w:color="auto"/>
            </w:tcBorders>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Výdavky</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624.623</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986.405</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157,92</w:t>
            </w:r>
          </w:p>
        </w:tc>
      </w:tr>
      <w:tr w:rsidR="00741A6B" w:rsidRPr="00741A6B" w:rsidTr="00F77FC4">
        <w:tc>
          <w:tcPr>
            <w:tcW w:w="2303" w:type="dxa"/>
            <w:shd w:val="clear" w:color="auto" w:fill="999999"/>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Výsledok</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-74.623</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-148.255</w:t>
            </w:r>
          </w:p>
        </w:tc>
        <w:tc>
          <w:tcPr>
            <w:tcW w:w="2303" w:type="dxa"/>
            <w:tcBorders>
              <w:bottom w:val="nil"/>
              <w:right w:val="nil"/>
            </w:tcBorders>
            <w:shd w:val="clear" w:color="auto" w:fill="auto"/>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i/>
          <w:color w:val="000000"/>
          <w:sz w:val="24"/>
          <w:szCs w:val="24"/>
        </w:rPr>
      </w:pPr>
      <w:r w:rsidRPr="00741A6B">
        <w:rPr>
          <w:rFonts w:ascii="Times New Roman" w:hAnsi="Times New Roman" w:cs="Times New Roman"/>
          <w:b/>
          <w:i/>
          <w:color w:val="000000"/>
          <w:sz w:val="24"/>
          <w:szCs w:val="24"/>
        </w:rPr>
        <w:t>Rozpočet celkom (bežný, kapitálový a finančné operácie) v EUR:</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9"/>
        <w:gridCol w:w="2269"/>
        <w:gridCol w:w="2259"/>
      </w:tblGrid>
      <w:tr w:rsidR="00741A6B" w:rsidRPr="00741A6B" w:rsidTr="00F77FC4">
        <w:tc>
          <w:tcPr>
            <w:tcW w:w="2303" w:type="dxa"/>
            <w:tcBorders>
              <w:top w:val="nil"/>
              <w:left w:val="nil"/>
              <w:bottom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Rozpočet</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Plnenie</w:t>
            </w:r>
          </w:p>
        </w:tc>
        <w:tc>
          <w:tcPr>
            <w:tcW w:w="2303" w:type="dxa"/>
            <w:shd w:val="clear" w:color="auto" w:fill="CCCCCC"/>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w:t>
            </w:r>
          </w:p>
        </w:tc>
      </w:tr>
      <w:tr w:rsidR="00741A6B" w:rsidRPr="00741A6B" w:rsidTr="00F77FC4">
        <w:tc>
          <w:tcPr>
            <w:tcW w:w="2303" w:type="dxa"/>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Príjmy</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2.096.580</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2.455.498</w:t>
            </w:r>
          </w:p>
        </w:tc>
        <w:tc>
          <w:tcPr>
            <w:tcW w:w="2303" w:type="dxa"/>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117,12</w:t>
            </w:r>
          </w:p>
        </w:tc>
      </w:tr>
      <w:tr w:rsidR="00741A6B" w:rsidRPr="00741A6B" w:rsidTr="00F77FC4">
        <w:tc>
          <w:tcPr>
            <w:tcW w:w="2303" w:type="dxa"/>
            <w:tcBorders>
              <w:bottom w:val="single" w:sz="4" w:space="0" w:color="auto"/>
            </w:tcBorders>
            <w:shd w:val="clear" w:color="auto" w:fill="C0C0C0"/>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Výdavky</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2.096.580</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2.448.197</w:t>
            </w:r>
          </w:p>
        </w:tc>
        <w:tc>
          <w:tcPr>
            <w:tcW w:w="2303" w:type="dxa"/>
            <w:tcBorders>
              <w:bottom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116,77</w:t>
            </w:r>
          </w:p>
        </w:tc>
      </w:tr>
      <w:tr w:rsidR="00741A6B" w:rsidRPr="00741A6B" w:rsidTr="00F77FC4">
        <w:tc>
          <w:tcPr>
            <w:tcW w:w="2303" w:type="dxa"/>
            <w:shd w:val="clear" w:color="auto" w:fill="999999"/>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Výsledok</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0</w:t>
            </w:r>
          </w:p>
        </w:tc>
        <w:tc>
          <w:tcPr>
            <w:tcW w:w="2303" w:type="dxa"/>
            <w:shd w:val="clear" w:color="auto" w:fill="999999"/>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7.301</w:t>
            </w:r>
          </w:p>
        </w:tc>
        <w:tc>
          <w:tcPr>
            <w:tcW w:w="2303" w:type="dxa"/>
            <w:tcBorders>
              <w:bottom w:val="nil"/>
              <w:right w:val="nil"/>
            </w:tcBorders>
            <w:shd w:val="clear" w:color="auto" w:fill="auto"/>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b/>
          <w:color w:val="000000"/>
          <w:sz w:val="24"/>
          <w:szCs w:val="24"/>
        </w:rPr>
        <w:t>Celkové hospodárenie rozpočtu obce Topoľníky za rok 2014 je 7.301 EUR.</w:t>
      </w:r>
    </w:p>
    <w:p w:rsidR="00741A6B" w:rsidRPr="00741A6B" w:rsidRDefault="00741A6B" w:rsidP="00741A6B">
      <w:pPr>
        <w:autoSpaceDE w:val="0"/>
        <w:autoSpaceDN w:val="0"/>
        <w:adjustRightInd w:val="0"/>
        <w:jc w:val="both"/>
        <w:rPr>
          <w:rFonts w:ascii="Times New Roman" w:hAnsi="Times New Roman" w:cs="Times New Roman"/>
          <w:sz w:val="24"/>
          <w:szCs w:val="24"/>
        </w:rPr>
      </w:pPr>
    </w:p>
    <w:p w:rsidR="00741A6B" w:rsidRPr="00741A6B" w:rsidRDefault="00741A6B" w:rsidP="00741A6B">
      <w:pPr>
        <w:autoSpaceDE w:val="0"/>
        <w:autoSpaceDN w:val="0"/>
        <w:adjustRightInd w:val="0"/>
        <w:jc w:val="both"/>
        <w:rPr>
          <w:rFonts w:ascii="Times New Roman" w:hAnsi="Times New Roman" w:cs="Times New Roman"/>
          <w:color w:val="FF0000"/>
          <w:sz w:val="24"/>
          <w:szCs w:val="24"/>
        </w:rPr>
      </w:pPr>
      <w:r w:rsidRPr="00741A6B">
        <w:rPr>
          <w:rFonts w:ascii="Times New Roman" w:hAnsi="Times New Roman" w:cs="Times New Roman"/>
          <w:sz w:val="24"/>
          <w:szCs w:val="24"/>
        </w:rPr>
        <w:t xml:space="preserve">Obec za rok 2014 dosiahla prebytkový bežný a kapitálový rozpočet, čo spolu činí  sumu 155.556 € (139.276 + 16.280). Prebytok bežného a kapitálového rozpočtu bol použitý na krytie schodku  finančných operácií. </w:t>
      </w:r>
    </w:p>
    <w:p w:rsidR="00741A6B" w:rsidRPr="00741A6B" w:rsidRDefault="00741A6B" w:rsidP="00741A6B">
      <w:pPr>
        <w:tabs>
          <w:tab w:val="left" w:pos="540"/>
        </w:tabs>
        <w:autoSpaceDE w:val="0"/>
        <w:autoSpaceDN w:val="0"/>
        <w:adjustRightInd w:val="0"/>
        <w:jc w:val="both"/>
        <w:rPr>
          <w:rFonts w:ascii="Times New Roman" w:hAnsi="Times New Roman" w:cs="Times New Roman"/>
          <w:color w:val="FF0000"/>
          <w:sz w:val="24"/>
          <w:szCs w:val="24"/>
        </w:rPr>
      </w:pPr>
    </w:p>
    <w:p w:rsidR="00741A6B" w:rsidRPr="00741A6B" w:rsidRDefault="00741A6B" w:rsidP="00741A6B">
      <w:pPr>
        <w:tabs>
          <w:tab w:val="left" w:pos="540"/>
        </w:tabs>
        <w:autoSpaceDE w:val="0"/>
        <w:autoSpaceDN w:val="0"/>
        <w:adjustRightInd w:val="0"/>
        <w:jc w:val="both"/>
        <w:rPr>
          <w:rFonts w:ascii="Times New Roman" w:hAnsi="Times New Roman" w:cs="Times New Roman"/>
          <w:color w:val="FF0000"/>
          <w:sz w:val="24"/>
          <w:szCs w:val="24"/>
        </w:rPr>
      </w:pPr>
    </w:p>
    <w:p w:rsidR="00741A6B" w:rsidRPr="00741A6B" w:rsidRDefault="00741A6B" w:rsidP="00741A6B">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b/>
          <w:bCs/>
          <w:color w:val="000000"/>
          <w:sz w:val="24"/>
          <w:szCs w:val="24"/>
        </w:rPr>
        <w:t>5. Tvorba a použitie prostriedkov sociálneho fondu</w:t>
      </w: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Sociálny fond</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Tvorbu a použitie sociálneho fondu upravuje kolektívna zmluva.</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tbl>
      <w:tblPr>
        <w:tblW w:w="8339" w:type="dxa"/>
        <w:tblInd w:w="8" w:type="dxa"/>
        <w:tblLayout w:type="fixed"/>
        <w:tblCellMar>
          <w:left w:w="0" w:type="dxa"/>
          <w:right w:w="0" w:type="dxa"/>
        </w:tblCellMar>
        <w:tblLook w:val="0000" w:firstRow="0" w:lastRow="0" w:firstColumn="0" w:lastColumn="0" w:noHBand="0" w:noVBand="0"/>
      </w:tblPr>
      <w:tblGrid>
        <w:gridCol w:w="4774"/>
        <w:gridCol w:w="3565"/>
      </w:tblGrid>
      <w:tr w:rsidR="00741A6B" w:rsidRPr="00741A6B" w:rsidTr="00F77FC4">
        <w:tc>
          <w:tcPr>
            <w:tcW w:w="4774"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Sociálny fond</w:t>
            </w:r>
          </w:p>
        </w:tc>
        <w:tc>
          <w:tcPr>
            <w:tcW w:w="3565"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Suma v €</w:t>
            </w:r>
          </w:p>
        </w:tc>
      </w:tr>
      <w:tr w:rsidR="00741A6B" w:rsidRPr="00741A6B" w:rsidTr="00F77FC4">
        <w:tc>
          <w:tcPr>
            <w:tcW w:w="4774"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ZS k 1.1.2014</w:t>
            </w:r>
          </w:p>
        </w:tc>
        <w:tc>
          <w:tcPr>
            <w:tcW w:w="3565"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161,11</w:t>
            </w:r>
          </w:p>
        </w:tc>
      </w:tr>
      <w:tr w:rsidR="00741A6B" w:rsidRPr="00741A6B" w:rsidTr="00F77FC4">
        <w:tc>
          <w:tcPr>
            <w:tcW w:w="4774"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Prírastky - povinný prídel – 1,5 %                   </w:t>
            </w:r>
          </w:p>
        </w:tc>
        <w:tc>
          <w:tcPr>
            <w:tcW w:w="3565"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3.429,71</w:t>
            </w:r>
          </w:p>
        </w:tc>
      </w:tr>
      <w:tr w:rsidR="00741A6B" w:rsidRPr="00741A6B" w:rsidTr="00F77FC4">
        <w:tc>
          <w:tcPr>
            <w:tcW w:w="4774"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Úbytky   - závodné stravovanie                    </w:t>
            </w:r>
          </w:p>
        </w:tc>
        <w:tc>
          <w:tcPr>
            <w:tcW w:w="3565"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3.247,00</w:t>
            </w:r>
          </w:p>
        </w:tc>
      </w:tr>
      <w:tr w:rsidR="00741A6B" w:rsidRPr="00741A6B" w:rsidTr="00F77FC4">
        <w:tc>
          <w:tcPr>
            <w:tcW w:w="4774"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KZ k 31.12.2014</w:t>
            </w:r>
          </w:p>
        </w:tc>
        <w:tc>
          <w:tcPr>
            <w:tcW w:w="3565"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343,82</w:t>
            </w:r>
          </w:p>
        </w:tc>
      </w:tr>
    </w:tbl>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F77FC4" w:rsidRDefault="00F77FC4" w:rsidP="00741A6B">
      <w:pPr>
        <w:autoSpaceDE w:val="0"/>
        <w:autoSpaceDN w:val="0"/>
        <w:adjustRightInd w:val="0"/>
        <w:jc w:val="center"/>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lastRenderedPageBreak/>
        <w:t>6. Bilancia aktív a pasív k 31.12.2014 v €</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 xml:space="preserve">A K T Í V A </w:t>
      </w:r>
    </w:p>
    <w:tbl>
      <w:tblPr>
        <w:tblW w:w="8564" w:type="dxa"/>
        <w:tblInd w:w="8" w:type="dxa"/>
        <w:tblLayout w:type="fixed"/>
        <w:tblCellMar>
          <w:left w:w="0" w:type="dxa"/>
          <w:right w:w="0" w:type="dxa"/>
        </w:tblCellMar>
        <w:tblLook w:val="0000" w:firstRow="0" w:lastRow="0" w:firstColumn="0" w:lastColumn="0" w:noHBand="0" w:noVBand="0"/>
      </w:tblPr>
      <w:tblGrid>
        <w:gridCol w:w="3391"/>
        <w:gridCol w:w="2587"/>
        <w:gridCol w:w="2586"/>
      </w:tblGrid>
      <w:tr w:rsidR="00741A6B" w:rsidRPr="00741A6B" w:rsidTr="00F77FC4">
        <w:tc>
          <w:tcPr>
            <w:tcW w:w="3391"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Názov</w:t>
            </w:r>
          </w:p>
        </w:tc>
        <w:tc>
          <w:tcPr>
            <w:tcW w:w="258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ZS  k  1.1.2014</w:t>
            </w:r>
          </w:p>
        </w:tc>
        <w:tc>
          <w:tcPr>
            <w:tcW w:w="2586"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KZ  k  31.12.2014</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Neobežný majetok spolu</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7.822.257</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7.497.737</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toho :</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Dlhodobý nehmotný majetok</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2.942</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2.186</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Dlhodobý hmotný majetok</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7.242.027</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6.925.499</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Dlhodobý finančný majetok</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577.288</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570.052</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Obežný majetok spolu</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183.065</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140.221</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toho :</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Zásoby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267</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623</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Pohľadávky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63.884</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66.666</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Finančný majetok</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56.644</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52.133</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Poskytnuté </w:t>
            </w:r>
            <w:proofErr w:type="spellStart"/>
            <w:r w:rsidRPr="00741A6B">
              <w:rPr>
                <w:rFonts w:ascii="Times New Roman" w:hAnsi="Times New Roman" w:cs="Times New Roman"/>
                <w:color w:val="000000"/>
                <w:sz w:val="24"/>
                <w:szCs w:val="24"/>
              </w:rPr>
              <w:t>návr</w:t>
            </w:r>
            <w:proofErr w:type="spellEnd"/>
            <w:r w:rsidRPr="00741A6B">
              <w:rPr>
                <w:rFonts w:ascii="Times New Roman" w:hAnsi="Times New Roman" w:cs="Times New Roman"/>
                <w:color w:val="000000"/>
                <w:sz w:val="24"/>
                <w:szCs w:val="24"/>
              </w:rPr>
              <w:t>. fin. výpomoci dlh.</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Poskytnuté </w:t>
            </w:r>
            <w:proofErr w:type="spellStart"/>
            <w:r w:rsidRPr="00741A6B">
              <w:rPr>
                <w:rFonts w:ascii="Times New Roman" w:hAnsi="Times New Roman" w:cs="Times New Roman"/>
                <w:color w:val="000000"/>
                <w:sz w:val="24"/>
                <w:szCs w:val="24"/>
              </w:rPr>
              <w:t>návr</w:t>
            </w:r>
            <w:proofErr w:type="spellEnd"/>
            <w:r w:rsidRPr="00741A6B">
              <w:rPr>
                <w:rFonts w:ascii="Times New Roman" w:hAnsi="Times New Roman" w:cs="Times New Roman"/>
                <w:color w:val="000000"/>
                <w:sz w:val="24"/>
                <w:szCs w:val="24"/>
              </w:rPr>
              <w:t>. fin. výpomoci krát.</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Prechodné účty aktív</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62.270</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20.799</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SPOLU</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i/>
                <w:iCs/>
                <w:color w:val="000000"/>
                <w:sz w:val="24"/>
                <w:szCs w:val="24"/>
              </w:rPr>
            </w:pPr>
            <w:r w:rsidRPr="00741A6B">
              <w:rPr>
                <w:rFonts w:ascii="Times New Roman" w:hAnsi="Times New Roman" w:cs="Times New Roman"/>
                <w:b/>
                <w:i/>
                <w:iCs/>
                <w:color w:val="000000"/>
                <w:sz w:val="24"/>
                <w:szCs w:val="24"/>
              </w:rPr>
              <w:t>8.005.322</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i/>
                <w:iCs/>
                <w:color w:val="000000"/>
                <w:sz w:val="24"/>
                <w:szCs w:val="24"/>
              </w:rPr>
            </w:pPr>
            <w:r w:rsidRPr="00741A6B">
              <w:rPr>
                <w:rFonts w:ascii="Times New Roman" w:hAnsi="Times New Roman" w:cs="Times New Roman"/>
                <w:b/>
                <w:i/>
                <w:iCs/>
                <w:color w:val="000000"/>
                <w:sz w:val="24"/>
                <w:szCs w:val="24"/>
              </w:rPr>
              <w:t>7.637.958</w:t>
            </w:r>
          </w:p>
        </w:tc>
      </w:tr>
    </w:tbl>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P A S Í V A</w:t>
      </w:r>
    </w:p>
    <w:tbl>
      <w:tblPr>
        <w:tblW w:w="8564" w:type="dxa"/>
        <w:tblInd w:w="8" w:type="dxa"/>
        <w:tblLayout w:type="fixed"/>
        <w:tblCellMar>
          <w:left w:w="0" w:type="dxa"/>
          <w:right w:w="0" w:type="dxa"/>
        </w:tblCellMar>
        <w:tblLook w:val="0000" w:firstRow="0" w:lastRow="0" w:firstColumn="0" w:lastColumn="0" w:noHBand="0" w:noVBand="0"/>
      </w:tblPr>
      <w:tblGrid>
        <w:gridCol w:w="3391"/>
        <w:gridCol w:w="2587"/>
        <w:gridCol w:w="2586"/>
      </w:tblGrid>
      <w:tr w:rsidR="00741A6B" w:rsidRPr="00741A6B" w:rsidTr="00F77FC4">
        <w:tc>
          <w:tcPr>
            <w:tcW w:w="3391"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Názov</w:t>
            </w:r>
          </w:p>
        </w:tc>
        <w:tc>
          <w:tcPr>
            <w:tcW w:w="2587"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ZS  k  1.1.2014</w:t>
            </w:r>
          </w:p>
        </w:tc>
        <w:tc>
          <w:tcPr>
            <w:tcW w:w="2586" w:type="dxa"/>
            <w:tcBorders>
              <w:top w:val="single" w:sz="6" w:space="0" w:color="auto"/>
              <w:left w:val="single" w:sz="6" w:space="0" w:color="auto"/>
              <w:bottom w:val="single" w:sz="6" w:space="0" w:color="auto"/>
              <w:right w:val="single" w:sz="4" w:space="0" w:color="auto"/>
            </w:tcBorders>
            <w:shd w:val="solid" w:color="E0E0E0" w:fill="FFFFFF"/>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KZ  k  31.12.2014</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Vlastné zdroje krytia majetku</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3.511.444</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3.512.293</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toho :</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Oceňovacie rozdiely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-7.366</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lastRenderedPageBreak/>
              <w:t>Fondy účtovnej jednotky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Výsledok hospodárenia</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3.511.444</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3.519.659</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Záväzky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iCs/>
                <w:color w:val="000000"/>
                <w:sz w:val="24"/>
                <w:szCs w:val="24"/>
              </w:rPr>
            </w:pPr>
            <w:r w:rsidRPr="00741A6B">
              <w:rPr>
                <w:rFonts w:ascii="Times New Roman" w:hAnsi="Times New Roman" w:cs="Times New Roman"/>
                <w:b/>
                <w:iCs/>
                <w:color w:val="000000"/>
                <w:sz w:val="24"/>
                <w:szCs w:val="24"/>
              </w:rPr>
              <w:t>1.912.378</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iCs/>
                <w:color w:val="000000"/>
                <w:sz w:val="24"/>
                <w:szCs w:val="24"/>
              </w:rPr>
            </w:pPr>
            <w:r w:rsidRPr="00741A6B">
              <w:rPr>
                <w:rFonts w:ascii="Times New Roman" w:hAnsi="Times New Roman" w:cs="Times New Roman"/>
                <w:b/>
                <w:iCs/>
                <w:color w:val="000000"/>
                <w:sz w:val="24"/>
                <w:szCs w:val="24"/>
              </w:rPr>
              <w:t>1.626.499</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z toho :</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Rezervy zákonné krátkodobé</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22.932</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1.200</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Zúčtovanie medzi </w:t>
            </w:r>
            <w:proofErr w:type="spellStart"/>
            <w:r w:rsidRPr="00741A6B">
              <w:rPr>
                <w:rFonts w:ascii="Times New Roman" w:hAnsi="Times New Roman" w:cs="Times New Roman"/>
                <w:color w:val="000000"/>
                <w:sz w:val="24"/>
                <w:szCs w:val="24"/>
              </w:rPr>
              <w:t>subj.VS</w:t>
            </w:r>
            <w:proofErr w:type="spellEnd"/>
            <w:r w:rsidRPr="00741A6B">
              <w:rPr>
                <w:rFonts w:ascii="Times New Roman" w:hAnsi="Times New Roman" w:cs="Times New Roman"/>
                <w:color w:val="000000"/>
                <w:sz w:val="24"/>
                <w:szCs w:val="24"/>
              </w:rPr>
              <w:t xml:space="preserve"> (VÚC)</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2.514</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7.184</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Dlhodobé záväzky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1.560.840</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iCs/>
                <w:color w:val="000000"/>
                <w:sz w:val="24"/>
                <w:szCs w:val="24"/>
              </w:rPr>
            </w:pPr>
            <w:r w:rsidRPr="00741A6B">
              <w:rPr>
                <w:rFonts w:ascii="Times New Roman" w:hAnsi="Times New Roman" w:cs="Times New Roman"/>
                <w:iCs/>
                <w:color w:val="000000"/>
                <w:sz w:val="24"/>
                <w:szCs w:val="24"/>
              </w:rPr>
              <w:t>1.503.806</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Krátkodobé záväzky</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158.485</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51.543</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Bankové úvery a ostatné výpomoci</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167.607</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color w:val="000000"/>
                <w:sz w:val="24"/>
                <w:szCs w:val="24"/>
              </w:rPr>
            </w:pPr>
            <w:r w:rsidRPr="00741A6B">
              <w:rPr>
                <w:rFonts w:ascii="Times New Roman" w:hAnsi="Times New Roman" w:cs="Times New Roman"/>
                <w:color w:val="000000"/>
                <w:sz w:val="24"/>
                <w:szCs w:val="24"/>
              </w:rPr>
              <w:t>62.766</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 xml:space="preserve">Prechodné účty pasív </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2.581.500</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2.499.166</w:t>
            </w:r>
          </w:p>
        </w:tc>
      </w:tr>
      <w:tr w:rsidR="00741A6B" w:rsidRPr="00741A6B" w:rsidTr="00F77FC4">
        <w:tc>
          <w:tcPr>
            <w:tcW w:w="3391"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both"/>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SPOLU</w:t>
            </w:r>
          </w:p>
        </w:tc>
        <w:tc>
          <w:tcPr>
            <w:tcW w:w="2587"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i/>
                <w:iCs/>
                <w:color w:val="000000"/>
                <w:sz w:val="24"/>
                <w:szCs w:val="24"/>
              </w:rPr>
            </w:pPr>
            <w:r w:rsidRPr="00741A6B">
              <w:rPr>
                <w:rFonts w:ascii="Times New Roman" w:hAnsi="Times New Roman" w:cs="Times New Roman"/>
                <w:b/>
                <w:i/>
                <w:iCs/>
                <w:color w:val="000000"/>
                <w:sz w:val="24"/>
                <w:szCs w:val="24"/>
              </w:rPr>
              <w:t>8.005.322</w:t>
            </w:r>
          </w:p>
        </w:tc>
        <w:tc>
          <w:tcPr>
            <w:tcW w:w="2586" w:type="dxa"/>
            <w:tcBorders>
              <w:top w:val="single" w:sz="6" w:space="0" w:color="auto"/>
              <w:left w:val="single" w:sz="6" w:space="0" w:color="auto"/>
              <w:bottom w:val="single" w:sz="6" w:space="0" w:color="auto"/>
              <w:right w:val="single" w:sz="4" w:space="0" w:color="auto"/>
            </w:tcBorders>
          </w:tcPr>
          <w:p w:rsidR="00741A6B" w:rsidRPr="00741A6B" w:rsidRDefault="00741A6B" w:rsidP="00F77FC4">
            <w:pPr>
              <w:autoSpaceDE w:val="0"/>
              <w:autoSpaceDN w:val="0"/>
              <w:adjustRightInd w:val="0"/>
              <w:jc w:val="center"/>
              <w:rPr>
                <w:rFonts w:ascii="Times New Roman" w:hAnsi="Times New Roman" w:cs="Times New Roman"/>
                <w:b/>
                <w:i/>
                <w:iCs/>
                <w:color w:val="000000"/>
                <w:sz w:val="24"/>
                <w:szCs w:val="24"/>
              </w:rPr>
            </w:pPr>
            <w:r w:rsidRPr="00741A6B">
              <w:rPr>
                <w:rFonts w:ascii="Times New Roman" w:hAnsi="Times New Roman" w:cs="Times New Roman"/>
                <w:b/>
                <w:i/>
                <w:iCs/>
                <w:color w:val="000000"/>
                <w:sz w:val="24"/>
                <w:szCs w:val="24"/>
              </w:rPr>
              <w:t>7.637.958</w:t>
            </w:r>
          </w:p>
        </w:tc>
      </w:tr>
    </w:tbl>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p>
    <w:p w:rsidR="0006793A" w:rsidRDefault="0006793A" w:rsidP="00741A6B">
      <w:pPr>
        <w:autoSpaceDE w:val="0"/>
        <w:autoSpaceDN w:val="0"/>
        <w:adjustRightInd w:val="0"/>
        <w:jc w:val="center"/>
        <w:rPr>
          <w:rFonts w:ascii="Times New Roman" w:hAnsi="Times New Roman" w:cs="Times New Roman"/>
          <w:b/>
          <w:bCs/>
          <w:color w:val="000000"/>
          <w:sz w:val="24"/>
          <w:szCs w:val="24"/>
        </w:rPr>
      </w:pPr>
    </w:p>
    <w:p w:rsidR="0006793A" w:rsidRDefault="0006793A" w:rsidP="00741A6B">
      <w:pPr>
        <w:autoSpaceDE w:val="0"/>
        <w:autoSpaceDN w:val="0"/>
        <w:adjustRightInd w:val="0"/>
        <w:jc w:val="center"/>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center"/>
        <w:rPr>
          <w:rFonts w:ascii="Times New Roman" w:hAnsi="Times New Roman" w:cs="Times New Roman"/>
          <w:b/>
          <w:bCs/>
          <w:color w:val="000000"/>
          <w:sz w:val="24"/>
          <w:szCs w:val="24"/>
        </w:rPr>
      </w:pPr>
      <w:r w:rsidRPr="00741A6B">
        <w:rPr>
          <w:rFonts w:ascii="Times New Roman" w:hAnsi="Times New Roman" w:cs="Times New Roman"/>
          <w:b/>
          <w:bCs/>
          <w:color w:val="000000"/>
          <w:sz w:val="24"/>
          <w:szCs w:val="24"/>
        </w:rPr>
        <w:t>7. Prehľad o stave a vývoji dlhu k 31.12.2014</w:t>
      </w:r>
    </w:p>
    <w:p w:rsidR="00741A6B" w:rsidRPr="00741A6B" w:rsidRDefault="00741A6B" w:rsidP="00741A6B">
      <w:pPr>
        <w:autoSpaceDE w:val="0"/>
        <w:autoSpaceDN w:val="0"/>
        <w:adjustRightInd w:val="0"/>
        <w:jc w:val="both"/>
        <w:rPr>
          <w:rFonts w:ascii="Times New Roman" w:hAnsi="Times New Roman" w:cs="Times New Roman"/>
          <w:b/>
          <w:bCs/>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Obec k 31.12.2014 eviduje tieto záväzky:</w:t>
      </w: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1. krátkodobé záväzky</w:t>
      </w:r>
      <w:r w:rsidR="00EC443A">
        <w:rPr>
          <w:rFonts w:ascii="Times New Roman" w:hAnsi="Times New Roman" w:cs="Times New Roman"/>
          <w:b/>
          <w:color w:val="000000"/>
          <w:sz w:val="24"/>
          <w:szCs w:val="24"/>
        </w:rPr>
        <w:tab/>
      </w:r>
      <w:r w:rsidR="00EC443A">
        <w:rPr>
          <w:rFonts w:ascii="Times New Roman" w:hAnsi="Times New Roman" w:cs="Times New Roman"/>
          <w:b/>
          <w:color w:val="000000"/>
          <w:sz w:val="24"/>
          <w:szCs w:val="24"/>
        </w:rPr>
        <w:tab/>
        <w:t xml:space="preserve">                </w:t>
      </w:r>
      <w:r w:rsidRPr="00741A6B">
        <w:rPr>
          <w:rFonts w:ascii="Times New Roman" w:hAnsi="Times New Roman" w:cs="Times New Roman"/>
          <w:b/>
          <w:color w:val="000000"/>
          <w:sz w:val="24"/>
          <w:szCs w:val="24"/>
        </w:rPr>
        <w:t xml:space="preserve"> 51.543 €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r w:rsidRPr="00741A6B">
        <w:rPr>
          <w:rFonts w:ascii="Times New Roman" w:hAnsi="Times New Roman" w:cs="Times New Roman"/>
          <w:color w:val="000000"/>
          <w:sz w:val="24"/>
          <w:szCs w:val="24"/>
        </w:rPr>
        <w:tab/>
        <w:t>voči dodávateľom</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2.519 €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w:t>
      </w:r>
      <w:r w:rsidRPr="00741A6B">
        <w:rPr>
          <w:rFonts w:ascii="Times New Roman" w:hAnsi="Times New Roman" w:cs="Times New Roman"/>
          <w:color w:val="000000"/>
          <w:sz w:val="24"/>
          <w:szCs w:val="24"/>
        </w:rPr>
        <w:tab/>
        <w:t>voči zamestnancom</w:t>
      </w:r>
      <w:r w:rsidR="00EC443A">
        <w:rPr>
          <w:rFonts w:ascii="Times New Roman" w:hAnsi="Times New Roman" w:cs="Times New Roman"/>
          <w:color w:val="000000"/>
          <w:sz w:val="24"/>
          <w:szCs w:val="24"/>
        </w:rPr>
        <w:tab/>
      </w:r>
      <w:r w:rsidR="00EC443A">
        <w:rPr>
          <w:rFonts w:ascii="Times New Roman" w:hAnsi="Times New Roman" w:cs="Times New Roman"/>
          <w:color w:val="000000"/>
          <w:sz w:val="24"/>
          <w:szCs w:val="24"/>
        </w:rPr>
        <w:tab/>
      </w:r>
      <w:r w:rsidR="00EC443A">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 xml:space="preserve">   19.246 €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záväzky z nájmu (leasing </w:t>
      </w:r>
      <w:proofErr w:type="spellStart"/>
      <w:r w:rsidRPr="00741A6B">
        <w:rPr>
          <w:rFonts w:ascii="Times New Roman" w:hAnsi="Times New Roman" w:cs="Times New Roman"/>
          <w:color w:val="000000"/>
          <w:sz w:val="24"/>
          <w:szCs w:val="24"/>
        </w:rPr>
        <w:t>os.auta</w:t>
      </w:r>
      <w:proofErr w:type="spellEnd"/>
      <w:r w:rsidRPr="00741A6B">
        <w:rPr>
          <w:rFonts w:ascii="Times New Roman" w:hAnsi="Times New Roman" w:cs="Times New Roman"/>
          <w:color w:val="000000"/>
          <w:sz w:val="24"/>
          <w:szCs w:val="24"/>
        </w:rPr>
        <w:t>)</w:t>
      </w:r>
      <w:r w:rsidR="00EC443A">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 xml:space="preserve"> 6.336 €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poistné náklady voči inštitúciám</w:t>
      </w:r>
      <w:r w:rsidRPr="00741A6B">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ab/>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11.523 €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ostatné priame dane</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 xml:space="preserve">        1.576 €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iné</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ab/>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2.848 € </w:t>
      </w:r>
    </w:p>
    <w:p w:rsidR="00741A6B" w:rsidRPr="00741A6B" w:rsidRDefault="00741A6B" w:rsidP="00741A6B">
      <w:pPr>
        <w:autoSpaceDE w:val="0"/>
        <w:autoSpaceDN w:val="0"/>
        <w:adjustRightInd w:val="0"/>
        <w:ind w:left="360" w:hanging="36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nevyfakturované dodávky</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ab/>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7.495 €</w:t>
      </w:r>
    </w:p>
    <w:p w:rsidR="00F77FC4" w:rsidRDefault="00F77FC4" w:rsidP="00741A6B">
      <w:pPr>
        <w:autoSpaceDE w:val="0"/>
        <w:autoSpaceDN w:val="0"/>
        <w:adjustRightInd w:val="0"/>
        <w:jc w:val="both"/>
        <w:rPr>
          <w:rFonts w:ascii="Times New Roman" w:hAnsi="Times New Roman" w:cs="Times New Roman"/>
          <w:b/>
          <w:color w:val="000000"/>
          <w:sz w:val="24"/>
          <w:szCs w:val="24"/>
        </w:rPr>
      </w:pP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lastRenderedPageBreak/>
        <w:t>2. dlhodobé záväzky</w:t>
      </w:r>
      <w:r w:rsidRPr="00741A6B">
        <w:rPr>
          <w:rFonts w:ascii="Times New Roman" w:hAnsi="Times New Roman" w:cs="Times New Roman"/>
          <w:b/>
          <w:color w:val="000000"/>
          <w:sz w:val="24"/>
          <w:szCs w:val="24"/>
        </w:rPr>
        <w:tab/>
      </w:r>
      <w:r w:rsidRPr="00741A6B">
        <w:rPr>
          <w:rFonts w:ascii="Times New Roman" w:hAnsi="Times New Roman" w:cs="Times New Roman"/>
          <w:b/>
          <w:color w:val="000000"/>
          <w:sz w:val="24"/>
          <w:szCs w:val="24"/>
        </w:rPr>
        <w:tab/>
        <w:t xml:space="preserve">          </w:t>
      </w:r>
      <w:r w:rsidRPr="00741A6B">
        <w:rPr>
          <w:rFonts w:ascii="Times New Roman" w:hAnsi="Times New Roman" w:cs="Times New Roman"/>
          <w:b/>
          <w:color w:val="000000"/>
          <w:sz w:val="24"/>
          <w:szCs w:val="24"/>
        </w:rPr>
        <w:tab/>
        <w:t xml:space="preserve">      </w:t>
      </w:r>
      <w:r w:rsidR="00EC443A">
        <w:rPr>
          <w:rFonts w:ascii="Times New Roman" w:hAnsi="Times New Roman" w:cs="Times New Roman"/>
          <w:b/>
          <w:color w:val="000000"/>
          <w:sz w:val="24"/>
          <w:szCs w:val="24"/>
        </w:rPr>
        <w:t xml:space="preserve">    </w:t>
      </w:r>
      <w:r w:rsidRPr="00741A6B">
        <w:rPr>
          <w:rFonts w:ascii="Times New Roman" w:hAnsi="Times New Roman" w:cs="Times New Roman"/>
          <w:b/>
          <w:color w:val="000000"/>
          <w:sz w:val="24"/>
          <w:szCs w:val="24"/>
        </w:rPr>
        <w:t xml:space="preserve">   1.503.806 €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ŠFRB</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ab/>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1.408.633 €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dlhodobé prijaté preddavky</w:t>
      </w:r>
      <w:r w:rsidRPr="00741A6B">
        <w:rPr>
          <w:rFonts w:ascii="Times New Roman" w:hAnsi="Times New Roman" w:cs="Times New Roman"/>
          <w:color w:val="000000"/>
          <w:sz w:val="24"/>
          <w:szCs w:val="24"/>
        </w:rPr>
        <w:tab/>
        <w:t xml:space="preserve"> (kaucie)</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94.829 €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záväzky zo SF</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ab/>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344 €</w:t>
      </w:r>
    </w:p>
    <w:p w:rsidR="00741A6B" w:rsidRPr="00741A6B" w:rsidRDefault="00741A6B" w:rsidP="00741A6B">
      <w:pPr>
        <w:autoSpaceDE w:val="0"/>
        <w:autoSpaceDN w:val="0"/>
        <w:adjustRightInd w:val="0"/>
        <w:jc w:val="both"/>
        <w:rPr>
          <w:rFonts w:ascii="Times New Roman" w:hAnsi="Times New Roman" w:cs="Times New Roman"/>
          <w:b/>
          <w:color w:val="000000"/>
          <w:sz w:val="24"/>
          <w:szCs w:val="24"/>
        </w:rPr>
      </w:pPr>
      <w:r w:rsidRPr="00741A6B">
        <w:rPr>
          <w:rFonts w:ascii="Times New Roman" w:hAnsi="Times New Roman" w:cs="Times New Roman"/>
          <w:b/>
          <w:color w:val="000000"/>
          <w:sz w:val="24"/>
          <w:szCs w:val="24"/>
        </w:rPr>
        <w:t xml:space="preserve">3. bankové úvery dlhodobé </w:t>
      </w:r>
      <w:r w:rsidRPr="00741A6B">
        <w:rPr>
          <w:rFonts w:ascii="Times New Roman" w:hAnsi="Times New Roman" w:cs="Times New Roman"/>
          <w:b/>
          <w:color w:val="000000"/>
          <w:sz w:val="24"/>
          <w:szCs w:val="24"/>
        </w:rPr>
        <w:tab/>
      </w:r>
      <w:r w:rsidRPr="00741A6B">
        <w:rPr>
          <w:rFonts w:ascii="Times New Roman" w:hAnsi="Times New Roman" w:cs="Times New Roman"/>
          <w:b/>
          <w:color w:val="000000"/>
          <w:sz w:val="24"/>
          <w:szCs w:val="24"/>
        </w:rPr>
        <w:tab/>
      </w:r>
      <w:r w:rsidRPr="00741A6B">
        <w:rPr>
          <w:rFonts w:ascii="Times New Roman" w:hAnsi="Times New Roman" w:cs="Times New Roman"/>
          <w:b/>
          <w:color w:val="000000"/>
          <w:sz w:val="24"/>
          <w:szCs w:val="24"/>
        </w:rPr>
        <w:tab/>
      </w:r>
      <w:r w:rsidR="00EC443A">
        <w:rPr>
          <w:rFonts w:ascii="Times New Roman" w:hAnsi="Times New Roman" w:cs="Times New Roman"/>
          <w:b/>
          <w:color w:val="000000"/>
          <w:sz w:val="24"/>
          <w:szCs w:val="24"/>
        </w:rPr>
        <w:t xml:space="preserve">    </w:t>
      </w:r>
      <w:r w:rsidRPr="00741A6B">
        <w:rPr>
          <w:rFonts w:ascii="Times New Roman" w:hAnsi="Times New Roman" w:cs="Times New Roman"/>
          <w:b/>
          <w:color w:val="000000"/>
          <w:sz w:val="24"/>
          <w:szCs w:val="24"/>
        </w:rPr>
        <w:t xml:space="preserve">  62.766 €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Športová hala</w:t>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 xml:space="preserve">  </w:t>
      </w:r>
      <w:r w:rsidRPr="00741A6B">
        <w:rPr>
          <w:rFonts w:ascii="Times New Roman" w:hAnsi="Times New Roman" w:cs="Times New Roman"/>
          <w:color w:val="000000"/>
          <w:sz w:val="24"/>
          <w:szCs w:val="24"/>
        </w:rPr>
        <w:tab/>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33.478 €</w:t>
      </w:r>
    </w:p>
    <w:p w:rsidR="00741A6B" w:rsidRPr="00741A6B" w:rsidRDefault="00741A6B" w:rsidP="00741A6B">
      <w:pPr>
        <w:autoSpaceDE w:val="0"/>
        <w:autoSpaceDN w:val="0"/>
        <w:adjustRightInd w:val="0"/>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 xml:space="preserve">-   Bežné bankové úvery - </w:t>
      </w:r>
      <w:proofErr w:type="spellStart"/>
      <w:r w:rsidRPr="00741A6B">
        <w:rPr>
          <w:rFonts w:ascii="Times New Roman" w:hAnsi="Times New Roman" w:cs="Times New Roman"/>
          <w:color w:val="000000"/>
          <w:sz w:val="24"/>
          <w:szCs w:val="24"/>
        </w:rPr>
        <w:t>kontok.ú</w:t>
      </w:r>
      <w:proofErr w:type="spellEnd"/>
      <w:r w:rsidRPr="00741A6B">
        <w:rPr>
          <w:rFonts w:ascii="Times New Roman" w:hAnsi="Times New Roman" w:cs="Times New Roman"/>
          <w:color w:val="000000"/>
          <w:sz w:val="24"/>
          <w:szCs w:val="24"/>
        </w:rPr>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ab/>
        <w:t xml:space="preserve"> </w:t>
      </w:r>
      <w:r w:rsidR="00EC443A">
        <w:rPr>
          <w:rFonts w:ascii="Times New Roman" w:hAnsi="Times New Roman" w:cs="Times New Roman"/>
          <w:color w:val="000000"/>
          <w:sz w:val="24"/>
          <w:szCs w:val="24"/>
        </w:rPr>
        <w:t xml:space="preserve">    </w:t>
      </w:r>
      <w:r w:rsidRPr="00741A6B">
        <w:rPr>
          <w:rFonts w:ascii="Times New Roman" w:hAnsi="Times New Roman" w:cs="Times New Roman"/>
          <w:color w:val="000000"/>
          <w:sz w:val="24"/>
          <w:szCs w:val="24"/>
        </w:rPr>
        <w:t xml:space="preserve"> 29.288 €</w:t>
      </w: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Táto výročná správa sa vyhotovuje za účtovné obdobie od 01.01.201</w:t>
      </w:r>
      <w:r w:rsidR="00741A6B" w:rsidRPr="00741A6B">
        <w:rPr>
          <w:rFonts w:ascii="Times New Roman" w:hAnsi="Times New Roman" w:cs="Times New Roman"/>
          <w:color w:val="000000"/>
          <w:sz w:val="24"/>
          <w:szCs w:val="24"/>
        </w:rPr>
        <w:t>4</w:t>
      </w:r>
      <w:r w:rsidRPr="00741A6B">
        <w:rPr>
          <w:rFonts w:ascii="Times New Roman" w:hAnsi="Times New Roman" w:cs="Times New Roman"/>
          <w:color w:val="000000"/>
          <w:sz w:val="24"/>
          <w:szCs w:val="24"/>
        </w:rPr>
        <w:t xml:space="preserve"> do 31.12.201</w:t>
      </w:r>
      <w:r w:rsidR="00741A6B" w:rsidRPr="00741A6B">
        <w:rPr>
          <w:rFonts w:ascii="Times New Roman" w:hAnsi="Times New Roman" w:cs="Times New Roman"/>
          <w:color w:val="000000"/>
          <w:sz w:val="24"/>
          <w:szCs w:val="24"/>
        </w:rPr>
        <w:t>4</w:t>
      </w:r>
      <w:r w:rsidRPr="00741A6B">
        <w:rPr>
          <w:rFonts w:ascii="Times New Roman" w:hAnsi="Times New Roman" w:cs="Times New Roman"/>
          <w:color w:val="000000"/>
          <w:sz w:val="24"/>
          <w:szCs w:val="24"/>
        </w:rPr>
        <w:t>.</w:t>
      </w: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proofErr w:type="spellStart"/>
      <w:r w:rsidRPr="00741A6B">
        <w:rPr>
          <w:rFonts w:ascii="Times New Roman" w:hAnsi="Times New Roman" w:cs="Times New Roman"/>
          <w:color w:val="000000"/>
          <w:sz w:val="24"/>
          <w:szCs w:val="24"/>
        </w:rPr>
        <w:t>Bc.László</w:t>
      </w:r>
      <w:proofErr w:type="spellEnd"/>
      <w:r w:rsidRPr="00741A6B">
        <w:rPr>
          <w:rFonts w:ascii="Times New Roman" w:hAnsi="Times New Roman" w:cs="Times New Roman"/>
          <w:color w:val="000000"/>
          <w:sz w:val="24"/>
          <w:szCs w:val="24"/>
        </w:rPr>
        <w:t xml:space="preserve"> </w:t>
      </w:r>
      <w:proofErr w:type="spellStart"/>
      <w:r w:rsidRPr="00741A6B">
        <w:rPr>
          <w:rFonts w:ascii="Times New Roman" w:hAnsi="Times New Roman" w:cs="Times New Roman"/>
          <w:color w:val="000000"/>
          <w:sz w:val="24"/>
          <w:szCs w:val="24"/>
        </w:rPr>
        <w:t>Bacsó</w:t>
      </w:r>
      <w:proofErr w:type="spellEnd"/>
    </w:p>
    <w:p w:rsidR="00531B48" w:rsidRPr="00741A6B" w:rsidRDefault="00DA4FCE" w:rsidP="00F94B43">
      <w:pPr>
        <w:autoSpaceDE w:val="0"/>
        <w:autoSpaceDN w:val="0"/>
        <w:adjustRightInd w:val="0"/>
        <w:spacing w:after="0" w:line="240" w:lineRule="auto"/>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s</w:t>
      </w:r>
      <w:r w:rsidR="00531B48" w:rsidRPr="00741A6B">
        <w:rPr>
          <w:rFonts w:ascii="Times New Roman" w:hAnsi="Times New Roman" w:cs="Times New Roman"/>
          <w:color w:val="000000"/>
          <w:sz w:val="24"/>
          <w:szCs w:val="24"/>
        </w:rPr>
        <w:t>tarosta obce</w:t>
      </w:r>
    </w:p>
    <w:p w:rsidR="00531B48" w:rsidRPr="00741A6B" w:rsidRDefault="00531B48"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741A6B">
        <w:rPr>
          <w:rFonts w:ascii="Times New Roman" w:hAnsi="Times New Roman" w:cs="Times New Roman"/>
          <w:color w:val="000000"/>
          <w:sz w:val="24"/>
          <w:szCs w:val="24"/>
        </w:rPr>
        <w:t xml:space="preserve">V Topoľníkoch, dňa: </w:t>
      </w:r>
      <w:r w:rsidR="004D0D83" w:rsidRPr="00741A6B">
        <w:rPr>
          <w:rFonts w:ascii="Times New Roman" w:hAnsi="Times New Roman" w:cs="Times New Roman"/>
          <w:color w:val="000000"/>
          <w:sz w:val="24"/>
          <w:szCs w:val="24"/>
        </w:rPr>
        <w:t>1</w:t>
      </w:r>
      <w:r w:rsidR="00741A6B" w:rsidRPr="00741A6B">
        <w:rPr>
          <w:rFonts w:ascii="Times New Roman" w:hAnsi="Times New Roman" w:cs="Times New Roman"/>
          <w:color w:val="000000"/>
          <w:sz w:val="24"/>
          <w:szCs w:val="24"/>
        </w:rPr>
        <w:t>0</w:t>
      </w:r>
      <w:r w:rsidRPr="00741A6B">
        <w:rPr>
          <w:rFonts w:ascii="Times New Roman" w:hAnsi="Times New Roman" w:cs="Times New Roman"/>
          <w:color w:val="000000"/>
          <w:sz w:val="24"/>
          <w:szCs w:val="24"/>
        </w:rPr>
        <w:t>.0</w:t>
      </w:r>
      <w:r w:rsidR="00741A6B" w:rsidRPr="00741A6B">
        <w:rPr>
          <w:rFonts w:ascii="Times New Roman" w:hAnsi="Times New Roman" w:cs="Times New Roman"/>
          <w:color w:val="000000"/>
          <w:sz w:val="24"/>
          <w:szCs w:val="24"/>
        </w:rPr>
        <w:t>4</w:t>
      </w:r>
      <w:r w:rsidRPr="00741A6B">
        <w:rPr>
          <w:rFonts w:ascii="Times New Roman" w:hAnsi="Times New Roman" w:cs="Times New Roman"/>
          <w:color w:val="000000"/>
          <w:sz w:val="24"/>
          <w:szCs w:val="24"/>
        </w:rPr>
        <w:t>.201</w:t>
      </w:r>
      <w:r w:rsidR="004D0D83" w:rsidRPr="00741A6B">
        <w:rPr>
          <w:rFonts w:ascii="Times New Roman" w:hAnsi="Times New Roman" w:cs="Times New Roman"/>
          <w:color w:val="000000"/>
          <w:sz w:val="24"/>
          <w:szCs w:val="24"/>
        </w:rPr>
        <w:t>4</w:t>
      </w:r>
    </w:p>
    <w:p w:rsidR="00B52079" w:rsidRPr="00741A6B"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p>
    <w:sectPr w:rsidR="00B52079" w:rsidRPr="00741A6B" w:rsidSect="00C37D0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G Times (WE)">
    <w:altName w:val="Arial"/>
    <w:panose1 w:val="00000000000000000000"/>
    <w:charset w:val="EE"/>
    <w:family w:val="roman"/>
    <w:notTrueType/>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C0"/>
    <w:multiLevelType w:val="hybridMultilevel"/>
    <w:tmpl w:val="4E86F36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09912D03"/>
    <w:multiLevelType w:val="hybridMultilevel"/>
    <w:tmpl w:val="1A767E7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9B1737B"/>
    <w:multiLevelType w:val="singleLevel"/>
    <w:tmpl w:val="2D92A14E"/>
    <w:lvl w:ilvl="0">
      <w:start w:val="1"/>
      <w:numFmt w:val="decimal"/>
      <w:lvlText w:val="%1."/>
      <w:legacy w:legacy="1" w:legacySpace="0" w:legacyIndent="283"/>
      <w:lvlJc w:val="left"/>
      <w:pPr>
        <w:ind w:left="283" w:hanging="283"/>
      </w:pPr>
    </w:lvl>
  </w:abstractNum>
  <w:abstractNum w:abstractNumId="3">
    <w:nsid w:val="0A267FC0"/>
    <w:multiLevelType w:val="singleLevel"/>
    <w:tmpl w:val="9E98D92E"/>
    <w:lvl w:ilvl="0">
      <w:start w:val="1"/>
      <w:numFmt w:val="decimal"/>
      <w:lvlText w:val="%1."/>
      <w:legacy w:legacy="1" w:legacySpace="0" w:legacyIndent="283"/>
      <w:lvlJc w:val="left"/>
      <w:pPr>
        <w:ind w:left="283" w:hanging="283"/>
      </w:pPr>
    </w:lvl>
  </w:abstractNum>
  <w:abstractNum w:abstractNumId="4">
    <w:nsid w:val="0EDB29B7"/>
    <w:multiLevelType w:val="singleLevel"/>
    <w:tmpl w:val="0405000F"/>
    <w:lvl w:ilvl="0">
      <w:start w:val="1"/>
      <w:numFmt w:val="decimal"/>
      <w:lvlText w:val="%1."/>
      <w:lvlJc w:val="left"/>
      <w:pPr>
        <w:tabs>
          <w:tab w:val="num" w:pos="360"/>
        </w:tabs>
        <w:ind w:left="360" w:hanging="360"/>
      </w:pPr>
    </w:lvl>
  </w:abstractNum>
  <w:abstractNum w:abstractNumId="5">
    <w:nsid w:val="11186AA3"/>
    <w:multiLevelType w:val="singleLevel"/>
    <w:tmpl w:val="BFB897D4"/>
    <w:lvl w:ilvl="0">
      <w:start w:val="1"/>
      <w:numFmt w:val="bullet"/>
      <w:lvlText w:val=""/>
      <w:lvlJc w:val="left"/>
      <w:pPr>
        <w:tabs>
          <w:tab w:val="num" w:pos="360"/>
        </w:tabs>
        <w:ind w:left="340" w:hanging="340"/>
      </w:pPr>
      <w:rPr>
        <w:rFonts w:ascii="Symbol" w:hAnsi="Symbol" w:hint="default"/>
        <w:sz w:val="20"/>
      </w:rPr>
    </w:lvl>
  </w:abstractNum>
  <w:abstractNum w:abstractNumId="6">
    <w:nsid w:val="13A14959"/>
    <w:multiLevelType w:val="multilevel"/>
    <w:tmpl w:val="80968D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ED2C2F"/>
    <w:multiLevelType w:val="hybridMultilevel"/>
    <w:tmpl w:val="CDF249FA"/>
    <w:lvl w:ilvl="0" w:tplc="7B8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9382CDB"/>
    <w:multiLevelType w:val="singleLevel"/>
    <w:tmpl w:val="8AA2E46E"/>
    <w:lvl w:ilvl="0">
      <w:start w:val="1"/>
      <w:numFmt w:val="bullet"/>
      <w:lvlText w:val=""/>
      <w:lvlJc w:val="left"/>
      <w:pPr>
        <w:tabs>
          <w:tab w:val="num" w:pos="360"/>
        </w:tabs>
        <w:ind w:left="360" w:hanging="360"/>
      </w:pPr>
      <w:rPr>
        <w:rFonts w:ascii="Symbol" w:hAnsi="Symbol" w:hint="default"/>
      </w:rPr>
    </w:lvl>
  </w:abstractNum>
  <w:abstractNum w:abstractNumId="9">
    <w:nsid w:val="19F159FA"/>
    <w:multiLevelType w:val="singleLevel"/>
    <w:tmpl w:val="3B78C97C"/>
    <w:lvl w:ilvl="0">
      <w:numFmt w:val="bullet"/>
      <w:lvlText w:val="-"/>
      <w:lvlJc w:val="left"/>
      <w:pPr>
        <w:tabs>
          <w:tab w:val="num" w:pos="643"/>
        </w:tabs>
        <w:ind w:left="643" w:hanging="360"/>
      </w:pPr>
      <w:rPr>
        <w:rFonts w:hint="default"/>
      </w:rPr>
    </w:lvl>
  </w:abstractNum>
  <w:abstractNum w:abstractNumId="10">
    <w:nsid w:val="1ACC35A3"/>
    <w:multiLevelType w:val="multilevel"/>
    <w:tmpl w:val="2D4E6A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lvl>
  </w:abstractNum>
  <w:abstractNum w:abstractNumId="11">
    <w:nsid w:val="2060405A"/>
    <w:multiLevelType w:val="hybridMultilevel"/>
    <w:tmpl w:val="AAFABCD6"/>
    <w:lvl w:ilvl="0" w:tplc="B74C956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1573C94"/>
    <w:multiLevelType w:val="singleLevel"/>
    <w:tmpl w:val="0405000F"/>
    <w:lvl w:ilvl="0">
      <w:start w:val="1"/>
      <w:numFmt w:val="decimal"/>
      <w:lvlText w:val="%1."/>
      <w:lvlJc w:val="left"/>
      <w:pPr>
        <w:tabs>
          <w:tab w:val="num" w:pos="360"/>
        </w:tabs>
        <w:ind w:left="360" w:hanging="360"/>
      </w:pPr>
    </w:lvl>
  </w:abstractNum>
  <w:abstractNum w:abstractNumId="13">
    <w:nsid w:val="2358232D"/>
    <w:multiLevelType w:val="singleLevel"/>
    <w:tmpl w:val="A9B618F8"/>
    <w:lvl w:ilvl="0">
      <w:start w:val="1"/>
      <w:numFmt w:val="bullet"/>
      <w:lvlText w:val=""/>
      <w:lvlJc w:val="left"/>
      <w:pPr>
        <w:tabs>
          <w:tab w:val="num" w:pos="814"/>
        </w:tabs>
        <w:ind w:left="340" w:firstLine="114"/>
      </w:pPr>
      <w:rPr>
        <w:rFonts w:ascii="Symbol" w:hAnsi="Symbol" w:hint="default"/>
        <w:sz w:val="20"/>
      </w:rPr>
    </w:lvl>
  </w:abstractNum>
  <w:abstractNum w:abstractNumId="14">
    <w:nsid w:val="256251ED"/>
    <w:multiLevelType w:val="hybridMultilevel"/>
    <w:tmpl w:val="B9489C54"/>
    <w:lvl w:ilvl="0" w:tplc="D0BA305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63D337C"/>
    <w:multiLevelType w:val="hybridMultilevel"/>
    <w:tmpl w:val="4ABC60B4"/>
    <w:lvl w:ilvl="0" w:tplc="7B8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E076CB5"/>
    <w:multiLevelType w:val="singleLevel"/>
    <w:tmpl w:val="8AA2E46E"/>
    <w:lvl w:ilvl="0">
      <w:start w:val="1"/>
      <w:numFmt w:val="bullet"/>
      <w:lvlText w:val=""/>
      <w:lvlJc w:val="left"/>
      <w:pPr>
        <w:tabs>
          <w:tab w:val="num" w:pos="360"/>
        </w:tabs>
        <w:ind w:left="360" w:hanging="360"/>
      </w:pPr>
      <w:rPr>
        <w:rFonts w:ascii="Symbol" w:hAnsi="Symbol" w:hint="default"/>
      </w:rPr>
    </w:lvl>
  </w:abstractNum>
  <w:abstractNum w:abstractNumId="17">
    <w:nsid w:val="32674C15"/>
    <w:multiLevelType w:val="singleLevel"/>
    <w:tmpl w:val="24764A6C"/>
    <w:lvl w:ilvl="0">
      <w:start w:val="1"/>
      <w:numFmt w:val="decimal"/>
      <w:lvlText w:val="%1."/>
      <w:legacy w:legacy="1" w:legacySpace="0" w:legacyIndent="283"/>
      <w:lvlJc w:val="left"/>
      <w:pPr>
        <w:ind w:left="283" w:hanging="283"/>
      </w:pPr>
    </w:lvl>
  </w:abstractNum>
  <w:abstractNum w:abstractNumId="18">
    <w:nsid w:val="3A46511C"/>
    <w:multiLevelType w:val="singleLevel"/>
    <w:tmpl w:val="8AA2E46E"/>
    <w:lvl w:ilvl="0">
      <w:start w:val="1"/>
      <w:numFmt w:val="bullet"/>
      <w:lvlText w:val=""/>
      <w:lvlJc w:val="left"/>
      <w:pPr>
        <w:tabs>
          <w:tab w:val="num" w:pos="360"/>
        </w:tabs>
        <w:ind w:left="360" w:hanging="360"/>
      </w:pPr>
      <w:rPr>
        <w:rFonts w:ascii="Symbol" w:hAnsi="Symbol" w:hint="default"/>
      </w:rPr>
    </w:lvl>
  </w:abstractNum>
  <w:abstractNum w:abstractNumId="19">
    <w:nsid w:val="3AC56A91"/>
    <w:multiLevelType w:val="singleLevel"/>
    <w:tmpl w:val="22104A96"/>
    <w:lvl w:ilvl="0">
      <w:start w:val="1"/>
      <w:numFmt w:val="decimal"/>
      <w:lvlText w:val="%1."/>
      <w:legacy w:legacy="1" w:legacySpace="0" w:legacyIndent="283"/>
      <w:lvlJc w:val="left"/>
      <w:pPr>
        <w:ind w:left="283" w:hanging="283"/>
      </w:pPr>
    </w:lvl>
  </w:abstractNum>
  <w:abstractNum w:abstractNumId="20">
    <w:nsid w:val="402D2F9B"/>
    <w:multiLevelType w:val="hybridMultilevel"/>
    <w:tmpl w:val="F7647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4721453"/>
    <w:multiLevelType w:val="hybridMultilevel"/>
    <w:tmpl w:val="109A2620"/>
    <w:lvl w:ilvl="0" w:tplc="7B8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48A21E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nsid w:val="478B53BC"/>
    <w:multiLevelType w:val="singleLevel"/>
    <w:tmpl w:val="3B78C97C"/>
    <w:lvl w:ilvl="0">
      <w:numFmt w:val="bullet"/>
      <w:lvlText w:val="-"/>
      <w:lvlJc w:val="left"/>
      <w:pPr>
        <w:tabs>
          <w:tab w:val="num" w:pos="643"/>
        </w:tabs>
        <w:ind w:left="643" w:hanging="360"/>
      </w:pPr>
      <w:rPr>
        <w:rFonts w:hint="default"/>
      </w:rPr>
    </w:lvl>
  </w:abstractNum>
  <w:abstractNum w:abstractNumId="24">
    <w:nsid w:val="53C14876"/>
    <w:multiLevelType w:val="singleLevel"/>
    <w:tmpl w:val="686A3998"/>
    <w:lvl w:ilvl="0">
      <w:start w:val="1"/>
      <w:numFmt w:val="decimal"/>
      <w:lvlText w:val="%1."/>
      <w:legacy w:legacy="1" w:legacySpace="0" w:legacyIndent="283"/>
      <w:lvlJc w:val="left"/>
      <w:pPr>
        <w:ind w:left="283" w:hanging="283"/>
      </w:pPr>
    </w:lvl>
  </w:abstractNum>
  <w:abstractNum w:abstractNumId="25">
    <w:nsid w:val="5CD818B3"/>
    <w:multiLevelType w:val="hybridMultilevel"/>
    <w:tmpl w:val="B5028CCC"/>
    <w:lvl w:ilvl="0" w:tplc="95AEA34A">
      <w:start w:val="1"/>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26">
    <w:nsid w:val="6DC03FE4"/>
    <w:multiLevelType w:val="hybridMultilevel"/>
    <w:tmpl w:val="36ACBDEC"/>
    <w:lvl w:ilvl="0" w:tplc="B0A41F4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6FB95DC2"/>
    <w:multiLevelType w:val="singleLevel"/>
    <w:tmpl w:val="80268F06"/>
    <w:lvl w:ilvl="0">
      <w:start w:val="1"/>
      <w:numFmt w:val="decimal"/>
      <w:lvlText w:val="%1."/>
      <w:lvlJc w:val="left"/>
      <w:pPr>
        <w:tabs>
          <w:tab w:val="num" w:pos="454"/>
        </w:tabs>
        <w:ind w:left="454" w:hanging="454"/>
      </w:pPr>
    </w:lvl>
  </w:abstractNum>
  <w:abstractNum w:abstractNumId="28">
    <w:nsid w:val="715508E5"/>
    <w:multiLevelType w:val="hybridMultilevel"/>
    <w:tmpl w:val="E5DCD35A"/>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nsid w:val="73D45AD0"/>
    <w:multiLevelType w:val="multilevel"/>
    <w:tmpl w:val="80968D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6783605"/>
    <w:multiLevelType w:val="hybridMultilevel"/>
    <w:tmpl w:val="2084B5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E3C2905"/>
    <w:multiLevelType w:val="singleLevel"/>
    <w:tmpl w:val="0405000F"/>
    <w:lvl w:ilvl="0">
      <w:start w:val="1"/>
      <w:numFmt w:val="decimal"/>
      <w:lvlText w:val="%1."/>
      <w:lvlJc w:val="left"/>
      <w:pPr>
        <w:tabs>
          <w:tab w:val="num" w:pos="360"/>
        </w:tabs>
        <w:ind w:left="360" w:hanging="360"/>
      </w:pPr>
    </w:lvl>
  </w:abstractNum>
  <w:num w:numId="1">
    <w:abstractNumId w:val="14"/>
  </w:num>
  <w:num w:numId="2">
    <w:abstractNumId w:val="20"/>
  </w:num>
  <w:num w:numId="3">
    <w:abstractNumId w:val="26"/>
  </w:num>
  <w:num w:numId="4">
    <w:abstractNumId w:val="27"/>
  </w:num>
  <w:num w:numId="5">
    <w:abstractNumId w:val="16"/>
  </w:num>
  <w:num w:numId="6">
    <w:abstractNumId w:val="8"/>
  </w:num>
  <w:num w:numId="7">
    <w:abstractNumId w:val="18"/>
  </w:num>
  <w:num w:numId="8">
    <w:abstractNumId w:val="5"/>
  </w:num>
  <w:num w:numId="9">
    <w:abstractNumId w:val="13"/>
  </w:num>
  <w:num w:numId="10">
    <w:abstractNumId w:val="2"/>
    <w:lvlOverride w:ilvl="0">
      <w:lvl w:ilvl="0">
        <w:start w:val="1"/>
        <w:numFmt w:val="decimal"/>
        <w:lvlText w:val="%1."/>
        <w:legacy w:legacy="1" w:legacySpace="0" w:legacyIndent="283"/>
        <w:lvlJc w:val="left"/>
        <w:pPr>
          <w:ind w:left="425" w:hanging="283"/>
        </w:pPr>
      </w:lvl>
    </w:lvlOverride>
  </w:num>
  <w:num w:numId="11">
    <w:abstractNumId w:val="4"/>
  </w:num>
  <w:num w:numId="12">
    <w:abstractNumId w:val="17"/>
  </w:num>
  <w:num w:numId="13">
    <w:abstractNumId w:val="17"/>
    <w:lvlOverride w:ilvl="0">
      <w:lvl w:ilvl="0">
        <w:start w:val="1"/>
        <w:numFmt w:val="decimal"/>
        <w:lvlText w:val="%1."/>
        <w:legacy w:legacy="1" w:legacySpace="0" w:legacyIndent="283"/>
        <w:lvlJc w:val="left"/>
        <w:pPr>
          <w:ind w:left="283" w:hanging="283"/>
        </w:pPr>
      </w:lvl>
    </w:lvlOverride>
  </w:num>
  <w:num w:numId="14">
    <w:abstractNumId w:val="17"/>
    <w:lvlOverride w:ilvl="0">
      <w:lvl w:ilvl="0">
        <w:start w:val="1"/>
        <w:numFmt w:val="decimal"/>
        <w:lvlText w:val="%1."/>
        <w:legacy w:legacy="1" w:legacySpace="0" w:legacyIndent="283"/>
        <w:lvlJc w:val="left"/>
        <w:pPr>
          <w:ind w:left="283" w:hanging="283"/>
        </w:pPr>
      </w:lvl>
    </w:lvlOverride>
  </w:num>
  <w:num w:numId="15">
    <w:abstractNumId w:val="9"/>
  </w:num>
  <w:num w:numId="16">
    <w:abstractNumId w:val="23"/>
  </w:num>
  <w:num w:numId="17">
    <w:abstractNumId w:val="19"/>
  </w:num>
  <w:num w:numId="18">
    <w:abstractNumId w:val="19"/>
    <w:lvlOverride w:ilvl="0">
      <w:lvl w:ilvl="0">
        <w:start w:val="1"/>
        <w:numFmt w:val="decimal"/>
        <w:lvlText w:val="%1."/>
        <w:legacy w:legacy="1" w:legacySpace="0" w:legacyIndent="283"/>
        <w:lvlJc w:val="left"/>
        <w:pPr>
          <w:ind w:left="283" w:hanging="283"/>
        </w:pPr>
      </w:lvl>
    </w:lvlOverride>
  </w:num>
  <w:num w:numId="19">
    <w:abstractNumId w:val="19"/>
    <w:lvlOverride w:ilvl="0">
      <w:lvl w:ilvl="0">
        <w:start w:val="1"/>
        <w:numFmt w:val="decimal"/>
        <w:lvlText w:val="%1."/>
        <w:legacy w:legacy="1" w:legacySpace="0" w:legacyIndent="283"/>
        <w:lvlJc w:val="left"/>
        <w:pPr>
          <w:ind w:left="283" w:hanging="283"/>
        </w:pPr>
      </w:lvl>
    </w:lvlOverride>
  </w:num>
  <w:num w:numId="20">
    <w:abstractNumId w:val="22"/>
  </w:num>
  <w:num w:numId="21">
    <w:abstractNumId w:val="31"/>
  </w:num>
  <w:num w:numId="22">
    <w:abstractNumId w:val="30"/>
  </w:num>
  <w:num w:numId="23">
    <w:abstractNumId w:val="12"/>
  </w:num>
  <w:num w:numId="24">
    <w:abstractNumId w:val="3"/>
    <w:lvlOverride w:ilvl="0">
      <w:lvl w:ilvl="0">
        <w:start w:val="1"/>
        <w:numFmt w:val="decimal"/>
        <w:lvlText w:val="%1."/>
        <w:legacy w:legacy="1" w:legacySpace="0" w:legacyIndent="283"/>
        <w:lvlJc w:val="left"/>
        <w:pPr>
          <w:ind w:left="283" w:hanging="283"/>
        </w:pPr>
      </w:lvl>
    </w:lvlOverride>
  </w:num>
  <w:num w:numId="25">
    <w:abstractNumId w:val="6"/>
  </w:num>
  <w:num w:numId="26">
    <w:abstractNumId w:val="10"/>
  </w:num>
  <w:num w:numId="27">
    <w:abstractNumId w:val="29"/>
  </w:num>
  <w:num w:numId="28">
    <w:abstractNumId w:val="24"/>
  </w:num>
  <w:num w:numId="29">
    <w:abstractNumId w:val="15"/>
  </w:num>
  <w:num w:numId="30">
    <w:abstractNumId w:val="21"/>
  </w:num>
  <w:num w:numId="31">
    <w:abstractNumId w:val="7"/>
  </w:num>
  <w:num w:numId="32">
    <w:abstractNumId w:val="25"/>
  </w:num>
  <w:num w:numId="33">
    <w:abstractNumId w:val="0"/>
  </w:num>
  <w:num w:numId="34">
    <w:abstractNumId w:val="1"/>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36"/>
    <w:rsid w:val="0006793A"/>
    <w:rsid w:val="000760C5"/>
    <w:rsid w:val="000A40A1"/>
    <w:rsid w:val="000C6218"/>
    <w:rsid w:val="000E78FD"/>
    <w:rsid w:val="00195CED"/>
    <w:rsid w:val="00202529"/>
    <w:rsid w:val="002511F6"/>
    <w:rsid w:val="00295E37"/>
    <w:rsid w:val="00312ED4"/>
    <w:rsid w:val="00321EF6"/>
    <w:rsid w:val="003F7451"/>
    <w:rsid w:val="004B60D7"/>
    <w:rsid w:val="004D0D83"/>
    <w:rsid w:val="00531B48"/>
    <w:rsid w:val="005C2400"/>
    <w:rsid w:val="005F2EF6"/>
    <w:rsid w:val="00624ED5"/>
    <w:rsid w:val="006274F4"/>
    <w:rsid w:val="0068146F"/>
    <w:rsid w:val="006C7D46"/>
    <w:rsid w:val="0072421A"/>
    <w:rsid w:val="00741A6B"/>
    <w:rsid w:val="008640DD"/>
    <w:rsid w:val="008C6523"/>
    <w:rsid w:val="008E6FAE"/>
    <w:rsid w:val="008F38E7"/>
    <w:rsid w:val="009114D9"/>
    <w:rsid w:val="009371D6"/>
    <w:rsid w:val="00954360"/>
    <w:rsid w:val="00980E18"/>
    <w:rsid w:val="00A62B45"/>
    <w:rsid w:val="00A755B5"/>
    <w:rsid w:val="00AD46A8"/>
    <w:rsid w:val="00B32580"/>
    <w:rsid w:val="00B52079"/>
    <w:rsid w:val="00B70F7C"/>
    <w:rsid w:val="00C37D02"/>
    <w:rsid w:val="00C42C86"/>
    <w:rsid w:val="00CC5CF1"/>
    <w:rsid w:val="00CF777E"/>
    <w:rsid w:val="00DA4FCE"/>
    <w:rsid w:val="00E60CBB"/>
    <w:rsid w:val="00EC443A"/>
    <w:rsid w:val="00ED2636"/>
    <w:rsid w:val="00EE0103"/>
    <w:rsid w:val="00F63666"/>
    <w:rsid w:val="00F73C8F"/>
    <w:rsid w:val="00F77FC4"/>
    <w:rsid w:val="00F94B43"/>
    <w:rsid w:val="00FB759D"/>
    <w:rsid w:val="00FC4C31"/>
    <w:rsid w:val="00FF46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13A854-A992-4679-BC95-6D441C8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421A"/>
  </w:style>
  <w:style w:type="paragraph" w:styleId="Nadpis1">
    <w:name w:val="heading 1"/>
    <w:basedOn w:val="Normlny"/>
    <w:next w:val="Normlny"/>
    <w:link w:val="Nadpis1Char"/>
    <w:uiPriority w:val="9"/>
    <w:qFormat/>
    <w:rsid w:val="008F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y"/>
    <w:next w:val="Normlny"/>
    <w:link w:val="Nadpis5Char"/>
    <w:uiPriority w:val="9"/>
    <w:unhideWhenUsed/>
    <w:qFormat/>
    <w:rsid w:val="00312ED4"/>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y"/>
    <w:next w:val="Normlny"/>
    <w:link w:val="Nadpis9Char"/>
    <w:qFormat/>
    <w:rsid w:val="009114D9"/>
    <w:pPr>
      <w:keepNext/>
      <w:spacing w:after="0" w:line="240" w:lineRule="auto"/>
      <w:jc w:val="center"/>
      <w:outlineLvl w:val="8"/>
    </w:pPr>
    <w:rPr>
      <w:rFonts w:ascii="Times New Roman" w:eastAsia="Times New Roman" w:hAnsi="Times New Roman" w:cs="Times New Roman"/>
      <w:b/>
      <w:i/>
      <w:sz w:val="28"/>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755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755B5"/>
    <w:rPr>
      <w:b/>
      <w:bCs/>
    </w:rPr>
  </w:style>
  <w:style w:type="character" w:styleId="Hypertextovprepojenie">
    <w:name w:val="Hyperlink"/>
    <w:basedOn w:val="Predvolenpsmoodseku"/>
    <w:uiPriority w:val="99"/>
    <w:unhideWhenUsed/>
    <w:rsid w:val="00A755B5"/>
    <w:rPr>
      <w:color w:val="0000FF"/>
      <w:u w:val="single"/>
    </w:rPr>
  </w:style>
  <w:style w:type="paragraph" w:styleId="Odsekzoznamu">
    <w:name w:val="List Paragraph"/>
    <w:basedOn w:val="Normlny"/>
    <w:uiPriority w:val="34"/>
    <w:qFormat/>
    <w:rsid w:val="00295E37"/>
    <w:pPr>
      <w:ind w:left="720"/>
      <w:contextualSpacing/>
    </w:pPr>
  </w:style>
  <w:style w:type="paragraph" w:styleId="Textbubliny">
    <w:name w:val="Balloon Text"/>
    <w:basedOn w:val="Normlny"/>
    <w:link w:val="TextbublinyChar"/>
    <w:uiPriority w:val="99"/>
    <w:semiHidden/>
    <w:unhideWhenUsed/>
    <w:rsid w:val="004B60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60D7"/>
    <w:rPr>
      <w:rFonts w:ascii="Tahoma" w:hAnsi="Tahoma" w:cs="Tahoma"/>
      <w:sz w:val="16"/>
      <w:szCs w:val="16"/>
    </w:rPr>
  </w:style>
  <w:style w:type="character" w:customStyle="1" w:styleId="Nadpis9Char">
    <w:name w:val="Nadpis 9 Char"/>
    <w:basedOn w:val="Predvolenpsmoodseku"/>
    <w:link w:val="Nadpis9"/>
    <w:rsid w:val="009114D9"/>
    <w:rPr>
      <w:rFonts w:ascii="Times New Roman" w:eastAsia="Times New Roman" w:hAnsi="Times New Roman" w:cs="Times New Roman"/>
      <w:b/>
      <w:i/>
      <w:sz w:val="28"/>
      <w:szCs w:val="20"/>
      <w:lang w:val="cs-CZ" w:eastAsia="sk-SK"/>
    </w:rPr>
  </w:style>
  <w:style w:type="paragraph" w:styleId="Oznaitext">
    <w:name w:val="Block Text"/>
    <w:basedOn w:val="Normlny"/>
    <w:rsid w:val="009114D9"/>
    <w:pPr>
      <w:spacing w:after="120" w:line="240" w:lineRule="auto"/>
      <w:ind w:left="454" w:right="-567"/>
      <w:jc w:val="both"/>
    </w:pPr>
    <w:rPr>
      <w:rFonts w:ascii="Arial" w:eastAsia="Times New Roman" w:hAnsi="Arial" w:cs="Times New Roman"/>
      <w:i/>
      <w:sz w:val="24"/>
      <w:szCs w:val="20"/>
      <w:lang w:val="cs-CZ" w:eastAsia="sk-SK"/>
    </w:rPr>
  </w:style>
  <w:style w:type="paragraph" w:styleId="Zkladntext3">
    <w:name w:val="Body Text 3"/>
    <w:basedOn w:val="Normlny"/>
    <w:link w:val="Zkladntext3Char"/>
    <w:rsid w:val="009114D9"/>
    <w:pPr>
      <w:spacing w:after="0" w:line="240" w:lineRule="auto"/>
      <w:ind w:right="-567"/>
      <w:jc w:val="both"/>
    </w:pPr>
    <w:rPr>
      <w:rFonts w:ascii="Times New Roman" w:eastAsia="Times New Roman" w:hAnsi="Times New Roman" w:cs="Times New Roman"/>
      <w:sz w:val="24"/>
      <w:szCs w:val="20"/>
      <w:lang w:val="cs-CZ" w:eastAsia="sk-SK"/>
    </w:rPr>
  </w:style>
  <w:style w:type="character" w:customStyle="1" w:styleId="Zkladntext3Char">
    <w:name w:val="Základný text 3 Char"/>
    <w:basedOn w:val="Predvolenpsmoodseku"/>
    <w:link w:val="Zkladntext3"/>
    <w:rsid w:val="009114D9"/>
    <w:rPr>
      <w:rFonts w:ascii="Times New Roman" w:eastAsia="Times New Roman" w:hAnsi="Times New Roman" w:cs="Times New Roman"/>
      <w:sz w:val="24"/>
      <w:szCs w:val="20"/>
      <w:lang w:val="cs-CZ" w:eastAsia="sk-SK"/>
    </w:rPr>
  </w:style>
  <w:style w:type="character" w:customStyle="1" w:styleId="Nadpis5Char">
    <w:name w:val="Nadpis 5 Char"/>
    <w:basedOn w:val="Predvolenpsmoodseku"/>
    <w:link w:val="Nadpis5"/>
    <w:uiPriority w:val="9"/>
    <w:rsid w:val="00312ED4"/>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760C5"/>
    <w:pPr>
      <w:spacing w:after="120" w:line="480" w:lineRule="auto"/>
    </w:pPr>
  </w:style>
  <w:style w:type="character" w:customStyle="1" w:styleId="Zkladntext2Char">
    <w:name w:val="Základný text 2 Char"/>
    <w:basedOn w:val="Predvolenpsmoodseku"/>
    <w:link w:val="Zkladntext2"/>
    <w:uiPriority w:val="99"/>
    <w:semiHidden/>
    <w:rsid w:val="000760C5"/>
  </w:style>
  <w:style w:type="paragraph" w:styleId="Pta">
    <w:name w:val="footer"/>
    <w:basedOn w:val="Normlny"/>
    <w:link w:val="PtaChar"/>
    <w:rsid w:val="00B5207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B52079"/>
    <w:rPr>
      <w:rFonts w:ascii="Times New Roman" w:eastAsia="Times New Roman" w:hAnsi="Times New Roman" w:cs="Times New Roman"/>
      <w:sz w:val="24"/>
      <w:szCs w:val="24"/>
      <w:lang w:eastAsia="sk-SK"/>
    </w:rPr>
  </w:style>
  <w:style w:type="character" w:styleId="slostrany">
    <w:name w:val="page number"/>
    <w:basedOn w:val="Predvolenpsmoodseku"/>
    <w:rsid w:val="00B52079"/>
  </w:style>
  <w:style w:type="paragraph" w:styleId="Zkladntext">
    <w:name w:val="Body Text"/>
    <w:basedOn w:val="Normlny"/>
    <w:link w:val="ZkladntextChar"/>
    <w:rsid w:val="00B52079"/>
    <w:pPr>
      <w:spacing w:after="0" w:line="240" w:lineRule="auto"/>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B52079"/>
    <w:rPr>
      <w:rFonts w:ascii="Times New Roman" w:eastAsia="Times New Roman" w:hAnsi="Times New Roman" w:cs="Times New Roman"/>
      <w:sz w:val="20"/>
      <w:szCs w:val="20"/>
      <w:lang w:eastAsia="sk-SK"/>
    </w:rPr>
  </w:style>
  <w:style w:type="table" w:styleId="Mriekatabuky">
    <w:name w:val="Table Grid"/>
    <w:basedOn w:val="Normlnatabuka"/>
    <w:rsid w:val="00B5207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8F38E7"/>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semiHidden/>
    <w:rsid w:val="008F38E7"/>
    <w:pPr>
      <w:tabs>
        <w:tab w:val="center" w:pos="4536"/>
        <w:tab w:val="right" w:pos="9072"/>
      </w:tabs>
      <w:spacing w:after="0" w:line="240" w:lineRule="auto"/>
    </w:pPr>
    <w:rPr>
      <w:rFonts w:ascii="CG Times (WE)" w:eastAsia="Times New Roman" w:hAnsi="CG Times (WE)" w:cs="Times New Roman"/>
      <w:sz w:val="24"/>
      <w:szCs w:val="20"/>
      <w:lang w:val="hu-HU" w:eastAsia="sk-SK"/>
    </w:rPr>
  </w:style>
  <w:style w:type="character" w:customStyle="1" w:styleId="HlavikaChar">
    <w:name w:val="Hlavička Char"/>
    <w:basedOn w:val="Predvolenpsmoodseku"/>
    <w:link w:val="Hlavika"/>
    <w:semiHidden/>
    <w:rsid w:val="008F38E7"/>
    <w:rPr>
      <w:rFonts w:ascii="CG Times (WE)" w:eastAsia="Times New Roman" w:hAnsi="CG Times (WE)" w:cs="Times New Roman"/>
      <w:sz w:val="24"/>
      <w:szCs w:val="20"/>
      <w:lang w:val="hu-HU" w:eastAsia="sk-SK"/>
    </w:rPr>
  </w:style>
  <w:style w:type="paragraph" w:customStyle="1" w:styleId="Default">
    <w:name w:val="Default"/>
    <w:rsid w:val="004D0D8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1332">
      <w:bodyDiv w:val="1"/>
      <w:marLeft w:val="0"/>
      <w:marRight w:val="0"/>
      <w:marTop w:val="0"/>
      <w:marBottom w:val="0"/>
      <w:divBdr>
        <w:top w:val="none" w:sz="0" w:space="0" w:color="auto"/>
        <w:left w:val="none" w:sz="0" w:space="0" w:color="auto"/>
        <w:bottom w:val="none" w:sz="0" w:space="0" w:color="auto"/>
        <w:right w:val="none" w:sz="0" w:space="0" w:color="auto"/>
      </w:divBdr>
    </w:div>
    <w:div w:id="706299783">
      <w:bodyDiv w:val="1"/>
      <w:marLeft w:val="0"/>
      <w:marRight w:val="0"/>
      <w:marTop w:val="0"/>
      <w:marBottom w:val="0"/>
      <w:divBdr>
        <w:top w:val="none" w:sz="0" w:space="0" w:color="auto"/>
        <w:left w:val="none" w:sz="0" w:space="0" w:color="auto"/>
        <w:bottom w:val="none" w:sz="0" w:space="0" w:color="auto"/>
        <w:right w:val="none" w:sz="0" w:space="0" w:color="auto"/>
      </w:divBdr>
    </w:div>
    <w:div w:id="902594466">
      <w:bodyDiv w:val="1"/>
      <w:marLeft w:val="0"/>
      <w:marRight w:val="0"/>
      <w:marTop w:val="0"/>
      <w:marBottom w:val="0"/>
      <w:divBdr>
        <w:top w:val="none" w:sz="0" w:space="0" w:color="auto"/>
        <w:left w:val="none" w:sz="0" w:space="0" w:color="auto"/>
        <w:bottom w:val="none" w:sz="0" w:space="0" w:color="auto"/>
        <w:right w:val="none" w:sz="0" w:space="0" w:color="auto"/>
      </w:divBdr>
      <w:divsChild>
        <w:div w:id="1553693334">
          <w:marLeft w:val="0"/>
          <w:marRight w:val="0"/>
          <w:marTop w:val="0"/>
          <w:marBottom w:val="0"/>
          <w:divBdr>
            <w:top w:val="none" w:sz="0" w:space="0" w:color="auto"/>
            <w:left w:val="none" w:sz="0" w:space="0" w:color="auto"/>
            <w:bottom w:val="none" w:sz="0" w:space="0" w:color="auto"/>
            <w:right w:val="none" w:sz="0" w:space="0" w:color="auto"/>
          </w:divBdr>
        </w:div>
        <w:div w:id="121194499">
          <w:marLeft w:val="0"/>
          <w:marRight w:val="0"/>
          <w:marTop w:val="0"/>
          <w:marBottom w:val="0"/>
          <w:divBdr>
            <w:top w:val="none" w:sz="0" w:space="0" w:color="auto"/>
            <w:left w:val="none" w:sz="0" w:space="0" w:color="auto"/>
            <w:bottom w:val="none" w:sz="0" w:space="0" w:color="auto"/>
            <w:right w:val="none" w:sz="0" w:space="0" w:color="auto"/>
          </w:divBdr>
        </w:div>
        <w:div w:id="663582554">
          <w:marLeft w:val="0"/>
          <w:marRight w:val="0"/>
          <w:marTop w:val="0"/>
          <w:marBottom w:val="0"/>
          <w:divBdr>
            <w:top w:val="none" w:sz="0" w:space="0" w:color="auto"/>
            <w:left w:val="none" w:sz="0" w:space="0" w:color="auto"/>
            <w:bottom w:val="none" w:sz="0" w:space="0" w:color="auto"/>
            <w:right w:val="none" w:sz="0" w:space="0" w:color="auto"/>
          </w:divBdr>
        </w:div>
        <w:div w:id="1457062793">
          <w:marLeft w:val="0"/>
          <w:marRight w:val="0"/>
          <w:marTop w:val="0"/>
          <w:marBottom w:val="0"/>
          <w:divBdr>
            <w:top w:val="none" w:sz="0" w:space="0" w:color="auto"/>
            <w:left w:val="none" w:sz="0" w:space="0" w:color="auto"/>
            <w:bottom w:val="none" w:sz="0" w:space="0" w:color="auto"/>
            <w:right w:val="none" w:sz="0" w:space="0" w:color="auto"/>
          </w:divBdr>
        </w:div>
        <w:div w:id="969213292">
          <w:marLeft w:val="0"/>
          <w:marRight w:val="0"/>
          <w:marTop w:val="0"/>
          <w:marBottom w:val="0"/>
          <w:divBdr>
            <w:top w:val="none" w:sz="0" w:space="0" w:color="auto"/>
            <w:left w:val="none" w:sz="0" w:space="0" w:color="auto"/>
            <w:bottom w:val="none" w:sz="0" w:space="0" w:color="auto"/>
            <w:right w:val="none" w:sz="0" w:space="0" w:color="auto"/>
          </w:divBdr>
        </w:div>
        <w:div w:id="473840474">
          <w:marLeft w:val="0"/>
          <w:marRight w:val="0"/>
          <w:marTop w:val="0"/>
          <w:marBottom w:val="0"/>
          <w:divBdr>
            <w:top w:val="none" w:sz="0" w:space="0" w:color="auto"/>
            <w:left w:val="none" w:sz="0" w:space="0" w:color="auto"/>
            <w:bottom w:val="none" w:sz="0" w:space="0" w:color="auto"/>
            <w:right w:val="none" w:sz="0" w:space="0" w:color="auto"/>
          </w:divBdr>
        </w:div>
        <w:div w:id="2092892575">
          <w:marLeft w:val="0"/>
          <w:marRight w:val="0"/>
          <w:marTop w:val="0"/>
          <w:marBottom w:val="0"/>
          <w:divBdr>
            <w:top w:val="none" w:sz="0" w:space="0" w:color="auto"/>
            <w:left w:val="none" w:sz="0" w:space="0" w:color="auto"/>
            <w:bottom w:val="none" w:sz="0" w:space="0" w:color="auto"/>
            <w:right w:val="none" w:sz="0" w:space="0" w:color="auto"/>
          </w:divBdr>
        </w:div>
        <w:div w:id="707612182">
          <w:marLeft w:val="0"/>
          <w:marRight w:val="0"/>
          <w:marTop w:val="0"/>
          <w:marBottom w:val="0"/>
          <w:divBdr>
            <w:top w:val="none" w:sz="0" w:space="0" w:color="auto"/>
            <w:left w:val="none" w:sz="0" w:space="0" w:color="auto"/>
            <w:bottom w:val="none" w:sz="0" w:space="0" w:color="auto"/>
            <w:right w:val="none" w:sz="0" w:space="0" w:color="auto"/>
          </w:divBdr>
        </w:div>
        <w:div w:id="1106536256">
          <w:marLeft w:val="0"/>
          <w:marRight w:val="0"/>
          <w:marTop w:val="0"/>
          <w:marBottom w:val="0"/>
          <w:divBdr>
            <w:top w:val="none" w:sz="0" w:space="0" w:color="auto"/>
            <w:left w:val="none" w:sz="0" w:space="0" w:color="auto"/>
            <w:bottom w:val="none" w:sz="0" w:space="0" w:color="auto"/>
            <w:right w:val="none" w:sz="0" w:space="0" w:color="auto"/>
          </w:divBdr>
        </w:div>
        <w:div w:id="475218815">
          <w:marLeft w:val="0"/>
          <w:marRight w:val="0"/>
          <w:marTop w:val="0"/>
          <w:marBottom w:val="0"/>
          <w:divBdr>
            <w:top w:val="none" w:sz="0" w:space="0" w:color="auto"/>
            <w:left w:val="none" w:sz="0" w:space="0" w:color="auto"/>
            <w:bottom w:val="none" w:sz="0" w:space="0" w:color="auto"/>
            <w:right w:val="none" w:sz="0" w:space="0" w:color="auto"/>
          </w:divBdr>
        </w:div>
        <w:div w:id="1926762019">
          <w:marLeft w:val="0"/>
          <w:marRight w:val="0"/>
          <w:marTop w:val="0"/>
          <w:marBottom w:val="0"/>
          <w:divBdr>
            <w:top w:val="none" w:sz="0" w:space="0" w:color="auto"/>
            <w:left w:val="none" w:sz="0" w:space="0" w:color="auto"/>
            <w:bottom w:val="none" w:sz="0" w:space="0" w:color="auto"/>
            <w:right w:val="none" w:sz="0" w:space="0" w:color="auto"/>
          </w:divBdr>
        </w:div>
        <w:div w:id="1596209144">
          <w:marLeft w:val="0"/>
          <w:marRight w:val="0"/>
          <w:marTop w:val="0"/>
          <w:marBottom w:val="0"/>
          <w:divBdr>
            <w:top w:val="none" w:sz="0" w:space="0" w:color="auto"/>
            <w:left w:val="none" w:sz="0" w:space="0" w:color="auto"/>
            <w:bottom w:val="none" w:sz="0" w:space="0" w:color="auto"/>
            <w:right w:val="none" w:sz="0" w:space="0" w:color="auto"/>
          </w:divBdr>
        </w:div>
        <w:div w:id="800462892">
          <w:marLeft w:val="0"/>
          <w:marRight w:val="0"/>
          <w:marTop w:val="0"/>
          <w:marBottom w:val="0"/>
          <w:divBdr>
            <w:top w:val="none" w:sz="0" w:space="0" w:color="auto"/>
            <w:left w:val="none" w:sz="0" w:space="0" w:color="auto"/>
            <w:bottom w:val="none" w:sz="0" w:space="0" w:color="auto"/>
            <w:right w:val="none" w:sz="0" w:space="0" w:color="auto"/>
          </w:divBdr>
        </w:div>
        <w:div w:id="1477407444">
          <w:marLeft w:val="0"/>
          <w:marRight w:val="0"/>
          <w:marTop w:val="0"/>
          <w:marBottom w:val="0"/>
          <w:divBdr>
            <w:top w:val="none" w:sz="0" w:space="0" w:color="auto"/>
            <w:left w:val="none" w:sz="0" w:space="0" w:color="auto"/>
            <w:bottom w:val="none" w:sz="0" w:space="0" w:color="auto"/>
            <w:right w:val="none" w:sz="0" w:space="0" w:color="auto"/>
          </w:divBdr>
        </w:div>
        <w:div w:id="1270697055">
          <w:marLeft w:val="0"/>
          <w:marRight w:val="0"/>
          <w:marTop w:val="0"/>
          <w:marBottom w:val="0"/>
          <w:divBdr>
            <w:top w:val="none" w:sz="0" w:space="0" w:color="auto"/>
            <w:left w:val="none" w:sz="0" w:space="0" w:color="auto"/>
            <w:bottom w:val="none" w:sz="0" w:space="0" w:color="auto"/>
            <w:right w:val="none" w:sz="0" w:space="0" w:color="auto"/>
          </w:divBdr>
        </w:div>
        <w:div w:id="2075660009">
          <w:marLeft w:val="0"/>
          <w:marRight w:val="0"/>
          <w:marTop w:val="0"/>
          <w:marBottom w:val="0"/>
          <w:divBdr>
            <w:top w:val="none" w:sz="0" w:space="0" w:color="auto"/>
            <w:left w:val="none" w:sz="0" w:space="0" w:color="auto"/>
            <w:bottom w:val="none" w:sz="0" w:space="0" w:color="auto"/>
            <w:right w:val="none" w:sz="0" w:space="0" w:color="auto"/>
          </w:divBdr>
        </w:div>
        <w:div w:id="52428938">
          <w:marLeft w:val="0"/>
          <w:marRight w:val="0"/>
          <w:marTop w:val="0"/>
          <w:marBottom w:val="0"/>
          <w:divBdr>
            <w:top w:val="none" w:sz="0" w:space="0" w:color="auto"/>
            <w:left w:val="none" w:sz="0" w:space="0" w:color="auto"/>
            <w:bottom w:val="none" w:sz="0" w:space="0" w:color="auto"/>
            <w:right w:val="none" w:sz="0" w:space="0" w:color="auto"/>
          </w:divBdr>
        </w:div>
      </w:divsChild>
    </w:div>
    <w:div w:id="1253777663">
      <w:bodyDiv w:val="1"/>
      <w:marLeft w:val="0"/>
      <w:marRight w:val="0"/>
      <w:marTop w:val="0"/>
      <w:marBottom w:val="0"/>
      <w:divBdr>
        <w:top w:val="none" w:sz="0" w:space="0" w:color="auto"/>
        <w:left w:val="none" w:sz="0" w:space="0" w:color="auto"/>
        <w:bottom w:val="none" w:sz="0" w:space="0" w:color="auto"/>
        <w:right w:val="none" w:sz="0" w:space="0" w:color="auto"/>
      </w:divBdr>
    </w:div>
    <w:div w:id="1504516437">
      <w:bodyDiv w:val="1"/>
      <w:marLeft w:val="0"/>
      <w:marRight w:val="0"/>
      <w:marTop w:val="0"/>
      <w:marBottom w:val="0"/>
      <w:divBdr>
        <w:top w:val="none" w:sz="0" w:space="0" w:color="auto"/>
        <w:left w:val="none" w:sz="0" w:space="0" w:color="auto"/>
        <w:bottom w:val="none" w:sz="0" w:space="0" w:color="auto"/>
        <w:right w:val="none" w:sz="0" w:space="0" w:color="auto"/>
      </w:divBdr>
    </w:div>
    <w:div w:id="18430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olnik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topolniky.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4403</Words>
  <Characters>25099</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Organization</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pc3</cp:lastModifiedBy>
  <cp:revision>9</cp:revision>
  <cp:lastPrinted>2015-05-07T14:05:00Z</cp:lastPrinted>
  <dcterms:created xsi:type="dcterms:W3CDTF">2015-04-16T12:52:00Z</dcterms:created>
  <dcterms:modified xsi:type="dcterms:W3CDTF">2015-05-07T14:10:00Z</dcterms:modified>
</cp:coreProperties>
</file>