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3CE8" w:rsidRPr="009300FC" w:rsidRDefault="00963CE8" w:rsidP="009300FC">
      <w:pPr>
        <w:pStyle w:val="Heading1"/>
        <w:numPr>
          <w:ilvl w:val="0"/>
          <w:numId w:val="0"/>
        </w:numPr>
        <w:spacing w:before="120" w:after="60"/>
      </w:pPr>
      <w:bookmarkStart w:id="0" w:name="_Toc530739894"/>
      <w:r>
        <w:rPr>
          <w:b w:val="0"/>
          <w:bCs w:val="0"/>
        </w:rPr>
        <w:tab/>
      </w:r>
      <w:r>
        <w:rPr>
          <w:b w:val="0"/>
          <w:bCs w:val="0"/>
        </w:rPr>
        <w:tab/>
      </w:r>
      <w:r>
        <w:rPr>
          <w:b w:val="0"/>
          <w:bCs w:val="0"/>
        </w:rPr>
        <w:tab/>
      </w:r>
      <w:r>
        <w:rPr>
          <w:b w:val="0"/>
          <w:bCs w:val="0"/>
        </w:rPr>
        <w:tab/>
      </w:r>
      <w:r>
        <w:t>výročná správa pre rok 2014</w:t>
      </w:r>
    </w:p>
    <w:p w:rsidR="00963CE8" w:rsidRDefault="00963CE8" w:rsidP="009300FC"/>
    <w:p w:rsidR="00963CE8" w:rsidRDefault="00963CE8" w:rsidP="009300FC"/>
    <w:p w:rsidR="00963CE8" w:rsidRDefault="00963CE8" w:rsidP="009300FC">
      <w:r>
        <w:t>Súčasťou výročnej správy je kompletná účtovná závierka k 31.12.2014 spolu so správou audítora, ktorá je uvedená od strany 7 výročnej správy.</w:t>
      </w:r>
    </w:p>
    <w:p w:rsidR="00963CE8" w:rsidRDefault="00963CE8" w:rsidP="009300FC"/>
    <w:p w:rsidR="00963CE8" w:rsidRPr="009300FC" w:rsidRDefault="00963CE8" w:rsidP="009300FC"/>
    <w:p w:rsidR="00963CE8" w:rsidRPr="00FB545D" w:rsidRDefault="00963CE8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FB545D">
        <w:t>Informácie o účtovnej jednotke</w:t>
      </w:r>
      <w:bookmarkEnd w:id="0"/>
    </w:p>
    <w:p w:rsidR="00963CE8" w:rsidRPr="00FB545D" w:rsidRDefault="00963CE8">
      <w:pPr>
        <w:pStyle w:val="BodyText"/>
      </w:pPr>
    </w:p>
    <w:p w:rsidR="00963CE8" w:rsidRPr="00FB545D" w:rsidRDefault="00963CE8">
      <w:pPr>
        <w:pStyle w:val="Heading2"/>
        <w:numPr>
          <w:ilvl w:val="0"/>
          <w:numId w:val="2"/>
        </w:numPr>
      </w:pPr>
      <w:r w:rsidRPr="00FB545D">
        <w:t>Založenie spoločnosti</w:t>
      </w:r>
    </w:p>
    <w:p w:rsidR="00963CE8" w:rsidRPr="00FB545D" w:rsidRDefault="00963CE8">
      <w:pPr>
        <w:pStyle w:val="BodyText"/>
      </w:pPr>
      <w:r>
        <w:t>Spoločnosť SCAMETATRA, a.s</w:t>
      </w:r>
      <w:r w:rsidRPr="00FB545D">
        <w:t xml:space="preserve">. (ďalej len Spoločnosť), bola založená 18. júla 1997 a do obchodného registra bola zapísaná 27. augusta 1997 (Obchodný register Okresného súdu Prešov I v Prešove, oddiel Sa, vložka 10032/P). </w:t>
      </w:r>
    </w:p>
    <w:p w:rsidR="00963CE8" w:rsidRPr="00FB545D" w:rsidRDefault="00963CE8"/>
    <w:p w:rsidR="00963CE8" w:rsidRPr="00FB545D" w:rsidRDefault="00963CE8">
      <w:pPr>
        <w:pStyle w:val="Heading2"/>
        <w:numPr>
          <w:ilvl w:val="0"/>
          <w:numId w:val="2"/>
        </w:numPr>
      </w:pPr>
      <w:bookmarkStart w:id="1" w:name="_Toc530739896"/>
      <w:r w:rsidRPr="00FB545D">
        <w:t>Hlavnými činnosťami Spoločnosti sú:</w:t>
      </w:r>
      <w:bookmarkEnd w:id="1"/>
    </w:p>
    <w:p w:rsidR="00963CE8" w:rsidRPr="00FB545D" w:rsidRDefault="00963CE8">
      <w:pPr>
        <w:pStyle w:val="BodyText"/>
      </w:pPr>
      <w:r w:rsidRPr="00FB545D">
        <w:t>– výroba výliskov z</w:t>
      </w:r>
      <w:r>
        <w:t> </w:t>
      </w:r>
      <w:r w:rsidRPr="00FB545D">
        <w:t>plastov</w:t>
      </w:r>
      <w:r>
        <w:t>.</w:t>
      </w:r>
    </w:p>
    <w:p w:rsidR="00963CE8" w:rsidRPr="00FB545D" w:rsidRDefault="00963CE8">
      <w:pPr>
        <w:pStyle w:val="BodyText"/>
      </w:pPr>
    </w:p>
    <w:p w:rsidR="00963CE8" w:rsidRPr="00FB545D" w:rsidRDefault="00963CE8">
      <w:pPr>
        <w:pStyle w:val="Heading2"/>
        <w:numPr>
          <w:ilvl w:val="0"/>
          <w:numId w:val="2"/>
        </w:numPr>
      </w:pPr>
      <w:r w:rsidRPr="00FB545D">
        <w:t xml:space="preserve">Počet zamestnancov </w:t>
      </w:r>
    </w:p>
    <w:p w:rsidR="00963CE8" w:rsidRPr="00FB545D" w:rsidRDefault="00963CE8">
      <w:pPr>
        <w:pStyle w:val="BodyText"/>
        <w:ind w:hanging="426"/>
      </w:pPr>
      <w:r>
        <w:t>Priemerný počet zamestnancov Spoločnosti v roku 2014 bol 109, z toho 14 riadiacich zamestnancov (v roku 2013 bol 97, z toho 14 riadiacich zamestnancov).</w:t>
      </w:r>
    </w:p>
    <w:p w:rsidR="00963CE8" w:rsidRPr="00FB545D" w:rsidRDefault="00963CE8">
      <w:pPr>
        <w:pStyle w:val="BodyText"/>
        <w:ind w:hanging="426"/>
      </w:pPr>
    </w:p>
    <w:p w:rsidR="00963CE8" w:rsidRPr="00FB545D" w:rsidRDefault="00963CE8">
      <w:pPr>
        <w:pStyle w:val="Heading2"/>
        <w:numPr>
          <w:ilvl w:val="0"/>
          <w:numId w:val="2"/>
        </w:numPr>
      </w:pPr>
      <w:r w:rsidRPr="00FB545D">
        <w:t>Dátum schválenia účtovnej závierky za predchádzajúce účtovné obdobie</w:t>
      </w:r>
    </w:p>
    <w:p w:rsidR="00963CE8" w:rsidRPr="00FB545D" w:rsidRDefault="00963CE8">
      <w:pPr>
        <w:pStyle w:val="BodyText"/>
        <w:ind w:hanging="426"/>
      </w:pPr>
      <w:r w:rsidRPr="00FB545D">
        <w:tab/>
        <w:t>Účtovná závierka Spoločnosti k 31. decembru 201</w:t>
      </w:r>
      <w:r>
        <w:t>3</w:t>
      </w:r>
      <w:r w:rsidRPr="00FB545D">
        <w:t xml:space="preserve">, za predchádzajúce účtovné obdobie, bola schválená valným zhromaždením Spoločnosti </w:t>
      </w:r>
      <w:r>
        <w:t>24</w:t>
      </w:r>
      <w:r w:rsidRPr="00FB545D">
        <w:t>.</w:t>
      </w:r>
      <w:r>
        <w:t xml:space="preserve"> </w:t>
      </w:r>
      <w:r w:rsidRPr="00FB545D">
        <w:t>j</w:t>
      </w:r>
      <w:r>
        <w:t>ún</w:t>
      </w:r>
      <w:r w:rsidRPr="00FB545D">
        <w:t>a 201</w:t>
      </w:r>
      <w:r>
        <w:t>4</w:t>
      </w:r>
      <w:r w:rsidRPr="00FB545D">
        <w:t>.</w:t>
      </w:r>
    </w:p>
    <w:p w:rsidR="00963CE8" w:rsidRPr="00FB545D" w:rsidRDefault="00963CE8">
      <w:pPr>
        <w:pStyle w:val="BodyText"/>
        <w:jc w:val="left"/>
      </w:pPr>
    </w:p>
    <w:p w:rsidR="00963CE8" w:rsidRPr="00FB545D" w:rsidRDefault="00963CE8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2" w:name="_Toc530739897"/>
      <w:r w:rsidRPr="00FB545D">
        <w:t>Informácie o orgánoch účtovnej jednotky</w:t>
      </w:r>
      <w:bookmarkEnd w:id="2"/>
    </w:p>
    <w:p w:rsidR="00963CE8" w:rsidRPr="00FB545D" w:rsidRDefault="00963CE8"/>
    <w:p w:rsidR="00963CE8" w:rsidRPr="00FB545D" w:rsidRDefault="00963CE8">
      <w:pPr>
        <w:pStyle w:val="BodyText"/>
      </w:pPr>
      <w:r w:rsidRPr="00FB545D">
        <w:t>P</w:t>
      </w:r>
      <w:r>
        <w:t>redstavenstvo</w:t>
      </w:r>
      <w:r>
        <w:tab/>
        <w:t xml:space="preserve">Ing. Ján Miško - </w:t>
      </w:r>
      <w:r w:rsidRPr="00FB545D">
        <w:t>člen</w:t>
      </w:r>
    </w:p>
    <w:p w:rsidR="00963CE8" w:rsidRPr="00FB545D" w:rsidRDefault="00963CE8">
      <w:pPr>
        <w:pStyle w:val="BodyText"/>
      </w:pPr>
      <w:r>
        <w:tab/>
      </w:r>
      <w:r>
        <w:tab/>
      </w:r>
      <w:r>
        <w:tab/>
        <w:t xml:space="preserve">JUDr. Pavol Ovšonka - </w:t>
      </w:r>
      <w:r w:rsidRPr="00FB545D">
        <w:t>člen</w:t>
      </w:r>
    </w:p>
    <w:p w:rsidR="00963CE8" w:rsidRPr="00FB545D" w:rsidRDefault="00963CE8">
      <w:pPr>
        <w:pStyle w:val="BodyText"/>
        <w:ind w:left="1842" w:firstLine="282"/>
      </w:pPr>
      <w:r>
        <w:t xml:space="preserve">Claudio Andreoletti - </w:t>
      </w:r>
      <w:r w:rsidRPr="00FB545D">
        <w:t>člen</w:t>
      </w:r>
    </w:p>
    <w:p w:rsidR="00963CE8" w:rsidRPr="00FB545D" w:rsidRDefault="00963CE8">
      <w:pPr>
        <w:pStyle w:val="BodyText"/>
        <w:ind w:left="1842" w:firstLine="282"/>
      </w:pPr>
      <w:r>
        <w:t xml:space="preserve">Laura Vannini - </w:t>
      </w:r>
      <w:r w:rsidRPr="00FB545D">
        <w:t>člen</w:t>
      </w:r>
    </w:p>
    <w:p w:rsidR="00963CE8" w:rsidRPr="00FB545D" w:rsidRDefault="00963CE8">
      <w:pPr>
        <w:pStyle w:val="BodyText"/>
        <w:ind w:left="1842" w:firstLine="282"/>
      </w:pPr>
      <w:r>
        <w:t xml:space="preserve">Gianfranco Andreoletti - </w:t>
      </w:r>
      <w:r w:rsidRPr="00FB545D">
        <w:t>člen</w:t>
      </w:r>
    </w:p>
    <w:p w:rsidR="00963CE8" w:rsidRPr="00FB545D" w:rsidRDefault="00963CE8">
      <w:pPr>
        <w:pStyle w:val="BodyText"/>
        <w:ind w:left="1842" w:firstLine="282"/>
      </w:pPr>
    </w:p>
    <w:p w:rsidR="00963CE8" w:rsidRPr="00FB545D" w:rsidRDefault="00963CE8">
      <w:pPr>
        <w:pStyle w:val="BodyText"/>
      </w:pPr>
      <w:r>
        <w:t>Dozorná rada</w:t>
      </w:r>
      <w:r>
        <w:tab/>
      </w:r>
      <w:r>
        <w:tab/>
        <w:t xml:space="preserve">Carlo Spada - </w:t>
      </w:r>
      <w:r w:rsidRPr="00FB545D">
        <w:t>člen</w:t>
      </w:r>
    </w:p>
    <w:p w:rsidR="00963CE8" w:rsidRPr="00FB545D" w:rsidRDefault="00963CE8">
      <w:pPr>
        <w:pStyle w:val="BodyText"/>
      </w:pPr>
      <w:r w:rsidRPr="00FB545D">
        <w:tab/>
      </w:r>
      <w:r w:rsidRPr="00FB545D">
        <w:tab/>
      </w:r>
      <w:r w:rsidRPr="00FB545D">
        <w:tab/>
        <w:t>Jiří Kozler - člen</w:t>
      </w:r>
    </w:p>
    <w:p w:rsidR="00963CE8" w:rsidRPr="00FB545D" w:rsidRDefault="00963CE8">
      <w:pPr>
        <w:pStyle w:val="BodyText"/>
      </w:pPr>
      <w:r w:rsidRPr="00FB545D">
        <w:tab/>
      </w:r>
      <w:r w:rsidRPr="00FB545D">
        <w:tab/>
      </w:r>
      <w:r w:rsidRPr="00FB545D">
        <w:tab/>
        <w:t>JUDr. Dagmer Schmidtová- člen</w:t>
      </w:r>
    </w:p>
    <w:p w:rsidR="00963CE8" w:rsidRPr="00FB545D" w:rsidRDefault="00963CE8">
      <w:pPr>
        <w:pStyle w:val="BodyText"/>
      </w:pPr>
      <w:r w:rsidRPr="00FB545D">
        <w:tab/>
      </w:r>
      <w:r w:rsidRPr="00FB545D">
        <w:tab/>
      </w:r>
      <w:r w:rsidRPr="00FB545D">
        <w:tab/>
      </w:r>
    </w:p>
    <w:p w:rsidR="00963CE8" w:rsidRPr="00FB545D" w:rsidRDefault="00963CE8">
      <w:pPr>
        <w:pStyle w:val="BodyText"/>
      </w:pPr>
      <w:r w:rsidRPr="00FB545D">
        <w:t>Výkonné vedenie</w:t>
      </w:r>
      <w:r w:rsidRPr="00FB545D">
        <w:tab/>
        <w:t>Ing. Pavol Šlosár</w:t>
      </w:r>
    </w:p>
    <w:p w:rsidR="00963CE8" w:rsidRPr="00FB545D" w:rsidRDefault="00963CE8">
      <w:pPr>
        <w:spacing w:after="200" w:line="276" w:lineRule="auto"/>
        <w:rPr>
          <w:b/>
          <w:bCs/>
          <w:caps/>
          <w:sz w:val="18"/>
          <w:szCs w:val="18"/>
        </w:rPr>
      </w:pPr>
      <w:bookmarkStart w:id="3" w:name="_Toc530739898"/>
    </w:p>
    <w:p w:rsidR="00963CE8" w:rsidRPr="00FB545D" w:rsidRDefault="00963CE8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FB545D">
        <w:t>informácie o spoločníkoch účtovnej jednotky</w:t>
      </w:r>
      <w:bookmarkEnd w:id="3"/>
    </w:p>
    <w:p w:rsidR="00963CE8" w:rsidRPr="00FB545D" w:rsidRDefault="00963CE8"/>
    <w:p w:rsidR="00963CE8" w:rsidRDefault="00963CE8" w:rsidP="000F3204">
      <w:pPr>
        <w:pStyle w:val="BodyText"/>
      </w:pPr>
    </w:p>
    <w:p w:rsidR="00963CE8" w:rsidRPr="00FB545D" w:rsidRDefault="00963CE8" w:rsidP="000F3204">
      <w:pPr>
        <w:pStyle w:val="BodyText"/>
      </w:pPr>
      <w:r>
        <w:t xml:space="preserve">Spoločnosť v sledovanom období nenadobudla žiadne akcie ani obchodné podiely, nemá organizačnú zložku v zahraničí. </w:t>
      </w:r>
      <w:r w:rsidRPr="00FB545D">
        <w:t>Štruktúra spoločníkov k 31. decembru 201</w:t>
      </w:r>
      <w:r>
        <w:t>4</w:t>
      </w:r>
      <w:r w:rsidRPr="00FB545D">
        <w:t xml:space="preserve"> je takáto: </w:t>
      </w:r>
    </w:p>
    <w:p w:rsidR="00963CE8" w:rsidRPr="00FB545D" w:rsidRDefault="00963CE8">
      <w:pPr>
        <w:pStyle w:val="BodyText"/>
      </w:pPr>
    </w:p>
    <w:p w:rsidR="00963CE8" w:rsidRDefault="00963CE8" w:rsidP="00F5414D">
      <w:pPr>
        <w:pStyle w:val="BodyText"/>
      </w:pPr>
      <w:bookmarkStart w:id="4" w:name="_MON_1425371289"/>
      <w:bookmarkEnd w:id="4"/>
    </w:p>
    <w:p w:rsidR="00963CE8" w:rsidRPr="00FB545D" w:rsidRDefault="00963CE8" w:rsidP="009300FC">
      <w:pPr>
        <w:pStyle w:val="BodyText"/>
        <w:ind w:left="0"/>
      </w:pPr>
      <w:r w:rsidRPr="00FB545D">
        <w:object w:dxaOrig="9103" w:dyaOrig="282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148.5pt" o:ole="">
            <v:imagedata r:id="rId7" o:title=""/>
          </v:shape>
          <o:OLEObject Type="Embed" ProgID="Excel.Sheet.8" ShapeID="_x0000_i1025" DrawAspect="Content" ObjectID="_1511173308" r:id="rId8"/>
        </w:object>
      </w:r>
    </w:p>
    <w:p w:rsidR="00963CE8" w:rsidRPr="00FB545D" w:rsidRDefault="00963CE8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FB545D">
        <w:t>Informácie o konsolidovanom celku</w:t>
      </w:r>
    </w:p>
    <w:p w:rsidR="00963CE8" w:rsidRPr="00FB545D" w:rsidRDefault="00963CE8">
      <w:pPr>
        <w:pStyle w:val="BodyText"/>
      </w:pPr>
    </w:p>
    <w:p w:rsidR="00963CE8" w:rsidRPr="00470C86" w:rsidRDefault="00963CE8">
      <w:pPr>
        <w:pStyle w:val="BodyText"/>
        <w:ind w:hanging="426"/>
      </w:pPr>
      <w:r w:rsidRPr="00FB545D">
        <w:rPr>
          <w:b/>
          <w:bCs/>
        </w:rPr>
        <w:tab/>
      </w:r>
      <w:r w:rsidRPr="00470C86">
        <w:t xml:space="preserve">Spoločnosť sa zahŕňa do konsolidovanej účtovnej závierky spoločnosti </w:t>
      </w:r>
      <w:r>
        <w:t xml:space="preserve">Scame S.r.l. so sídlom vo Suisio, Via Einstein </w:t>
      </w:r>
      <w:r w:rsidRPr="00470C86">
        <w:t>7, 240 40 Suisio, Taliansko</w:t>
      </w:r>
      <w:r>
        <w:t>,</w:t>
      </w:r>
      <w:r w:rsidRPr="00470C86">
        <w:t xml:space="preserve"> a táto sa zahŕňa do konsolidovanej účtovnej závierky Cospa di Andreoletti S.p.A. so sídlom Via Canale 54, 240 20 Vertova – Bg. Tieto konsolidované účtovné závierky je možné dostať priamo v sídle uvedených spoločností.</w:t>
      </w:r>
    </w:p>
    <w:p w:rsidR="00963CE8" w:rsidRPr="00470C86" w:rsidRDefault="00963CE8">
      <w:pPr>
        <w:pStyle w:val="BodyText"/>
      </w:pPr>
    </w:p>
    <w:p w:rsidR="00963CE8" w:rsidRPr="00FB545D" w:rsidRDefault="00963CE8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" w:name="_Toc530739900"/>
      <w:r w:rsidRPr="00FB545D">
        <w:t>informácie o údajoch na strane aktív súvahy</w:t>
      </w:r>
      <w:bookmarkEnd w:id="5"/>
    </w:p>
    <w:p w:rsidR="00963CE8" w:rsidRPr="00FB545D" w:rsidRDefault="00963CE8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:rsidR="00963CE8" w:rsidRPr="00FB545D" w:rsidRDefault="00963CE8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</w:pPr>
      <w:bookmarkStart w:id="6" w:name="_Toc530739901"/>
      <w:r w:rsidRPr="00FB545D">
        <w:t>Dlhodobý nehmotný majetok a dlhodobý hmotný majetok</w:t>
      </w:r>
      <w:bookmarkEnd w:id="6"/>
    </w:p>
    <w:p w:rsidR="00963CE8" w:rsidRPr="00FB545D" w:rsidRDefault="00963CE8">
      <w:pPr>
        <w:pStyle w:val="BodyText"/>
        <w:rPr>
          <w:sz w:val="16"/>
          <w:szCs w:val="16"/>
        </w:rPr>
      </w:pPr>
    </w:p>
    <w:p w:rsidR="00963CE8" w:rsidRPr="004B0460" w:rsidRDefault="00963CE8">
      <w:pPr>
        <w:pStyle w:val="BodyText"/>
        <w:rPr>
          <w:sz w:val="16"/>
          <w:szCs w:val="16"/>
        </w:rPr>
      </w:pPr>
    </w:p>
    <w:p w:rsidR="00963CE8" w:rsidRDefault="00963CE8">
      <w:pPr>
        <w:pStyle w:val="BodyText"/>
      </w:pPr>
      <w:r w:rsidRPr="004B0460">
        <w:t xml:space="preserve">Dlhodobý hmotný majetok je poistený pre prípad škôd spôsobených krádežou a živelnou pohromou až do výšky </w:t>
      </w:r>
      <w:r w:rsidRPr="004B0460">
        <w:br/>
        <w:t>8 763 195 EUR.</w:t>
      </w:r>
    </w:p>
    <w:p w:rsidR="00963CE8" w:rsidRDefault="00963CE8">
      <w:pPr>
        <w:rPr>
          <w:b/>
          <w:bCs/>
          <w:sz w:val="18"/>
          <w:szCs w:val="18"/>
        </w:rPr>
      </w:pPr>
      <w:bookmarkStart w:id="7" w:name="_Toc530739903"/>
    </w:p>
    <w:p w:rsidR="00963CE8" w:rsidRPr="00FB545D" w:rsidRDefault="00963CE8">
      <w:pPr>
        <w:pStyle w:val="Heading2"/>
        <w:numPr>
          <w:ilvl w:val="0"/>
          <w:numId w:val="2"/>
        </w:numPr>
      </w:pPr>
      <w:r w:rsidRPr="00FB545D">
        <w:t>Zásoby</w:t>
      </w:r>
      <w:bookmarkEnd w:id="7"/>
    </w:p>
    <w:p w:rsidR="00963CE8" w:rsidRPr="00FB545D" w:rsidRDefault="00963CE8">
      <w:pPr>
        <w:pStyle w:val="BodyText"/>
      </w:pPr>
    </w:p>
    <w:p w:rsidR="00963CE8" w:rsidRPr="00FB545D" w:rsidRDefault="00963CE8">
      <w:pPr>
        <w:pStyle w:val="BodyText"/>
      </w:pPr>
      <w:r w:rsidRPr="00FB545D">
        <w:t>Vývoj opravnej položky v priebehu účtovného obdobia je uvedený v nasledujúcom prehľade:</w:t>
      </w:r>
    </w:p>
    <w:p w:rsidR="00963CE8" w:rsidRDefault="00963CE8">
      <w:pPr>
        <w:pStyle w:val="BodyText"/>
      </w:pPr>
    </w:p>
    <w:bookmarkStart w:id="8" w:name="_MON_1425149906"/>
    <w:bookmarkEnd w:id="8"/>
    <w:p w:rsidR="00963CE8" w:rsidRPr="00FB545D" w:rsidRDefault="00963CE8">
      <w:pPr>
        <w:ind w:left="425"/>
      </w:pPr>
      <w:r w:rsidRPr="00FB545D">
        <w:object w:dxaOrig="9143" w:dyaOrig="4647">
          <v:shape id="_x0000_i1026" type="#_x0000_t75" style="width:438.75pt;height:248.25pt" o:ole="">
            <v:imagedata r:id="rId9" o:title=""/>
          </v:shape>
          <o:OLEObject Type="Embed" ProgID="Excel.Sheet.8" ShapeID="_x0000_i1026" DrawAspect="Content" ObjectID="_1511173309" r:id="rId10"/>
        </w:object>
      </w:r>
    </w:p>
    <w:p w:rsidR="00963CE8" w:rsidRPr="00FB545D" w:rsidRDefault="00963CE8">
      <w:pPr>
        <w:pStyle w:val="BodyText"/>
      </w:pPr>
    </w:p>
    <w:p w:rsidR="00963CE8" w:rsidRDefault="00963CE8">
      <w:pPr>
        <w:pStyle w:val="BodyText"/>
      </w:pPr>
      <w:r w:rsidRPr="00FB545D">
        <w:t>Zásoby sú pre prípad škôd spôsobených odcudzením a živelnou pohromou poistené do výšky ocenenia vykázaného v</w:t>
      </w:r>
      <w:r>
        <w:t> </w:t>
      </w:r>
      <w:r w:rsidRPr="00FB545D">
        <w:t>účtovníctve</w:t>
      </w:r>
      <w:r>
        <w:t>.</w:t>
      </w:r>
    </w:p>
    <w:p w:rsidR="00963CE8" w:rsidRDefault="00963CE8">
      <w:pPr>
        <w:pStyle w:val="BodyText"/>
        <w:ind w:left="0"/>
      </w:pPr>
    </w:p>
    <w:p w:rsidR="00963CE8" w:rsidRDefault="00963CE8"/>
    <w:p w:rsidR="00963CE8" w:rsidRDefault="00963CE8">
      <w:pPr>
        <w:rPr>
          <w:b/>
          <w:bCs/>
          <w:sz w:val="18"/>
          <w:szCs w:val="18"/>
        </w:rPr>
      </w:pPr>
      <w:r>
        <w:br w:type="page"/>
      </w:r>
    </w:p>
    <w:p w:rsidR="00963CE8" w:rsidRPr="00FB545D" w:rsidRDefault="00963CE8">
      <w:pPr>
        <w:pStyle w:val="Heading2"/>
        <w:numPr>
          <w:ilvl w:val="0"/>
          <w:numId w:val="2"/>
        </w:numPr>
      </w:pPr>
      <w:bookmarkStart w:id="9" w:name="_Toc530739904"/>
      <w:r w:rsidRPr="00FB545D">
        <w:t>Pohľadávky</w:t>
      </w:r>
      <w:bookmarkEnd w:id="9"/>
    </w:p>
    <w:p w:rsidR="00963CE8" w:rsidRPr="00FB545D" w:rsidRDefault="00963CE8">
      <w:pPr>
        <w:pStyle w:val="BodyText"/>
      </w:pPr>
    </w:p>
    <w:p w:rsidR="00963CE8" w:rsidRPr="00FB545D" w:rsidRDefault="00963CE8" w:rsidP="005C7574">
      <w:pPr>
        <w:spacing w:after="200" w:line="276" w:lineRule="auto"/>
      </w:pPr>
      <w:r w:rsidRPr="00FB545D">
        <w:t>Veková štruktúra pohľadávok za bežné účtovné obdobie je uvedená v nasledujúcom prehľade:</w:t>
      </w:r>
    </w:p>
    <w:bookmarkStart w:id="10" w:name="_MON_1425149994"/>
    <w:bookmarkEnd w:id="10"/>
    <w:p w:rsidR="00963CE8" w:rsidRPr="00FB545D" w:rsidRDefault="00963CE8" w:rsidP="005C7574">
      <w:pPr>
        <w:pStyle w:val="BodyText"/>
        <w:ind w:left="0"/>
      </w:pPr>
      <w:r w:rsidRPr="00FB545D">
        <w:object w:dxaOrig="8773" w:dyaOrig="6083">
          <v:shape id="_x0000_i1027" type="#_x0000_t75" style="width:447.75pt;height:328.5pt" o:ole="">
            <v:imagedata r:id="rId11" o:title=""/>
          </v:shape>
          <o:OLEObject Type="Embed" ProgID="Excel.Sheet.8" ShapeID="_x0000_i1027" DrawAspect="Content" ObjectID="_1511173310" r:id="rId12"/>
        </w:object>
      </w:r>
    </w:p>
    <w:p w:rsidR="00963CE8" w:rsidRPr="00FB545D" w:rsidRDefault="00963CE8">
      <w:pPr>
        <w:spacing w:after="200" w:line="276" w:lineRule="auto"/>
        <w:rPr>
          <w:sz w:val="18"/>
          <w:szCs w:val="18"/>
        </w:rPr>
      </w:pPr>
      <w:r w:rsidRPr="00FB545D">
        <w:br w:type="page"/>
      </w:r>
    </w:p>
    <w:p w:rsidR="00963CE8" w:rsidRPr="00FB545D" w:rsidRDefault="00963CE8">
      <w:pPr>
        <w:pStyle w:val="BodyText"/>
      </w:pPr>
      <w:r w:rsidRPr="00FB545D">
        <w:t>Pohľadávky podľa zostatkovej doby splatnosti sú uvedené v nasledujúcom prehľade:</w:t>
      </w:r>
    </w:p>
    <w:p w:rsidR="00963CE8" w:rsidRDefault="00963CE8">
      <w:pPr>
        <w:pStyle w:val="BodyText"/>
      </w:pPr>
    </w:p>
    <w:p w:rsidR="00963CE8" w:rsidRPr="00FB545D" w:rsidRDefault="00963CE8">
      <w:pPr>
        <w:pStyle w:val="BodyText"/>
      </w:pPr>
    </w:p>
    <w:bookmarkStart w:id="11" w:name="_MON_1425150135"/>
    <w:bookmarkEnd w:id="11"/>
    <w:p w:rsidR="00963CE8" w:rsidRPr="00FB545D" w:rsidRDefault="00963CE8" w:rsidP="004B0460">
      <w:pPr>
        <w:pStyle w:val="BodyText"/>
        <w:ind w:left="360"/>
      </w:pPr>
      <w:r w:rsidRPr="00FB545D">
        <w:object w:dxaOrig="9035" w:dyaOrig="2382">
          <v:shape id="_x0000_i1028" type="#_x0000_t75" style="width:424.5pt;height:129.75pt" o:ole="" o:preferrelative="f">
            <v:imagedata r:id="rId13" o:title=""/>
            <o:lock v:ext="edit" aspectratio="f"/>
          </v:shape>
          <o:OLEObject Type="Embed" ProgID="Excel.Sheet.8" ShapeID="_x0000_i1028" DrawAspect="Content" ObjectID="_1511173311" r:id="rId14"/>
        </w:object>
      </w:r>
    </w:p>
    <w:p w:rsidR="00963CE8" w:rsidRPr="00FB545D" w:rsidRDefault="00963CE8">
      <w:pPr>
        <w:pStyle w:val="BodyText"/>
      </w:pPr>
    </w:p>
    <w:p w:rsidR="00963CE8" w:rsidRPr="00FB545D" w:rsidRDefault="00963CE8" w:rsidP="00356DFA">
      <w:pPr>
        <w:pStyle w:val="Heading2"/>
      </w:pPr>
      <w:bookmarkStart w:id="12" w:name="_Toc530739908"/>
      <w:r w:rsidRPr="00FB545D">
        <w:t>Vlastné imanie</w:t>
      </w:r>
    </w:p>
    <w:p w:rsidR="00963CE8" w:rsidRPr="00FB545D" w:rsidRDefault="00963CE8"/>
    <w:p w:rsidR="00963CE8" w:rsidRPr="00FB545D" w:rsidRDefault="00963CE8">
      <w:pPr>
        <w:pStyle w:val="BodyText"/>
      </w:pPr>
      <w:r>
        <w:t>Prehľad o pohybe vlastného imania v priebehu účtovného obdobia je uvedený v nasledujúcom prehľade:</w:t>
      </w:r>
    </w:p>
    <w:p w:rsidR="00963CE8" w:rsidRPr="00FB545D" w:rsidRDefault="00963CE8" w:rsidP="005A70BC">
      <w:pPr>
        <w:pStyle w:val="BodyText"/>
        <w:ind w:left="0"/>
      </w:pPr>
    </w:p>
    <w:p w:rsidR="00963CE8" w:rsidRPr="00FB545D" w:rsidRDefault="00963CE8" w:rsidP="005A70BC">
      <w:pPr>
        <w:pStyle w:val="BodyText"/>
      </w:pPr>
      <w:r w:rsidRPr="00FB545D">
        <w:object w:dxaOrig="9612" w:dyaOrig="7007">
          <v:shape id="_x0000_i1029" type="#_x0000_t75" style="width:442.5pt;height:367.5pt" o:ole="" o:preferrelative="f">
            <v:imagedata r:id="rId15" o:title=""/>
            <o:lock v:ext="edit" aspectratio="f"/>
          </v:shape>
          <o:OLEObject Type="Embed" ProgID="Excel.Sheet.8" ShapeID="_x0000_i1029" DrawAspect="Content" ObjectID="_1511173312" r:id="rId16"/>
        </w:object>
      </w:r>
    </w:p>
    <w:p w:rsidR="00963CE8" w:rsidRPr="00FB545D" w:rsidRDefault="00963CE8">
      <w:pPr>
        <w:pStyle w:val="BodyText"/>
      </w:pPr>
    </w:p>
    <w:p w:rsidR="00963CE8" w:rsidRPr="00FB545D" w:rsidRDefault="00963CE8" w:rsidP="00563A5A">
      <w:pPr>
        <w:pStyle w:val="BodyText"/>
        <w:ind w:left="0"/>
      </w:pPr>
    </w:p>
    <w:p w:rsidR="00963CE8" w:rsidRPr="00FB545D" w:rsidRDefault="00963CE8">
      <w:pPr>
        <w:pStyle w:val="Heading2"/>
        <w:numPr>
          <w:ilvl w:val="0"/>
          <w:numId w:val="20"/>
        </w:numPr>
      </w:pPr>
      <w:r w:rsidRPr="00FB545D">
        <w:t>Rezervy</w:t>
      </w:r>
    </w:p>
    <w:bookmarkEnd w:id="12"/>
    <w:p w:rsidR="00963CE8" w:rsidRPr="00FB545D" w:rsidRDefault="00963CE8">
      <w:pPr>
        <w:pStyle w:val="BodyText"/>
      </w:pPr>
    </w:p>
    <w:p w:rsidR="00963CE8" w:rsidRPr="00FB545D" w:rsidRDefault="00963CE8">
      <w:pPr>
        <w:pStyle w:val="BodyText"/>
      </w:pPr>
      <w:r w:rsidRPr="00FB545D">
        <w:t>Prehľad o rezervách za bežné účtovné obdobie je uvedený v nasledujúcom prehľade:</w:t>
      </w:r>
    </w:p>
    <w:p w:rsidR="00963CE8" w:rsidRPr="00FB545D" w:rsidRDefault="00963CE8">
      <w:pPr>
        <w:pStyle w:val="BodyText"/>
        <w:jc w:val="left"/>
      </w:pPr>
    </w:p>
    <w:bookmarkStart w:id="13" w:name="_MON_1425150582"/>
    <w:bookmarkEnd w:id="13"/>
    <w:p w:rsidR="00963CE8" w:rsidRPr="005A70BC" w:rsidRDefault="00963CE8" w:rsidP="005A70BC">
      <w:pPr>
        <w:ind w:left="426"/>
      </w:pPr>
      <w:r>
        <w:rPr>
          <w:noProof/>
          <w:lang w:val="it-IT" w:eastAsia="it-IT"/>
        </w:rPr>
      </w:r>
      <w:r>
        <w:pict>
          <v:group id="_x0000_s1026" editas="canvas" style="width:487.85pt;height:241.8pt;mso-position-horizontal-relative:char;mso-position-vertical-relative:line" coordsize="9757,4836">
            <o:lock v:ext="edit" aspectratio="t"/>
            <v:shape id="_x0000_s1027" type="#_x0000_t75" style="position:absolute;width:9757;height:4836" o:preferrelative="f">
              <v:fill o:detectmouseclick="t"/>
              <v:path o:extrusionok="t" o:connecttype="none"/>
              <o:lock v:ext="edit" text="t"/>
            </v:shape>
            <v:rect id="_x0000_s1028" style="position:absolute;width:9757;height:4836" stroked="f"/>
            <v:rect id="_x0000_s1029" style="position:absolute;left:3434;top:337;width:356;height:46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Stav</w:t>
                    </w:r>
                  </w:p>
                </w:txbxContent>
              </v:textbox>
            </v:rect>
            <v:rect id="_x0000_s1030" style="position:absolute;left:8024;top:337;width:356;height:46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Stav</w:t>
                    </w:r>
                  </w:p>
                </w:txbxContent>
              </v:textbox>
            </v:rect>
            <v:rect id="_x0000_s1031" style="position:absolute;left:3049;top:594;width:115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k 31. 12. 2013</w:t>
                    </w:r>
                  </w:p>
                </w:txbxContent>
              </v:textbox>
            </v:rect>
            <v:rect id="_x0000_s1032" style="position:absolute;left:4493;top:594;width:578;height:46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Tvorba</w:t>
                    </w:r>
                  </w:p>
                </w:txbxContent>
              </v:textbox>
            </v:rect>
            <v:rect id="_x0000_s1033" style="position:absolute;left:5569;top:594;width:656;height:46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Použitie</w:t>
                    </w:r>
                  </w:p>
                </w:txbxContent>
              </v:textbox>
            </v:rect>
            <v:rect id="_x0000_s1034" style="position:absolute;left:6676;top:594;width:700;height:46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Zrušenie</w:t>
                    </w:r>
                  </w:p>
                </w:txbxContent>
              </v:textbox>
            </v:rect>
            <v:rect id="_x0000_s1035" style="position:absolute;left:7639;top:594;width:115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k 31. 12. 2014</w:t>
                    </w:r>
                  </w:p>
                </w:txbxContent>
              </v:textbox>
            </v:rect>
            <v:rect id="_x0000_s1036" style="position:absolute;left:1541;top:852;width:89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a</w:t>
                    </w:r>
                  </w:p>
                </w:txbxContent>
              </v:textbox>
            </v:rect>
            <v:rect id="_x0000_s1037" style="position:absolute;left:3547;top:852;width:1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b</w:t>
                    </w:r>
                  </w:p>
                </w:txbxContent>
              </v:textbox>
            </v:rect>
            <v:rect id="_x0000_s1038" style="position:absolute;left:4734;top:852;width:89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c</w:t>
                    </w:r>
                  </w:p>
                </w:txbxContent>
              </v:textbox>
            </v:rect>
            <v:rect id="_x0000_s1039" style="position:absolute;left:5841;top:852;width:1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d</w:t>
                    </w:r>
                  </w:p>
                </w:txbxContent>
              </v:textbox>
            </v:rect>
            <v:rect id="_x0000_s1040" style="position:absolute;left:6981;top:852;width:89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e</w:t>
                    </w:r>
                  </w:p>
                </w:txbxContent>
              </v:textbox>
            </v:rect>
            <v:rect id="_x0000_s1041" style="position:absolute;left:8152;top:852;width:67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f</w:t>
                    </w:r>
                  </w:p>
                </w:txbxContent>
              </v:textbox>
            </v:rect>
            <v:rect id="_x0000_s1042" style="position:absolute;left:48;top:1109;width:1517;height:46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lang w:val="en-US"/>
                      </w:rPr>
                      <w:t>Dlhodobé rezervy</w:t>
                    </w:r>
                  </w:p>
                </w:txbxContent>
              </v:textbox>
            </v:rect>
            <v:rect id="_x0000_s1043" style="position:absolute;left:3996;top:1109;width:1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44" style="position:absolute;left:5119;top:1109;width:1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45" style="position:absolute;left:6243;top:1109;width:1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46" style="position:absolute;left:7366;top:1109;width:1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47" style="position:absolute;left:8586;top:1109;width:1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48" style="position:absolute;left:48;top:1880;width:2411;height:46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lang w:val="en-US"/>
                      </w:rPr>
                      <w:t>Krátkodobé rezervy, z toho:</w:t>
                    </w:r>
                  </w:p>
                </w:txbxContent>
              </v:textbox>
            </v:rect>
            <v:rect id="_x0000_s1049" style="position:absolute;left:3563;top:1880;width:6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lang w:val="en-US"/>
                      </w:rPr>
                      <w:t>215463</w:t>
                    </w:r>
                  </w:p>
                </w:txbxContent>
              </v:textbox>
            </v:rect>
            <v:rect id="_x0000_s1050" style="position:absolute;left:4686;top:1880;width:6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t>105373</w:t>
                    </w:r>
                  </w:p>
                </w:txbxContent>
              </v:textbox>
            </v:rect>
            <v:rect id="_x0000_s1051" style="position:absolute;left:5809;top:1880;width:6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t>215463</w:t>
                    </w:r>
                  </w:p>
                </w:txbxContent>
              </v:textbox>
            </v:rect>
            <v:rect id="_x0000_s1052" style="position:absolute;left:7366;top:1880;width:1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53" style="position:absolute;left:8152;top:1880;width:65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lang w:val="en-US"/>
                      </w:rPr>
                      <w:t>105 373</w:t>
                    </w:r>
                  </w:p>
                </w:txbxContent>
              </v:textbox>
            </v:rect>
            <v:rect id="_x0000_s1054" style="position:absolute;left:128;top:2394;width:2489;height:46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lang w:val="en-US"/>
                      </w:rPr>
                      <w:t>Zákonné rezervy krátkodobé</w:t>
                    </w:r>
                  </w:p>
                </w:txbxContent>
              </v:textbox>
            </v:rect>
            <v:rect id="_x0000_s1055" style="position:absolute;left:128;top:2651;width:2227;height:46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 xml:space="preserve">Mzdy za dovolenku vrátane </w:t>
                    </w:r>
                  </w:p>
                </w:txbxContent>
              </v:textbox>
            </v:rect>
            <v:rect id="_x0000_s1056" style="position:absolute;left:128;top:2908;width:1971;height:46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sociálneho zabezpečenia</w:t>
                    </w:r>
                  </w:p>
                </w:txbxContent>
              </v:textbox>
            </v:rect>
            <v:rect id="_x0000_s1057" style="position:absolute;left:3563;top:2651;width:6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t>210463</w:t>
                    </w:r>
                  </w:p>
                </w:txbxContent>
              </v:textbox>
            </v:rect>
            <v:rect id="_x0000_s1058" style="position:absolute;left:4686;top:2651;width:5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98373</w:t>
                    </w:r>
                  </w:p>
                </w:txbxContent>
              </v:textbox>
            </v:rect>
            <v:rect id="_x0000_s1059" style="position:absolute;left:5809;top:2651;width:6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210463</w:t>
                    </w:r>
                  </w:p>
                </w:txbxContent>
              </v:textbox>
            </v:rect>
            <v:rect id="_x0000_s1060" style="position:absolute;left:7366;top:2651;width:1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61" style="position:absolute;left:8152;top:2651;width:5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98373</w:t>
                    </w:r>
                  </w:p>
                </w:txbxContent>
              </v:textbox>
            </v:rect>
            <v:rect id="_x0000_s1062" style="position:absolute;left:128;top:3165;width:2371;height:46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 xml:space="preserve">Rezerva na overenie účtovnej </w:t>
                    </w:r>
                  </w:p>
                </w:txbxContent>
              </v:textbox>
            </v:rect>
            <v:rect id="_x0000_s1063" style="position:absolute;left:128;top:3422;width:689;height:46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závierky</w:t>
                    </w:r>
                  </w:p>
                </w:txbxContent>
              </v:textbox>
            </v:rect>
            <v:rect id="_x0000_s1064" style="position:absolute;left:3659;top:3165;width:4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5000</w:t>
                    </w:r>
                  </w:p>
                </w:txbxContent>
              </v:textbox>
            </v:rect>
            <v:rect id="_x0000_s1065" style="position:absolute;left:4782;top:3165;width:45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7 000</w:t>
                    </w:r>
                  </w:p>
                </w:txbxContent>
              </v:textbox>
            </v:rect>
            <v:rect id="_x0000_s1066" style="position:absolute;left:5906;top:3165;width:4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5000</w:t>
                    </w:r>
                  </w:p>
                </w:txbxContent>
              </v:textbox>
            </v:rect>
            <v:rect id="_x0000_s1067" style="position:absolute;left:7366;top:3165;width:1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68" style="position:absolute;left:8249;top:3165;width:45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7 000</w:t>
                    </w:r>
                  </w:p>
                </w:txbxContent>
              </v:textbox>
            </v:rect>
            <v:rect id="_x0000_s1069" style="position:absolute;left:128;top:3679;width:2995;height:46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lang w:val="en-US"/>
                      </w:rPr>
                      <w:t>Zákonné rezervy krátkodobé spolu</w:t>
                    </w:r>
                  </w:p>
                </w:txbxContent>
              </v:textbox>
            </v:rect>
            <v:rect id="_x0000_s1070" style="position:absolute;left:3563;top:3679;width:6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lang w:val="en-US"/>
                      </w:rPr>
                      <w:t>215463</w:t>
                    </w:r>
                  </w:p>
                </w:txbxContent>
              </v:textbox>
            </v:rect>
            <v:rect id="_x0000_s1071" style="position:absolute;left:4686;top:3679;width:6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lang w:val="en-US"/>
                      </w:rPr>
                      <w:t>105373</w:t>
                    </w:r>
                  </w:p>
                </w:txbxContent>
              </v:textbox>
            </v:rect>
            <v:rect id="_x0000_s1072" style="position:absolute;left:5809;top:3679;width:6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lang w:val="en-US"/>
                      </w:rPr>
                      <w:t>215463</w:t>
                    </w:r>
                  </w:p>
                </w:txbxContent>
              </v:textbox>
            </v:rect>
            <v:rect id="_x0000_s1073" style="position:absolute;left:7366;top:3679;width:1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074" style="position:absolute;left:8152;top:3679;width:6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lang w:val="en-US"/>
                      </w:rPr>
                      <w:t>105373</w:t>
                    </w:r>
                  </w:p>
                </w:txbxContent>
              </v:textbox>
            </v:rect>
            <v:rect id="_x0000_s1075" style="position:absolute;left:4558;top:16;width:2777;height:460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lang w:val="en-US"/>
                      </w:rPr>
                      <w:t>Bežné ú?tovné obdobie (rok 2012)</w:t>
                    </w:r>
                  </w:p>
                </w:txbxContent>
              </v:textbox>
            </v:rect>
            <v:rect id="_x0000_s1076" style="position:absolute;width:16;height:1" fillcolor="#d0d7e5" stroked="f"/>
            <v:rect id="_x0000_s1077" style="position:absolute;left:80;width:16;height:1" fillcolor="#d0d7e5" stroked="f"/>
            <v:rect id="_x0000_s1078" style="position:absolute;left:3049;width:16;height:1" fillcolor="#d0d7e5" stroked="f"/>
            <v:rect id="_x0000_s1079" style="position:absolute;left:8714;width:16;height:1" fillcolor="#d0d7e5" stroked="f"/>
            <v:rect id="_x0000_s1080" style="position:absolute;left:4124;width:16;height:1" fillcolor="#d0d7e5" stroked="f"/>
            <v:rect id="_x0000_s1081" style="position:absolute;left:4269;width:16;height:1" fillcolor="#d0d7e5" stroked="f"/>
            <v:rect id="_x0000_s1082" style="position:absolute;left:5248;width:16;height:1" fillcolor="#d0d7e5" stroked="f"/>
            <v:rect id="_x0000_s1083" style="position:absolute;left:5392;width:16;height:1" fillcolor="#d0d7e5" stroked="f"/>
            <v:rect id="_x0000_s1084" style="position:absolute;left:6371;width:16;height:1" fillcolor="#d0d7e5" stroked="f"/>
            <v:rect id="_x0000_s1085" style="position:absolute;left:6515;width:16;height:1" fillcolor="#d0d7e5" stroked="f"/>
            <v:rect id="_x0000_s1086" style="position:absolute;left:7494;width:16;height:1" fillcolor="#d0d7e5" stroked="f"/>
            <v:rect id="_x0000_s1087" style="position:absolute;left:7639;width:16;height:1" fillcolor="#d0d7e5" stroked="f"/>
            <v:line id="_x0000_s1088" style="position:absolute" from="3049,321" to="8730,322" strokeweight="0"/>
            <v:rect id="_x0000_s1089" style="position:absolute;left:3049;top:321;width:5681;height:16" fillcolor="black" stroked="f"/>
            <v:line id="_x0000_s1090" style="position:absolute" from="0,1093" to="8730,1094" strokeweight="0"/>
            <v:rect id="_x0000_s1091" style="position:absolute;top:1093;width:8730;height:16" fillcolor="black" stroked="f"/>
            <v:line id="_x0000_s1092" style="position:absolute" from="3049,3663" to="4140,3664" strokeweight="0"/>
            <v:rect id="_x0000_s1093" style="position:absolute;left:3049;top:3663;width:1091;height:16" fillcolor="black" stroked="f"/>
            <v:line id="_x0000_s1094" style="position:absolute" from="4269,3663" to="5264,3664" strokeweight="0"/>
            <v:rect id="_x0000_s1095" style="position:absolute;left:4269;top:3663;width:995;height:16" fillcolor="black" stroked="f"/>
            <v:line id="_x0000_s1096" style="position:absolute" from="5392,3663" to="6387,3664" strokeweight="0"/>
            <v:rect id="_x0000_s1097" style="position:absolute;left:5392;top:3663;width:995;height:16" fillcolor="black" stroked="f"/>
            <v:line id="_x0000_s1098" style="position:absolute" from="6515,3663" to="7510,3664" strokeweight="0"/>
            <v:rect id="_x0000_s1099" style="position:absolute;left:6515;top:3663;width:995;height:16" fillcolor="black" stroked="f"/>
            <v:line id="_x0000_s1100" style="position:absolute" from="7639,3663" to="8730,3664" strokeweight="0"/>
            <v:rect id="_x0000_s1101" style="position:absolute;left:7639;top:3663;width:1091;height:16" fillcolor="black" stroked="f"/>
            <w10:anchorlock/>
          </v:group>
        </w:pict>
      </w:r>
    </w:p>
    <w:p w:rsidR="00963CE8" w:rsidRPr="00FB545D" w:rsidRDefault="00963CE8">
      <w:pPr>
        <w:pStyle w:val="Heading2"/>
        <w:numPr>
          <w:ilvl w:val="0"/>
          <w:numId w:val="2"/>
        </w:numPr>
      </w:pPr>
      <w:bookmarkStart w:id="14" w:name="_Toc530739909"/>
      <w:r w:rsidRPr="00FB545D">
        <w:t>Záväzky</w:t>
      </w:r>
      <w:bookmarkEnd w:id="14"/>
    </w:p>
    <w:p w:rsidR="00963CE8" w:rsidRPr="00FB545D" w:rsidRDefault="00963CE8">
      <w:pPr>
        <w:pStyle w:val="BodyText"/>
      </w:pPr>
    </w:p>
    <w:p w:rsidR="00963CE8" w:rsidRPr="00FB545D" w:rsidRDefault="00963CE8">
      <w:pPr>
        <w:pStyle w:val="BodyText"/>
      </w:pPr>
      <w:r w:rsidRPr="00FB545D">
        <w:t>Štruktúra záväzkov (okrem bankových úverov) podľa zostatkovej doby splatnosti je uvedená v nasledujúcom prehľade:</w:t>
      </w:r>
    </w:p>
    <w:p w:rsidR="00963CE8" w:rsidRPr="00FB545D" w:rsidRDefault="00963CE8">
      <w:pPr>
        <w:pStyle w:val="BodyText"/>
      </w:pPr>
    </w:p>
    <w:bookmarkStart w:id="15" w:name="_MON_1425150699"/>
    <w:bookmarkEnd w:id="15"/>
    <w:p w:rsidR="00963CE8" w:rsidRPr="00FB545D" w:rsidRDefault="00963CE8" w:rsidP="004261EC">
      <w:pPr>
        <w:ind w:left="426"/>
      </w:pPr>
      <w:r>
        <w:rPr>
          <w:noProof/>
          <w:lang w:val="it-IT" w:eastAsia="it-IT"/>
        </w:rPr>
      </w:r>
      <w:r>
        <w:pict>
          <v:group id="_x0000_s1102" editas="canvas" style="width:487.65pt;height:167.85pt;mso-position-horizontal-relative:char;mso-position-vertical-relative:line" coordsize="9753,3357">
            <o:lock v:ext="edit" aspectratio="t"/>
            <v:shape id="_x0000_s1103" type="#_x0000_t75" style="position:absolute;width:9753;height:3357" o:preferrelative="f">
              <v:fill o:detectmouseclick="t"/>
              <v:path o:extrusionok="t" o:connecttype="none"/>
              <o:lock v:ext="edit" text="t"/>
            </v:shape>
            <v:rect id="_x0000_s1104" style="position:absolute;width:9753;height:520" stroked="f"/>
            <v:rect id="_x0000_s1105" style="position:absolute;top:504;width:5184;height:268" stroked="f"/>
            <v:rect id="_x0000_s1106" style="position:absolute;left:6838;top:504;width:2915;height:268" stroked="f"/>
            <v:rect id="_x0000_s1107" style="position:absolute;top:757;width:9753;height:2600" stroked="f"/>
            <v:rect id="_x0000_s1108" style="position:absolute;left:5546;top:16;width:901;height:207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31. 12. 2014</w:t>
                    </w:r>
                  </w:p>
                </w:txbxContent>
              </v:textbox>
            </v:rect>
            <v:rect id="_x0000_s1109" style="position:absolute;left:7437;top:16;width:901;height:207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31. 12. 2013</w:t>
                    </w:r>
                  </w:p>
                </w:txbxContent>
              </v:textbox>
            </v:rect>
            <v:rect id="_x0000_s1110" style="position:absolute;left:47;top:520;width:2065;height:414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Záväzky po lehote splatnosti</w:t>
                    </w:r>
                  </w:p>
                </w:txbxContent>
              </v:textbox>
            </v:rect>
            <v:rect id="_x0000_s1111" style="position:absolute;left:6192;top:520;width:6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t>940876</w:t>
                    </w:r>
                  </w:p>
                </w:txbxContent>
              </v:textbox>
            </v:rect>
            <v:rect id="_x0000_s1112" style="position:absolute;left:8083;top:520;width:6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t>106819</w:t>
                    </w:r>
                  </w:p>
                </w:txbxContent>
              </v:textbox>
            </v:rect>
            <v:rect id="_x0000_s1113" style="position:absolute;left:47;top:772;width:3810;height:414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Záväzky so zostatkovou dobou splatnosti do jedného </w:t>
                    </w:r>
                  </w:p>
                </w:txbxContent>
              </v:textbox>
            </v:rect>
            <v:rect id="_x0000_s1114" style="position:absolute;left:47;top:1024;width:895;height:414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roka vrátane</w:t>
                    </w:r>
                  </w:p>
                </w:txbxContent>
              </v:textbox>
            </v:rect>
            <v:rect id="_x0000_s1115" style="position:absolute;left:6051;top:772;width:7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t>6741107</w:t>
                    </w:r>
                  </w:p>
                </w:txbxContent>
              </v:textbox>
            </v:rect>
            <v:rect id="_x0000_s1116" style="position:absolute;left:7941;top:772;width:7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t>5144833</w:t>
                    </w:r>
                  </w:p>
                </w:txbxContent>
              </v:textbox>
            </v:rect>
            <v:rect id="_x0000_s1117" style="position:absolute;left:47;top:1277;width:2051;height:414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Krátkodobé záväzky spolu</w:t>
                    </w:r>
                  </w:p>
                </w:txbxContent>
              </v:textbox>
            </v:rect>
            <v:rect id="_x0000_s1118" style="position:absolute;left:6051;top:1277;width:631;height:207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7681983</w:t>
                    </w:r>
                  </w:p>
                </w:txbxContent>
              </v:textbox>
            </v:rect>
            <v:rect id="_x0000_s1119" style="position:absolute;left:7941;top:1277;width:631;height:207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5251652</w:t>
                    </w:r>
                  </w:p>
                </w:txbxContent>
              </v:textbox>
            </v:rect>
            <v:rect id="_x0000_s1120" style="position:absolute;left:47;top:1812;width:3895;height:414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Záväzky so zostatkovou dobou splatnosti jeden rok až </w:t>
                    </w:r>
                  </w:p>
                </w:txbxContent>
              </v:textbox>
            </v:rect>
            <v:rect id="_x0000_s1121" style="position:absolute;left:47;top:2065;width:715;height:414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pä? rokov</w:t>
                    </w:r>
                  </w:p>
                </w:txbxContent>
              </v:textbox>
            </v:rect>
            <v:rect id="_x0000_s1122" style="position:absolute;left:6287;top:1812;width:5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t>24264</w:t>
                    </w:r>
                  </w:p>
                </w:txbxContent>
              </v:textbox>
            </v:rect>
            <v:rect id="_x0000_s1123" style="position:absolute;left:8178;top:1812;width:501;height:230;mso-wrap-style:none" filled="f" stroked="f">
              <v:textbox style="mso-fit-shape-to-text:t" inset="0,0,0,0">
                <w:txbxContent>
                  <w:p w:rsidR="00963CE8" w:rsidRDefault="00963CE8">
                    <w:r>
                      <w:t>20696</w:t>
                    </w:r>
                  </w:p>
                </w:txbxContent>
              </v:textbox>
            </v:rect>
            <v:rect id="_x0000_s1124" style="position:absolute;left:47;top:2317;width:4035;height:414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Záväzky so zostatkovou dobou splatnosti nad pä? rokov</w:t>
                    </w:r>
                  </w:p>
                </w:txbxContent>
              </v:textbox>
            </v:rect>
            <v:rect id="_x0000_s1125" style="position:absolute;left:6712;top:2317;width:91;height:207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126" style="position:absolute;left:8603;top:2317;width:91;height:207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0</w:t>
                    </w:r>
                  </w:p>
                </w:txbxContent>
              </v:textbox>
            </v:rect>
            <v:rect id="_x0000_s1127" style="position:absolute;left:47;top:2569;width:1861;height:414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Dlhodobé záväzky spolu</w:t>
                    </w:r>
                  </w:p>
                </w:txbxContent>
              </v:textbox>
            </v:rect>
            <v:rect id="_x0000_s1128" style="position:absolute;left:6287;top:2569;width:451;height:207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24264</w:t>
                    </w:r>
                  </w:p>
                </w:txbxContent>
              </v:textbox>
            </v:rect>
            <v:rect id="_x0000_s1129" style="position:absolute;left:8178;top:2569;width:451;height:207;mso-wrap-style:none" filled="f" stroked="f">
              <v:textbox style="mso-fit-shape-to-text:t" inset="0,0,0,0">
                <w:txbxContent>
                  <w:p w:rsidR="00963CE8" w:rsidRDefault="00963CE8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20696</w:t>
                    </w:r>
                  </w:p>
                </w:txbxContent>
              </v:textbox>
            </v:rect>
            <v:rect id="_x0000_s1130" style="position:absolute;width:16;height:1" fillcolor="#d0d7e5" stroked="f"/>
            <v:rect id="_x0000_s1131" style="position:absolute;left:4491;width:15;height:1" fillcolor="#d0d7e5" stroked="f"/>
            <v:rect id="_x0000_s1132" style="position:absolute;left:5168;width:16;height:1" fillcolor="#d0d7e5" stroked="f"/>
            <v:rect id="_x0000_s1133" style="position:absolute;left:6838;width:16;height:1" fillcolor="#d0d7e5" stroked="f"/>
            <v:rect id="_x0000_s1134" style="position:absolute;left:7059;width:16;height:1" fillcolor="#d0d7e5" stroked="f"/>
            <v:rect id="_x0000_s1135" style="position:absolute;left:8729;width:16;height:1" fillcolor="#d0d7e5" stroked="f"/>
            <v:line id="_x0000_s1136" style="position:absolute" from="0,504" to="8745,505" strokeweight="0"/>
            <v:rect id="_x0000_s1137" style="position:absolute;top:504;width:8745;height:16" fillcolor="black" stroked="f"/>
            <v:line id="_x0000_s1138" style="position:absolute" from="5168,1261" to="6854,1262" strokeweight="0"/>
            <v:rect id="_x0000_s1139" style="position:absolute;left:5168;top:1261;width:1686;height:16" fillcolor="black" stroked="f"/>
            <v:line id="_x0000_s1140" style="position:absolute" from="7059,1261" to="8745,1262" strokeweight="0"/>
            <v:rect id="_x0000_s1141" style="position:absolute;left:7059;top:1261;width:1686;height:16" fillcolor="black" stroked="f"/>
            <v:line id="_x0000_s1142" style="position:absolute" from="5184,1513" to="6838,1514" strokeweight="0"/>
            <v:rect id="_x0000_s1143" style="position:absolute;left:5184;top:1513;width:1654;height:16" fillcolor="black" stroked="f"/>
            <v:line id="_x0000_s1144" style="position:absolute" from="5184,1545" to="6838,1546" strokeweight="0"/>
            <v:rect id="_x0000_s1145" style="position:absolute;left:5184;top:1545;width:1654;height:15" fillcolor="black" stroked="f"/>
            <v:line id="_x0000_s1146" style="position:absolute" from="7075,1513" to="8729,1514" strokeweight="0"/>
            <v:rect id="_x0000_s1147" style="position:absolute;left:7075;top:1513;width:1654;height:16" fillcolor="black" stroked="f"/>
            <v:line id="_x0000_s1148" style="position:absolute" from="7075,1545" to="8729,1546" strokeweight="0"/>
            <v:rect id="_x0000_s1149" style="position:absolute;left:7075;top:1545;width:1654;height:15" fillcolor="black" stroked="f"/>
            <v:line id="_x0000_s1150" style="position:absolute" from="5168,2553" to="6854,2554" strokeweight="0"/>
            <v:rect id="_x0000_s1151" style="position:absolute;left:5168;top:2553;width:1686;height:16" fillcolor="black" stroked="f"/>
            <v:line id="_x0000_s1152" style="position:absolute" from="7059,2553" to="8745,2554" strokeweight="0"/>
            <v:rect id="_x0000_s1153" style="position:absolute;left:7059;top:2553;width:1686;height:16" fillcolor="black" stroked="f"/>
            <v:line id="_x0000_s1154" style="position:absolute" from="5184,2805" to="6838,2806" strokeweight="0"/>
            <v:rect id="_x0000_s1155" style="position:absolute;left:5184;top:2805;width:1654;height:16" fillcolor="black" stroked="f"/>
            <v:line id="_x0000_s1156" style="position:absolute" from="5184,2837" to="6838,2838" strokeweight="0"/>
            <v:rect id="_x0000_s1157" style="position:absolute;left:5184;top:2837;width:1654;height:16" fillcolor="black" stroked="f"/>
            <v:line id="_x0000_s1158" style="position:absolute" from="7075,2805" to="8729,2806" strokeweight="0"/>
            <v:rect id="_x0000_s1159" style="position:absolute;left:7075;top:2805;width:1654;height:16" fillcolor="black" stroked="f"/>
            <v:line id="_x0000_s1160" style="position:absolute" from="7075,2837" to="8729,2838" strokeweight="0"/>
            <v:rect id="_x0000_s1161" style="position:absolute;left:7075;top:2837;width:1654;height:16" fillcolor="black" stroked="f"/>
            <w10:anchorlock/>
          </v:group>
        </w:pict>
      </w:r>
    </w:p>
    <w:p w:rsidR="00963CE8" w:rsidRPr="00FB545D" w:rsidRDefault="00963CE8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FB545D">
        <w:t>informácie o</w:t>
      </w:r>
      <w:r>
        <w:t> </w:t>
      </w:r>
      <w:r w:rsidRPr="00FB545D">
        <w:t>výnosoch</w:t>
      </w:r>
      <w:r>
        <w:t xml:space="preserve"> a rozdelení hospodárskeho výsledku</w:t>
      </w:r>
    </w:p>
    <w:p w:rsidR="00963CE8" w:rsidRPr="00FB545D" w:rsidRDefault="00963CE8">
      <w:pPr>
        <w:pStyle w:val="Heading2"/>
        <w:numPr>
          <w:ilvl w:val="0"/>
          <w:numId w:val="0"/>
        </w:numPr>
      </w:pPr>
      <w:bookmarkStart w:id="16" w:name="_Toc530739914"/>
    </w:p>
    <w:p w:rsidR="00963CE8" w:rsidRPr="00FB545D" w:rsidRDefault="00963CE8">
      <w:pPr>
        <w:pStyle w:val="Heading2"/>
        <w:numPr>
          <w:ilvl w:val="0"/>
          <w:numId w:val="27"/>
        </w:numPr>
      </w:pPr>
      <w:r w:rsidRPr="00FB545D">
        <w:t>Tržby za vlastné výkony a tovar</w:t>
      </w:r>
      <w:bookmarkEnd w:id="16"/>
    </w:p>
    <w:p w:rsidR="00963CE8" w:rsidRPr="00FB545D" w:rsidRDefault="00963CE8">
      <w:pPr>
        <w:pStyle w:val="BodyText"/>
      </w:pPr>
    </w:p>
    <w:p w:rsidR="00963CE8" w:rsidRPr="00FB545D" w:rsidRDefault="00963CE8">
      <w:pPr>
        <w:pStyle w:val="BodyText"/>
      </w:pPr>
      <w:r w:rsidRPr="00FB545D">
        <w:t>Tržby za vlastné výkony a tovar podľa jednotlivých segmentov, t. j. podľa typov výrobkov a služieb, a podľa hlavných teritórií sú uvedené v nasledujúcom prehľade:</w:t>
      </w:r>
    </w:p>
    <w:p w:rsidR="00963CE8" w:rsidRPr="00FB545D" w:rsidRDefault="00963CE8">
      <w:pPr>
        <w:pStyle w:val="BodyText"/>
      </w:pPr>
    </w:p>
    <w:bookmarkStart w:id="17" w:name="_MON_1425150841"/>
    <w:bookmarkEnd w:id="17"/>
    <w:p w:rsidR="00963CE8" w:rsidRPr="00FB545D" w:rsidRDefault="00963CE8" w:rsidP="00563A5A">
      <w:pPr>
        <w:pStyle w:val="BodyText"/>
      </w:pPr>
      <w:r w:rsidRPr="00FB545D">
        <w:object w:dxaOrig="8804" w:dyaOrig="1518">
          <v:shape id="_x0000_i1032" type="#_x0000_t75" style="width:440.25pt;height:77.25pt" o:ole="" o:preferrelative="f">
            <v:imagedata r:id="rId17" o:title=""/>
            <o:lock v:ext="edit" aspectratio="f"/>
          </v:shape>
          <o:OLEObject Type="Embed" ProgID="Excel.Sheet.8" ShapeID="_x0000_i1032" DrawAspect="Content" ObjectID="_1511173313" r:id="rId18"/>
        </w:object>
      </w:r>
    </w:p>
    <w:p w:rsidR="00963CE8" w:rsidRPr="00FB545D" w:rsidRDefault="00963CE8">
      <w:pPr>
        <w:pStyle w:val="BodyText"/>
      </w:pPr>
    </w:p>
    <w:p w:rsidR="00963CE8" w:rsidRPr="00FB545D" w:rsidRDefault="00963CE8" w:rsidP="00ED46C0">
      <w:pPr>
        <w:pStyle w:val="BodyText"/>
      </w:pPr>
      <w:r w:rsidRPr="00FB545D">
        <w:t>Po 31. decembri 201</w:t>
      </w:r>
      <w:r>
        <w:t>4</w:t>
      </w:r>
      <w:r w:rsidRPr="00FB545D">
        <w:t xml:space="preserve"> nenastali udalosti majúce významný vplyv na verné zobrazenie skutočností, ktoré sú predmetom účtovníctva.</w:t>
      </w:r>
    </w:p>
    <w:p w:rsidR="00963CE8" w:rsidRPr="00FB545D" w:rsidRDefault="00963CE8">
      <w:pPr>
        <w:pStyle w:val="BodyText"/>
      </w:pPr>
    </w:p>
    <w:p w:rsidR="00963CE8" w:rsidRDefault="00963CE8">
      <w:pPr>
        <w:pStyle w:val="BodyText"/>
      </w:pPr>
    </w:p>
    <w:p w:rsidR="00963CE8" w:rsidRDefault="00963CE8">
      <w:pPr>
        <w:pStyle w:val="BodyText"/>
      </w:pPr>
    </w:p>
    <w:p w:rsidR="00963CE8" w:rsidRDefault="00963CE8">
      <w:pPr>
        <w:pStyle w:val="BodyText"/>
      </w:pPr>
    </w:p>
    <w:p w:rsidR="00963CE8" w:rsidRDefault="00963CE8">
      <w:pPr>
        <w:pStyle w:val="BodyText"/>
      </w:pPr>
    </w:p>
    <w:p w:rsidR="00963CE8" w:rsidRDefault="00963CE8">
      <w:pPr>
        <w:pStyle w:val="BodyText"/>
      </w:pPr>
    </w:p>
    <w:p w:rsidR="00963CE8" w:rsidRPr="00FB545D" w:rsidRDefault="00963CE8">
      <w:pPr>
        <w:pStyle w:val="BodyText"/>
      </w:pPr>
    </w:p>
    <w:bookmarkStart w:id="18" w:name="_MON_1425151724"/>
    <w:bookmarkEnd w:id="18"/>
    <w:p w:rsidR="00963CE8" w:rsidRPr="00FB545D" w:rsidRDefault="00963CE8" w:rsidP="001737EC">
      <w:pPr>
        <w:pStyle w:val="BodyText"/>
      </w:pPr>
      <w:r w:rsidRPr="00FB545D">
        <w:object w:dxaOrig="8922" w:dyaOrig="2583">
          <v:shape id="_x0000_i1033" type="#_x0000_t75" style="width:437.25pt;height:141pt" o:ole="" o:preferrelative="f">
            <v:imagedata r:id="rId19" o:title=""/>
            <o:lock v:ext="edit" aspectratio="f"/>
          </v:shape>
          <o:OLEObject Type="Embed" ProgID="Excel.Sheet.8" ShapeID="_x0000_i1033" DrawAspect="Content" ObjectID="_1511173314" r:id="rId20"/>
        </w:object>
      </w:r>
    </w:p>
    <w:p w:rsidR="00963CE8" w:rsidRPr="00FB545D" w:rsidRDefault="00963CE8">
      <w:pPr>
        <w:pStyle w:val="BodyText"/>
      </w:pPr>
    </w:p>
    <w:p w:rsidR="00963CE8" w:rsidRDefault="00963CE8" w:rsidP="001714D4">
      <w:pPr>
        <w:pStyle w:val="BodyText"/>
      </w:pPr>
      <w:r w:rsidRPr="00FB545D">
        <w:t>O rozdelení výsledku hospodárenia za účtovné obdobie 201</w:t>
      </w:r>
      <w:r>
        <w:t>4</w:t>
      </w:r>
      <w:r w:rsidRPr="00FB545D">
        <w:t xml:space="preserve"> vo výške 1</w:t>
      </w:r>
      <w:r>
        <w:t> 876 223</w:t>
      </w:r>
      <w:r w:rsidRPr="00FB545D">
        <w:t xml:space="preserve"> EUR rozhod</w:t>
      </w:r>
      <w:r>
        <w:t>lo</w:t>
      </w:r>
      <w:r w:rsidRPr="00FB545D">
        <w:t xml:space="preserve"> valné zhromaždenie</w:t>
      </w:r>
      <w:r>
        <w:t xml:space="preserve"> na svojom riadnom zasadnutí dňa 24.6.2015 nasledovne</w:t>
      </w:r>
    </w:p>
    <w:p w:rsidR="00963CE8" w:rsidRDefault="00963CE8" w:rsidP="001714D4">
      <w:pPr>
        <w:pStyle w:val="BodyText"/>
      </w:pPr>
      <w:r>
        <w:t>Scame S. r. l.</w:t>
      </w:r>
      <w:r>
        <w:tab/>
      </w:r>
      <w:r>
        <w:tab/>
        <w:t xml:space="preserve">   </w:t>
      </w:r>
      <w:r>
        <w:tab/>
      </w:r>
      <w:r>
        <w:tab/>
      </w:r>
      <w:r>
        <w:tab/>
        <w:t xml:space="preserve">684 000,-  </w:t>
      </w:r>
      <w:r w:rsidRPr="00FB545D">
        <w:t xml:space="preserve"> </w:t>
      </w:r>
      <w:r>
        <w:t>EUR</w:t>
      </w:r>
    </w:p>
    <w:p w:rsidR="00963CE8" w:rsidRDefault="00963CE8" w:rsidP="001714D4">
      <w:pPr>
        <w:pStyle w:val="BodyText"/>
      </w:pPr>
      <w:r>
        <w:t>Tatramat, a.s.</w:t>
      </w:r>
      <w:r>
        <w:tab/>
      </w:r>
      <w:r>
        <w:tab/>
        <w:t xml:space="preserve">   </w:t>
      </w:r>
      <w:r>
        <w:tab/>
      </w:r>
      <w:r>
        <w:tab/>
      </w:r>
      <w:r>
        <w:tab/>
        <w:t>516 000,-   EUR</w:t>
      </w:r>
      <w:r>
        <w:tab/>
      </w:r>
    </w:p>
    <w:p w:rsidR="00963CE8" w:rsidRDefault="00963CE8" w:rsidP="001714D4">
      <w:pPr>
        <w:pStyle w:val="BodyText"/>
      </w:pPr>
      <w:r>
        <w:t xml:space="preserve">Tantiemy </w:t>
      </w:r>
      <w:r>
        <w:tab/>
      </w:r>
      <w:r>
        <w:tab/>
      </w:r>
      <w:r>
        <w:tab/>
      </w:r>
      <w:r>
        <w:tab/>
      </w:r>
      <w:r>
        <w:tab/>
        <w:t>676 223,-   EUR</w:t>
      </w:r>
    </w:p>
    <w:p w:rsidR="00963CE8" w:rsidRDefault="00963CE8" w:rsidP="00B52B1B">
      <w:pPr>
        <w:pStyle w:val="Heading1"/>
        <w:numPr>
          <w:ilvl w:val="0"/>
          <w:numId w:val="0"/>
        </w:numPr>
        <w:spacing w:before="120" w:after="60"/>
        <w:ind w:left="360"/>
      </w:pPr>
      <w:bookmarkStart w:id="19" w:name="_Toc530739926"/>
    </w:p>
    <w:p w:rsidR="00963CE8" w:rsidRDefault="00963CE8" w:rsidP="00B45B57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FB545D">
        <w:t>Predpok</w:t>
      </w:r>
      <w:r>
        <w:t xml:space="preserve">lad budúceho vývoja </w:t>
      </w:r>
      <w:bookmarkEnd w:id="19"/>
    </w:p>
    <w:p w:rsidR="00963CE8" w:rsidRDefault="00963CE8" w:rsidP="005A70BC"/>
    <w:p w:rsidR="00963CE8" w:rsidRDefault="00963CE8" w:rsidP="00B52B1B">
      <w:pPr>
        <w:ind w:left="426"/>
        <w:jc w:val="both"/>
        <w:rPr>
          <w:sz w:val="18"/>
          <w:szCs w:val="18"/>
        </w:rPr>
      </w:pPr>
      <w:r w:rsidRPr="00B52B1B">
        <w:rPr>
          <w:sz w:val="18"/>
          <w:szCs w:val="18"/>
        </w:rPr>
        <w:t xml:space="preserve">Napriek kríze, ktorá zasiahla aj náš výrobný sektor, predpokladáme stabilitu, resp. </w:t>
      </w:r>
      <w:r>
        <w:rPr>
          <w:sz w:val="18"/>
          <w:szCs w:val="18"/>
        </w:rPr>
        <w:t>s</w:t>
      </w:r>
      <w:r w:rsidRPr="00B52B1B">
        <w:rPr>
          <w:sz w:val="18"/>
          <w:szCs w:val="18"/>
        </w:rPr>
        <w:t xml:space="preserve">labý pokles veľkoobchodného obratu. Nepredpokladáme znižovanie počtu zamestnancov ani výrazné investície. Spoločnosť nemá žiadne negatívne vplyvy na životné prostredie a nevynakladá prostriedky na vlastný výskum a vývoj.  </w:t>
      </w:r>
    </w:p>
    <w:sectPr w:rsidR="00963CE8" w:rsidSect="0039003B">
      <w:headerReference w:type="default" r:id="rId21"/>
      <w:footerReference w:type="default" r:id="rId22"/>
      <w:headerReference w:type="first" r:id="rId23"/>
      <w:footerReference w:type="first" r:id="rId24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3CE8" w:rsidRDefault="00963CE8">
      <w:r>
        <w:separator/>
      </w:r>
    </w:p>
  </w:endnote>
  <w:endnote w:type="continuationSeparator" w:id="0">
    <w:p w:rsidR="00963CE8" w:rsidRDefault="00963C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3CE8" w:rsidRDefault="00963CE8">
    <w:pPr>
      <w:pStyle w:val="Footer"/>
      <w:jc w:val="right"/>
    </w:pPr>
    <w:fldSimple w:instr=" PAGE   \* MERGEFORMAT ">
      <w:r>
        <w:rPr>
          <w:noProof/>
        </w:rPr>
        <w:t>5</w:t>
      </w:r>
    </w:fldSimple>
  </w:p>
  <w:p w:rsidR="00963CE8" w:rsidRDefault="00963CE8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3CE8" w:rsidRDefault="00963CE8">
    <w:pPr>
      <w:pStyle w:val="Footer"/>
      <w:tabs>
        <w:tab w:val="clear" w:pos="9072"/>
        <w:tab w:val="right" w:pos="9214"/>
      </w:tabs>
    </w:pPr>
    <w:r>
      <w:tab/>
    </w:r>
  </w:p>
  <w:p w:rsidR="00963CE8" w:rsidRDefault="00963CE8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963CE8" w:rsidRDefault="00963CE8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3CE8" w:rsidRDefault="00963CE8">
      <w:r>
        <w:separator/>
      </w:r>
    </w:p>
  </w:footnote>
  <w:footnote w:type="continuationSeparator" w:id="0">
    <w:p w:rsidR="00963CE8" w:rsidRDefault="00963C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3CE8" w:rsidRDefault="00963CE8" w:rsidP="00481DD6">
    <w:pPr>
      <w:pStyle w:val="Header"/>
      <w:jc w:val="right"/>
      <w:rPr>
        <w:sz w:val="18"/>
        <w:szCs w:val="18"/>
      </w:rPr>
    </w:pPr>
    <w:r>
      <w:rPr>
        <w:sz w:val="18"/>
        <w:szCs w:val="18"/>
      </w:rPr>
      <w:t>Výročná správa 2014</w:t>
    </w:r>
  </w:p>
  <w:p w:rsidR="00963CE8" w:rsidRPr="00481DD6" w:rsidRDefault="00963CE8" w:rsidP="00481DD6">
    <w:pPr>
      <w:pStyle w:val="Header"/>
      <w:jc w:val="center"/>
    </w:pPr>
    <w:r>
      <w:rPr>
        <w:b/>
        <w:bCs/>
        <w:sz w:val="18"/>
        <w:szCs w:val="18"/>
      </w:rPr>
      <w:t>SCAMETATRA, a.s.</w:t>
    </w:r>
  </w:p>
  <w:p w:rsidR="00963CE8" w:rsidRDefault="00963CE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3CE8" w:rsidRPr="00481DD6" w:rsidRDefault="00963CE8" w:rsidP="009300FC">
    <w:pPr>
      <w:pStyle w:val="Header"/>
    </w:pPr>
    <w:r>
      <w:t>SCAMETATRA, a.s.</w:t>
    </w:r>
    <w:r>
      <w:tab/>
    </w:r>
    <w:r>
      <w:tab/>
      <w:t>Výročná správa 2014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ascii="Times New Roman" w:hAnsi="Times New Roman"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  <w:sz w:val="22"/>
        <w:szCs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ascii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ascii="Times New Roman" w:hAnsi="Times New Roman"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bCs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cs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cs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ascii="Times New Roman" w:hAnsi="Times New Roman"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cs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ascii="Times New Roman" w:hAnsi="Times New Roman"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cs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52219"/>
    <w:rsid w:val="00001D5F"/>
    <w:rsid w:val="00003C63"/>
    <w:rsid w:val="000242B2"/>
    <w:rsid w:val="00031A6D"/>
    <w:rsid w:val="00033F34"/>
    <w:rsid w:val="00045D42"/>
    <w:rsid w:val="00062721"/>
    <w:rsid w:val="000643A8"/>
    <w:rsid w:val="00065DDA"/>
    <w:rsid w:val="00085731"/>
    <w:rsid w:val="00086316"/>
    <w:rsid w:val="000879E5"/>
    <w:rsid w:val="00090A76"/>
    <w:rsid w:val="000A5FCF"/>
    <w:rsid w:val="000C17C3"/>
    <w:rsid w:val="000C43C9"/>
    <w:rsid w:val="000C4CAB"/>
    <w:rsid w:val="000D0CD3"/>
    <w:rsid w:val="000E430E"/>
    <w:rsid w:val="000F3204"/>
    <w:rsid w:val="00100FC5"/>
    <w:rsid w:val="00103B6D"/>
    <w:rsid w:val="0011362C"/>
    <w:rsid w:val="001141FD"/>
    <w:rsid w:val="00121719"/>
    <w:rsid w:val="00157D3E"/>
    <w:rsid w:val="0016111E"/>
    <w:rsid w:val="00161718"/>
    <w:rsid w:val="00164FB1"/>
    <w:rsid w:val="001714D4"/>
    <w:rsid w:val="00171A17"/>
    <w:rsid w:val="001737EC"/>
    <w:rsid w:val="00173DDF"/>
    <w:rsid w:val="00180348"/>
    <w:rsid w:val="00184A5C"/>
    <w:rsid w:val="00185ACD"/>
    <w:rsid w:val="001864D4"/>
    <w:rsid w:val="00193863"/>
    <w:rsid w:val="00193C9B"/>
    <w:rsid w:val="00194BFD"/>
    <w:rsid w:val="001A0EF1"/>
    <w:rsid w:val="001B048E"/>
    <w:rsid w:val="001B4E81"/>
    <w:rsid w:val="001B5855"/>
    <w:rsid w:val="001B6EF2"/>
    <w:rsid w:val="001C1F6A"/>
    <w:rsid w:val="001C349F"/>
    <w:rsid w:val="001C6AEA"/>
    <w:rsid w:val="001D5F78"/>
    <w:rsid w:val="001D69A3"/>
    <w:rsid w:val="001E1152"/>
    <w:rsid w:val="001E7D8E"/>
    <w:rsid w:val="001F1F3D"/>
    <w:rsid w:val="001F68CB"/>
    <w:rsid w:val="001F7A92"/>
    <w:rsid w:val="0020354F"/>
    <w:rsid w:val="00203B01"/>
    <w:rsid w:val="0023681C"/>
    <w:rsid w:val="00236E1F"/>
    <w:rsid w:val="00246BF9"/>
    <w:rsid w:val="00256F1F"/>
    <w:rsid w:val="002716C3"/>
    <w:rsid w:val="00280BFA"/>
    <w:rsid w:val="00283317"/>
    <w:rsid w:val="00292204"/>
    <w:rsid w:val="00296F53"/>
    <w:rsid w:val="002A7363"/>
    <w:rsid w:val="002B2E75"/>
    <w:rsid w:val="002B55EA"/>
    <w:rsid w:val="002D4419"/>
    <w:rsid w:val="002D6A4C"/>
    <w:rsid w:val="002E409F"/>
    <w:rsid w:val="002F2211"/>
    <w:rsid w:val="002F2B03"/>
    <w:rsid w:val="002F66D9"/>
    <w:rsid w:val="00300EF2"/>
    <w:rsid w:val="003018D1"/>
    <w:rsid w:val="0030443F"/>
    <w:rsid w:val="00306F74"/>
    <w:rsid w:val="0031707A"/>
    <w:rsid w:val="0032651B"/>
    <w:rsid w:val="0033063B"/>
    <w:rsid w:val="00334721"/>
    <w:rsid w:val="0034311D"/>
    <w:rsid w:val="00344FF7"/>
    <w:rsid w:val="00354426"/>
    <w:rsid w:val="00356DFA"/>
    <w:rsid w:val="003721FA"/>
    <w:rsid w:val="0037488F"/>
    <w:rsid w:val="0038596A"/>
    <w:rsid w:val="003869D6"/>
    <w:rsid w:val="0039003B"/>
    <w:rsid w:val="003A6E12"/>
    <w:rsid w:val="003B0287"/>
    <w:rsid w:val="003D6707"/>
    <w:rsid w:val="003E308E"/>
    <w:rsid w:val="003E6814"/>
    <w:rsid w:val="003E7E08"/>
    <w:rsid w:val="0041113C"/>
    <w:rsid w:val="00417DBA"/>
    <w:rsid w:val="00417E17"/>
    <w:rsid w:val="0042516B"/>
    <w:rsid w:val="004261EC"/>
    <w:rsid w:val="0042781E"/>
    <w:rsid w:val="00430681"/>
    <w:rsid w:val="004340F5"/>
    <w:rsid w:val="00434C2A"/>
    <w:rsid w:val="0044325F"/>
    <w:rsid w:val="004536C0"/>
    <w:rsid w:val="00457CEA"/>
    <w:rsid w:val="00461806"/>
    <w:rsid w:val="00466E12"/>
    <w:rsid w:val="004679AC"/>
    <w:rsid w:val="00470C86"/>
    <w:rsid w:val="004805EE"/>
    <w:rsid w:val="00481DD6"/>
    <w:rsid w:val="00487832"/>
    <w:rsid w:val="004A6216"/>
    <w:rsid w:val="004B0460"/>
    <w:rsid w:val="004D0D62"/>
    <w:rsid w:val="004E5D70"/>
    <w:rsid w:val="004F190F"/>
    <w:rsid w:val="00502AA3"/>
    <w:rsid w:val="00506460"/>
    <w:rsid w:val="005128B0"/>
    <w:rsid w:val="00516270"/>
    <w:rsid w:val="00520AF0"/>
    <w:rsid w:val="005346B0"/>
    <w:rsid w:val="00544959"/>
    <w:rsid w:val="005474FF"/>
    <w:rsid w:val="00552232"/>
    <w:rsid w:val="00555FAD"/>
    <w:rsid w:val="00557BA0"/>
    <w:rsid w:val="0056366C"/>
    <w:rsid w:val="00563A5A"/>
    <w:rsid w:val="00570549"/>
    <w:rsid w:val="00593AEB"/>
    <w:rsid w:val="005968CE"/>
    <w:rsid w:val="005A6BE2"/>
    <w:rsid w:val="005A70BC"/>
    <w:rsid w:val="005B3EE8"/>
    <w:rsid w:val="005B62D6"/>
    <w:rsid w:val="005C4E4B"/>
    <w:rsid w:val="005C6D83"/>
    <w:rsid w:val="005C7574"/>
    <w:rsid w:val="005D0FD4"/>
    <w:rsid w:val="005E177F"/>
    <w:rsid w:val="005F4C3D"/>
    <w:rsid w:val="00600567"/>
    <w:rsid w:val="00601A77"/>
    <w:rsid w:val="00610482"/>
    <w:rsid w:val="0061657B"/>
    <w:rsid w:val="00623F5B"/>
    <w:rsid w:val="00626FCB"/>
    <w:rsid w:val="0064703E"/>
    <w:rsid w:val="00655C1D"/>
    <w:rsid w:val="00656427"/>
    <w:rsid w:val="00671CC0"/>
    <w:rsid w:val="006720EB"/>
    <w:rsid w:val="006835F9"/>
    <w:rsid w:val="00683BA2"/>
    <w:rsid w:val="00691C7E"/>
    <w:rsid w:val="00695583"/>
    <w:rsid w:val="006A1FE1"/>
    <w:rsid w:val="006D60FD"/>
    <w:rsid w:val="006F578A"/>
    <w:rsid w:val="00714520"/>
    <w:rsid w:val="0073267B"/>
    <w:rsid w:val="00733A3F"/>
    <w:rsid w:val="00736297"/>
    <w:rsid w:val="007375E1"/>
    <w:rsid w:val="00747416"/>
    <w:rsid w:val="00747BBD"/>
    <w:rsid w:val="00747E86"/>
    <w:rsid w:val="00753ABD"/>
    <w:rsid w:val="00761E3B"/>
    <w:rsid w:val="00764078"/>
    <w:rsid w:val="007743FC"/>
    <w:rsid w:val="0078102B"/>
    <w:rsid w:val="007868E0"/>
    <w:rsid w:val="00787499"/>
    <w:rsid w:val="00790BFF"/>
    <w:rsid w:val="0079218B"/>
    <w:rsid w:val="00792ECB"/>
    <w:rsid w:val="007960EF"/>
    <w:rsid w:val="007A1BFD"/>
    <w:rsid w:val="007A4A27"/>
    <w:rsid w:val="007B160F"/>
    <w:rsid w:val="007D1608"/>
    <w:rsid w:val="007D6058"/>
    <w:rsid w:val="007D65EB"/>
    <w:rsid w:val="007E297D"/>
    <w:rsid w:val="007E425E"/>
    <w:rsid w:val="007E5109"/>
    <w:rsid w:val="007F240C"/>
    <w:rsid w:val="007F736B"/>
    <w:rsid w:val="0080544D"/>
    <w:rsid w:val="008168D8"/>
    <w:rsid w:val="00822441"/>
    <w:rsid w:val="00822EF0"/>
    <w:rsid w:val="00825AE3"/>
    <w:rsid w:val="00835A48"/>
    <w:rsid w:val="00835FA4"/>
    <w:rsid w:val="00852219"/>
    <w:rsid w:val="00860969"/>
    <w:rsid w:val="008752F1"/>
    <w:rsid w:val="00880786"/>
    <w:rsid w:val="00880CAA"/>
    <w:rsid w:val="00881ADA"/>
    <w:rsid w:val="0088343A"/>
    <w:rsid w:val="0089730C"/>
    <w:rsid w:val="008B3928"/>
    <w:rsid w:val="008C21C5"/>
    <w:rsid w:val="008C2B80"/>
    <w:rsid w:val="008C4681"/>
    <w:rsid w:val="008C77A5"/>
    <w:rsid w:val="008D3BC9"/>
    <w:rsid w:val="008F23E4"/>
    <w:rsid w:val="00902BF0"/>
    <w:rsid w:val="00913A4E"/>
    <w:rsid w:val="00913FD5"/>
    <w:rsid w:val="00916F16"/>
    <w:rsid w:val="00923126"/>
    <w:rsid w:val="0092604D"/>
    <w:rsid w:val="00926DB0"/>
    <w:rsid w:val="009300FC"/>
    <w:rsid w:val="00932E73"/>
    <w:rsid w:val="009578DE"/>
    <w:rsid w:val="00963CE8"/>
    <w:rsid w:val="00964007"/>
    <w:rsid w:val="0096460C"/>
    <w:rsid w:val="00967D7C"/>
    <w:rsid w:val="00980379"/>
    <w:rsid w:val="009847DF"/>
    <w:rsid w:val="009A1419"/>
    <w:rsid w:val="009A4D77"/>
    <w:rsid w:val="009B1A4E"/>
    <w:rsid w:val="009C1DED"/>
    <w:rsid w:val="009C5D7E"/>
    <w:rsid w:val="009C6B92"/>
    <w:rsid w:val="009E1CA4"/>
    <w:rsid w:val="009E2BC4"/>
    <w:rsid w:val="009F0BAF"/>
    <w:rsid w:val="00A00774"/>
    <w:rsid w:val="00A14145"/>
    <w:rsid w:val="00A26C98"/>
    <w:rsid w:val="00A27D27"/>
    <w:rsid w:val="00A3026A"/>
    <w:rsid w:val="00A42FB4"/>
    <w:rsid w:val="00A51F46"/>
    <w:rsid w:val="00A551B5"/>
    <w:rsid w:val="00A652F5"/>
    <w:rsid w:val="00A712D5"/>
    <w:rsid w:val="00A75D9C"/>
    <w:rsid w:val="00A806B6"/>
    <w:rsid w:val="00AB18AE"/>
    <w:rsid w:val="00AB7E2C"/>
    <w:rsid w:val="00AC5D39"/>
    <w:rsid w:val="00AC7BE1"/>
    <w:rsid w:val="00AD7646"/>
    <w:rsid w:val="00AE1467"/>
    <w:rsid w:val="00AF0A83"/>
    <w:rsid w:val="00AF0C85"/>
    <w:rsid w:val="00B03DCA"/>
    <w:rsid w:val="00B1182F"/>
    <w:rsid w:val="00B20DFC"/>
    <w:rsid w:val="00B2779C"/>
    <w:rsid w:val="00B45B57"/>
    <w:rsid w:val="00B50033"/>
    <w:rsid w:val="00B52B1B"/>
    <w:rsid w:val="00B729B4"/>
    <w:rsid w:val="00B746A7"/>
    <w:rsid w:val="00B7639D"/>
    <w:rsid w:val="00B80D80"/>
    <w:rsid w:val="00B86A13"/>
    <w:rsid w:val="00B92535"/>
    <w:rsid w:val="00B9328A"/>
    <w:rsid w:val="00BB320E"/>
    <w:rsid w:val="00BB3CE9"/>
    <w:rsid w:val="00BC1DD2"/>
    <w:rsid w:val="00BF3848"/>
    <w:rsid w:val="00BF3FAD"/>
    <w:rsid w:val="00C011BD"/>
    <w:rsid w:val="00C0513E"/>
    <w:rsid w:val="00C14BAE"/>
    <w:rsid w:val="00C163F6"/>
    <w:rsid w:val="00C22B63"/>
    <w:rsid w:val="00C249F7"/>
    <w:rsid w:val="00C27D49"/>
    <w:rsid w:val="00C31C51"/>
    <w:rsid w:val="00C337D5"/>
    <w:rsid w:val="00C42240"/>
    <w:rsid w:val="00C4366F"/>
    <w:rsid w:val="00C46FE5"/>
    <w:rsid w:val="00C46FE7"/>
    <w:rsid w:val="00C475E8"/>
    <w:rsid w:val="00C50B8E"/>
    <w:rsid w:val="00C51A82"/>
    <w:rsid w:val="00C5214C"/>
    <w:rsid w:val="00C534EC"/>
    <w:rsid w:val="00C5609B"/>
    <w:rsid w:val="00C72220"/>
    <w:rsid w:val="00C77887"/>
    <w:rsid w:val="00C8235A"/>
    <w:rsid w:val="00C95E69"/>
    <w:rsid w:val="00CA1443"/>
    <w:rsid w:val="00CA758A"/>
    <w:rsid w:val="00CB2C2D"/>
    <w:rsid w:val="00CB5FFD"/>
    <w:rsid w:val="00CB6F96"/>
    <w:rsid w:val="00CC07E1"/>
    <w:rsid w:val="00CC1E9C"/>
    <w:rsid w:val="00CD0D95"/>
    <w:rsid w:val="00CE35FF"/>
    <w:rsid w:val="00CE6A72"/>
    <w:rsid w:val="00CE7DE5"/>
    <w:rsid w:val="00CE7E62"/>
    <w:rsid w:val="00CF4813"/>
    <w:rsid w:val="00CF4AFC"/>
    <w:rsid w:val="00D00842"/>
    <w:rsid w:val="00D0748F"/>
    <w:rsid w:val="00D11140"/>
    <w:rsid w:val="00D14956"/>
    <w:rsid w:val="00D15154"/>
    <w:rsid w:val="00D16F60"/>
    <w:rsid w:val="00D37AA3"/>
    <w:rsid w:val="00D541A3"/>
    <w:rsid w:val="00D65F5A"/>
    <w:rsid w:val="00D666A5"/>
    <w:rsid w:val="00D716DA"/>
    <w:rsid w:val="00D735F8"/>
    <w:rsid w:val="00D73F11"/>
    <w:rsid w:val="00D808A2"/>
    <w:rsid w:val="00D80C52"/>
    <w:rsid w:val="00D87D4C"/>
    <w:rsid w:val="00D94716"/>
    <w:rsid w:val="00DA1011"/>
    <w:rsid w:val="00DA5F40"/>
    <w:rsid w:val="00DB35A6"/>
    <w:rsid w:val="00DC2BBA"/>
    <w:rsid w:val="00DC781D"/>
    <w:rsid w:val="00DC79A2"/>
    <w:rsid w:val="00DD2344"/>
    <w:rsid w:val="00DD5A85"/>
    <w:rsid w:val="00DE5582"/>
    <w:rsid w:val="00DF1A71"/>
    <w:rsid w:val="00DF4481"/>
    <w:rsid w:val="00DF6DA6"/>
    <w:rsid w:val="00E02505"/>
    <w:rsid w:val="00E02B13"/>
    <w:rsid w:val="00E167A8"/>
    <w:rsid w:val="00E33E34"/>
    <w:rsid w:val="00E35D98"/>
    <w:rsid w:val="00E37E6E"/>
    <w:rsid w:val="00E42125"/>
    <w:rsid w:val="00E43643"/>
    <w:rsid w:val="00E472B7"/>
    <w:rsid w:val="00E47CBB"/>
    <w:rsid w:val="00E5418D"/>
    <w:rsid w:val="00E72D4E"/>
    <w:rsid w:val="00E83608"/>
    <w:rsid w:val="00E924C7"/>
    <w:rsid w:val="00EA4BA5"/>
    <w:rsid w:val="00EB3C14"/>
    <w:rsid w:val="00EB6810"/>
    <w:rsid w:val="00ED0591"/>
    <w:rsid w:val="00ED0E95"/>
    <w:rsid w:val="00ED1119"/>
    <w:rsid w:val="00ED211D"/>
    <w:rsid w:val="00ED46C0"/>
    <w:rsid w:val="00ED5C40"/>
    <w:rsid w:val="00EE09A4"/>
    <w:rsid w:val="00EE1B7F"/>
    <w:rsid w:val="00EE471A"/>
    <w:rsid w:val="00EE7540"/>
    <w:rsid w:val="00EF5A22"/>
    <w:rsid w:val="00EF6EE6"/>
    <w:rsid w:val="00F00899"/>
    <w:rsid w:val="00F06326"/>
    <w:rsid w:val="00F12112"/>
    <w:rsid w:val="00F13576"/>
    <w:rsid w:val="00F13DAD"/>
    <w:rsid w:val="00F17D33"/>
    <w:rsid w:val="00F20DB9"/>
    <w:rsid w:val="00F2123D"/>
    <w:rsid w:val="00F238CD"/>
    <w:rsid w:val="00F43920"/>
    <w:rsid w:val="00F45A12"/>
    <w:rsid w:val="00F4789E"/>
    <w:rsid w:val="00F500F7"/>
    <w:rsid w:val="00F5414D"/>
    <w:rsid w:val="00F57EF1"/>
    <w:rsid w:val="00F62115"/>
    <w:rsid w:val="00F64C28"/>
    <w:rsid w:val="00F7333E"/>
    <w:rsid w:val="00F96C88"/>
    <w:rsid w:val="00F96C93"/>
    <w:rsid w:val="00FB545D"/>
    <w:rsid w:val="00FB60A6"/>
    <w:rsid w:val="00FC7CAA"/>
    <w:rsid w:val="00FD765F"/>
    <w:rsid w:val="00FE3AA6"/>
    <w:rsid w:val="00FE4B32"/>
    <w:rsid w:val="00FF71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nhideWhenUsed="0" w:qFormat="1"/>
    <w:lsdException w:name="heading 7" w:uiPriority="9" w:qFormat="1"/>
    <w:lsdException w:name="heading 8" w:uiPriority="9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003B"/>
    <w:rPr>
      <w:sz w:val="20"/>
      <w:szCs w:val="20"/>
      <w:lang w:val="sk-SK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39003B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39003B"/>
    <w:pPr>
      <w:keepNext/>
      <w:numPr>
        <w:numId w:val="13"/>
      </w:numPr>
      <w:outlineLvl w:val="1"/>
    </w:pPr>
    <w:rPr>
      <w:b/>
      <w:bCs/>
      <w:sz w:val="18"/>
      <w:szCs w:val="1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9003B"/>
    <w:pPr>
      <w:keepNext/>
      <w:outlineLvl w:val="5"/>
    </w:pPr>
    <w:rPr>
      <w:b/>
      <w:bCs/>
      <w:caps/>
      <w:sz w:val="32"/>
      <w:szCs w:val="3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9003B"/>
    <w:pPr>
      <w:keepNext/>
      <w:keepLines/>
      <w:spacing w:before="200"/>
      <w:outlineLvl w:val="8"/>
    </w:pPr>
    <w:rPr>
      <w:rFonts w:ascii="Cambria" w:hAnsi="Cambria" w:cs="Cambria"/>
      <w:i/>
      <w:i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39003B"/>
    <w:rPr>
      <w:b/>
      <w:bCs/>
      <w:caps/>
      <w:sz w:val="18"/>
      <w:szCs w:val="18"/>
      <w:lang w:val="sk-SK" w:eastAsia="en-US"/>
    </w:rPr>
  </w:style>
  <w:style w:type="character" w:customStyle="1" w:styleId="Heading2Char">
    <w:name w:val="Heading 2 Char"/>
    <w:basedOn w:val="DefaultParagraphFont"/>
    <w:link w:val="Heading2"/>
    <w:uiPriority w:val="99"/>
    <w:rsid w:val="0039003B"/>
    <w:rPr>
      <w:rFonts w:ascii="Times New Roman" w:hAnsi="Times New Roman" w:cs="Times New Roman"/>
      <w:b/>
      <w:bCs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rsid w:val="0039003B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rsid w:val="0039003B"/>
    <w:rPr>
      <w:rFonts w:ascii="Cambria" w:hAnsi="Cambria" w:cs="Cambria"/>
      <w:i/>
      <w:iCs/>
      <w:color w:val="auto"/>
      <w:sz w:val="20"/>
      <w:szCs w:val="20"/>
    </w:rPr>
  </w:style>
  <w:style w:type="paragraph" w:styleId="Header">
    <w:name w:val="header"/>
    <w:basedOn w:val="Normal"/>
    <w:link w:val="HeaderChar"/>
    <w:uiPriority w:val="99"/>
    <w:semiHidden/>
    <w:rsid w:val="0039003B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003B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rsid w:val="0039003B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003B"/>
    <w:rPr>
      <w:rFonts w:ascii="Times New Roman" w:hAnsi="Times New Roman" w:cs="Times New Roman"/>
    </w:rPr>
  </w:style>
  <w:style w:type="character" w:styleId="PageNumber">
    <w:name w:val="page number"/>
    <w:basedOn w:val="DefaultParagraphFont"/>
    <w:uiPriority w:val="99"/>
    <w:semiHidden/>
    <w:rsid w:val="0039003B"/>
    <w:rPr>
      <w:rFonts w:ascii="Times New Roman" w:hAnsi="Times New Roman" w:cs="Times New Roman"/>
    </w:rPr>
  </w:style>
  <w:style w:type="paragraph" w:styleId="BodyText">
    <w:name w:val="Body Text"/>
    <w:basedOn w:val="Normal"/>
    <w:link w:val="BodyTextChar"/>
    <w:uiPriority w:val="99"/>
    <w:semiHidden/>
    <w:rsid w:val="0039003B"/>
    <w:pPr>
      <w:ind w:left="426"/>
      <w:jc w:val="both"/>
    </w:pPr>
    <w:rPr>
      <w:sz w:val="18"/>
      <w:szCs w:val="18"/>
    </w:rPr>
  </w:style>
  <w:style w:type="character" w:customStyle="1" w:styleId="BodyTextChar">
    <w:name w:val="Body Text Char"/>
    <w:basedOn w:val="DefaultParagraphFont"/>
    <w:link w:val="BodyText"/>
    <w:uiPriority w:val="99"/>
    <w:rsid w:val="0039003B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39003B"/>
    <w:pPr>
      <w:ind w:left="284" w:hanging="284"/>
      <w:jc w:val="both"/>
    </w:pPr>
    <w:rPr>
      <w:sz w:val="22"/>
      <w:szCs w:val="22"/>
    </w:rPr>
  </w:style>
  <w:style w:type="character" w:styleId="FootnoteReference">
    <w:name w:val="footnote reference"/>
    <w:basedOn w:val="DefaultParagraphFont"/>
    <w:uiPriority w:val="99"/>
    <w:semiHidden/>
    <w:rsid w:val="0039003B"/>
    <w:rPr>
      <w:rFonts w:ascii="Times New Roman" w:hAnsi="Times New Roman"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39003B"/>
    <w:pPr>
      <w:spacing w:after="20"/>
      <w:ind w:left="624" w:hanging="340"/>
      <w:jc w:val="both"/>
    </w:pPr>
    <w:rPr>
      <w:rFonts w:ascii="Times" w:hAnsi="Times" w:cs="Times"/>
      <w:lang w:val="en-US"/>
    </w:rPr>
  </w:style>
  <w:style w:type="paragraph" w:customStyle="1" w:styleId="zif">
    <w:name w:val="zif"/>
    <w:basedOn w:val="Normal"/>
    <w:uiPriority w:val="99"/>
    <w:rsid w:val="0039003B"/>
    <w:pPr>
      <w:tabs>
        <w:tab w:val="left" w:pos="620"/>
      </w:tabs>
      <w:spacing w:after="80"/>
      <w:jc w:val="both"/>
    </w:pPr>
    <w:rPr>
      <w:rFonts w:ascii="Times" w:hAnsi="Times" w:cs="Times"/>
      <w:lang w:val="en-US"/>
    </w:rPr>
  </w:style>
  <w:style w:type="character" w:customStyle="1" w:styleId="zifChar">
    <w:name w:val="zif Char"/>
    <w:basedOn w:val="DefaultParagraphFont"/>
    <w:uiPriority w:val="99"/>
    <w:rsid w:val="0039003B"/>
    <w:rPr>
      <w:rFonts w:ascii="Times" w:hAnsi="Times" w:cs="Times"/>
      <w:sz w:val="20"/>
      <w:szCs w:val="20"/>
      <w:lang w:val="en-US"/>
    </w:rPr>
  </w:style>
  <w:style w:type="paragraph" w:customStyle="1" w:styleId="Paragrafoelenco1">
    <w:name w:val="Paragrafo elenco1"/>
    <w:basedOn w:val="Normal"/>
    <w:uiPriority w:val="99"/>
    <w:rsid w:val="0039003B"/>
    <w:pPr>
      <w:ind w:left="708"/>
    </w:pPr>
  </w:style>
  <w:style w:type="paragraph" w:customStyle="1" w:styleId="Tabulka">
    <w:name w:val="Tabulka"/>
    <w:basedOn w:val="Normal"/>
    <w:uiPriority w:val="99"/>
    <w:rsid w:val="0039003B"/>
    <w:rPr>
      <w:color w:val="000000"/>
      <w:sz w:val="18"/>
      <w:szCs w:val="18"/>
    </w:rPr>
  </w:style>
  <w:style w:type="paragraph" w:customStyle="1" w:styleId="Pismenka">
    <w:name w:val="Pismenka"/>
    <w:basedOn w:val="BodyText"/>
    <w:uiPriority w:val="99"/>
    <w:rsid w:val="0039003B"/>
    <w:pPr>
      <w:numPr>
        <w:numId w:val="7"/>
      </w:numPr>
      <w:tabs>
        <w:tab w:val="clear" w:pos="360"/>
        <w:tab w:val="num" w:pos="426"/>
      </w:tabs>
      <w:ind w:hanging="426"/>
    </w:pPr>
    <w:rPr>
      <w:b/>
      <w:bCs/>
    </w:rPr>
  </w:style>
  <w:style w:type="paragraph" w:customStyle="1" w:styleId="Testofumetto1">
    <w:name w:val="Testo fumetto1"/>
    <w:basedOn w:val="Normal"/>
    <w:uiPriority w:val="99"/>
    <w:rsid w:val="003900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uiPriority w:val="99"/>
    <w:rsid w:val="0039003B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1"/>
    <w:uiPriority w:val="99"/>
    <w:semiHidden/>
    <w:rsid w:val="0023681C"/>
    <w:rPr>
      <w:rFonts w:ascii="Tahoma" w:hAnsi="Tahoma" w:cs="Tahoma"/>
      <w:sz w:val="16"/>
      <w:szCs w:val="16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rsid w:val="0023681C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emf"/><Relationship Id="rId18" Type="http://schemas.openxmlformats.org/officeDocument/2006/relationships/oleObject" Target="embeddings/oleObject6.bin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eader" Target="header1.xml"/><Relationship Id="rId7" Type="http://schemas.openxmlformats.org/officeDocument/2006/relationships/image" Target="media/image1.emf"/><Relationship Id="rId12" Type="http://schemas.openxmlformats.org/officeDocument/2006/relationships/oleObject" Target="embeddings/oleObject3.bin"/><Relationship Id="rId17" Type="http://schemas.openxmlformats.org/officeDocument/2006/relationships/image" Target="media/image6.emf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7.bin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header" Target="header2.xml"/><Relationship Id="rId10" Type="http://schemas.openxmlformats.org/officeDocument/2006/relationships/oleObject" Target="embeddings/oleObject2.bin"/><Relationship Id="rId19" Type="http://schemas.openxmlformats.org/officeDocument/2006/relationships/image" Target="media/image7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4.bin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6</Pages>
  <Words>601</Words>
  <Characters>3428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subject/>
  <dc:creator>lstankovits</dc:creator>
  <cp:keywords/>
  <dc:description/>
  <cp:lastModifiedBy>OLAH</cp:lastModifiedBy>
  <cp:revision>3</cp:revision>
  <cp:lastPrinted>2014-10-24T08:22:00Z</cp:lastPrinted>
  <dcterms:created xsi:type="dcterms:W3CDTF">2015-12-09T12:27:00Z</dcterms:created>
  <dcterms:modified xsi:type="dcterms:W3CDTF">2015-12-09T12:35:00Z</dcterms:modified>
</cp:coreProperties>
</file>