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891481" w:rsidRDefault="004D3B4A" w:rsidP="00B50225">
      <w:pPr>
        <w:pStyle w:val="Heading1"/>
        <w:tabs>
          <w:tab w:val="num" w:pos="360"/>
        </w:tabs>
        <w:spacing w:after="60"/>
        <w:ind w:left="360"/>
        <w:rPr>
          <w:szCs w:val="18"/>
        </w:rPr>
      </w:pPr>
      <w:bookmarkStart w:id="0" w:name="_Toc530739894"/>
      <w:bookmarkStart w:id="1" w:name="_GoBack"/>
      <w:bookmarkEnd w:id="1"/>
      <w:r w:rsidRPr="00FD3474">
        <w:rPr>
          <w:szCs w:val="18"/>
        </w:rPr>
        <w:t>Informácie o účtovnej jednotke</w:t>
      </w:r>
      <w:bookmarkEnd w:id="0"/>
    </w:p>
    <w:p w:rsidR="004D3B4A" w:rsidRPr="008C0838" w:rsidRDefault="004D3B4A" w:rsidP="004D3B4A">
      <w:pPr>
        <w:pStyle w:val="BodyText"/>
        <w:rPr>
          <w:szCs w:val="18"/>
        </w:rPr>
      </w:pPr>
    </w:p>
    <w:p w:rsidR="004D3B4A" w:rsidRPr="00B50225" w:rsidRDefault="00D72087" w:rsidP="004D3B4A">
      <w:pPr>
        <w:pStyle w:val="Heading2"/>
        <w:numPr>
          <w:ilvl w:val="0"/>
          <w:numId w:val="2"/>
        </w:numPr>
        <w:rPr>
          <w:szCs w:val="18"/>
        </w:rPr>
      </w:pPr>
      <w:r w:rsidRPr="00B50225">
        <w:rPr>
          <w:szCs w:val="18"/>
        </w:rPr>
        <w:t>Založenie spoločnosti</w:t>
      </w:r>
    </w:p>
    <w:p w:rsidR="00FE4629" w:rsidRPr="00BE14D0" w:rsidRDefault="00FE4629" w:rsidP="00FE4629">
      <w:pPr>
        <w:pStyle w:val="odstavec"/>
      </w:pPr>
      <w:r w:rsidRPr="00BE14D0">
        <w:t>Spoločnosť METRO Cash &amp; Carry SR s. r. o.</w:t>
      </w:r>
      <w:r w:rsidRPr="00BE14D0">
        <w:rPr>
          <w:i/>
          <w:color w:val="FF0000"/>
        </w:rPr>
        <w:t xml:space="preserve"> </w:t>
      </w:r>
      <w:r w:rsidRPr="00BE14D0">
        <w:t xml:space="preserve"> (ďalej len „Spoločnosť“) bola založená 24. novembra 2010 a do obchodného registra bola zapísaná 8. decembra 2010</w:t>
      </w:r>
      <w:r w:rsidRPr="00BE14D0">
        <w:rPr>
          <w:i/>
          <w:color w:val="FF0000"/>
        </w:rPr>
        <w:t xml:space="preserve"> </w:t>
      </w:r>
      <w:r w:rsidRPr="00BE14D0">
        <w:t>(Obchodný register Okresného súdu Bratislava I v Bratislave, oddiel s.r.o., vložka č. 69153/B). Identifikačné číslo organizácie (IČO) je 45 952 671.</w:t>
      </w:r>
    </w:p>
    <w:p w:rsidR="004D3B4A" w:rsidRPr="00FC603B" w:rsidRDefault="004D3B4A" w:rsidP="004D3B4A">
      <w:pPr>
        <w:rPr>
          <w:sz w:val="18"/>
          <w:szCs w:val="18"/>
        </w:rPr>
      </w:pPr>
    </w:p>
    <w:p w:rsidR="004D3B4A" w:rsidRPr="00891481" w:rsidRDefault="004D3B4A" w:rsidP="004D3B4A">
      <w:pPr>
        <w:pStyle w:val="Heading2"/>
        <w:numPr>
          <w:ilvl w:val="0"/>
          <w:numId w:val="2"/>
        </w:numPr>
        <w:rPr>
          <w:szCs w:val="18"/>
        </w:rPr>
      </w:pPr>
      <w:bookmarkStart w:id="2" w:name="_Toc530739896"/>
      <w:r w:rsidRPr="00FD3474">
        <w:rPr>
          <w:szCs w:val="18"/>
        </w:rPr>
        <w:t>Hlavnými či</w:t>
      </w:r>
      <w:r w:rsidRPr="00891481">
        <w:rPr>
          <w:szCs w:val="18"/>
        </w:rPr>
        <w:t>nnosťami Spoločnosti sú:</w:t>
      </w:r>
      <w:bookmarkEnd w:id="2"/>
    </w:p>
    <w:p w:rsidR="00FE4629" w:rsidRPr="00BE14D0" w:rsidRDefault="00FE4629" w:rsidP="00C331D0">
      <w:pPr>
        <w:pStyle w:val="BodyText"/>
        <w:numPr>
          <w:ilvl w:val="0"/>
          <w:numId w:val="18"/>
        </w:numPr>
      </w:pPr>
      <w:r w:rsidRPr="00BE14D0">
        <w:t>kúpa tovaru za účelom jeho predaja konečnému spotrebiteľovi (maloobchod),</w:t>
      </w:r>
    </w:p>
    <w:p w:rsidR="00FE4629" w:rsidRPr="00BE14D0" w:rsidRDefault="00FE4629" w:rsidP="00C331D0">
      <w:pPr>
        <w:pStyle w:val="BodyText"/>
        <w:numPr>
          <w:ilvl w:val="0"/>
          <w:numId w:val="18"/>
        </w:numPr>
      </w:pPr>
      <w:r w:rsidRPr="00BE14D0">
        <w:t>kúpa tovaru za účelom jeho predaja iným prevádzkovateľom živnosti (veľkoobchod),</w:t>
      </w:r>
    </w:p>
    <w:p w:rsidR="00FE4629" w:rsidRPr="00BE14D0" w:rsidRDefault="00FE4629" w:rsidP="00C331D0">
      <w:pPr>
        <w:pStyle w:val="BodyText"/>
        <w:numPr>
          <w:ilvl w:val="0"/>
          <w:numId w:val="18"/>
        </w:numPr>
      </w:pPr>
      <w:r w:rsidRPr="00BE14D0">
        <w:t>sprostredkovateľská činnosť v oblasti obchodu,</w:t>
      </w:r>
    </w:p>
    <w:p w:rsidR="00FE4629" w:rsidRPr="00BE14D0" w:rsidRDefault="00FE4629" w:rsidP="00C331D0">
      <w:pPr>
        <w:pStyle w:val="BodyText"/>
        <w:numPr>
          <w:ilvl w:val="0"/>
          <w:numId w:val="18"/>
        </w:numPr>
      </w:pPr>
      <w:r w:rsidRPr="00BE14D0">
        <w:t>sprostredkovateľská činnosť v oblasti služieb,</w:t>
      </w:r>
    </w:p>
    <w:p w:rsidR="00FE4629" w:rsidRDefault="00FE4629" w:rsidP="00C331D0">
      <w:pPr>
        <w:pStyle w:val="BodyText"/>
        <w:numPr>
          <w:ilvl w:val="0"/>
          <w:numId w:val="18"/>
        </w:numPr>
      </w:pPr>
      <w:r w:rsidRPr="00BE14D0">
        <w:t>sprostredkovateľská činnosť v oblasti výroby,</w:t>
      </w:r>
    </w:p>
    <w:p w:rsidR="004D3B4A" w:rsidRDefault="00FE4629" w:rsidP="00C331D0">
      <w:pPr>
        <w:pStyle w:val="BodyText"/>
        <w:numPr>
          <w:ilvl w:val="0"/>
          <w:numId w:val="18"/>
        </w:numPr>
      </w:pPr>
      <w:r w:rsidRPr="00BE14D0">
        <w:t>reklamné a marketingové služby</w:t>
      </w:r>
      <w:r w:rsidR="00EB24E4">
        <w:t>.</w:t>
      </w:r>
    </w:p>
    <w:p w:rsidR="00FE4629" w:rsidRDefault="00FE4629" w:rsidP="00FE4629">
      <w:pPr>
        <w:pStyle w:val="BodyText"/>
      </w:pPr>
    </w:p>
    <w:p w:rsidR="00FE4629" w:rsidRPr="00B50225" w:rsidRDefault="00FE4629" w:rsidP="00FE4629">
      <w:pPr>
        <w:pStyle w:val="BodyText"/>
        <w:rPr>
          <w:szCs w:val="18"/>
        </w:rPr>
      </w:pPr>
    </w:p>
    <w:p w:rsidR="004D3B4A" w:rsidRPr="00925C15" w:rsidRDefault="005F5D4F" w:rsidP="004D3B4A">
      <w:pPr>
        <w:pStyle w:val="Heading2"/>
        <w:numPr>
          <w:ilvl w:val="0"/>
          <w:numId w:val="2"/>
        </w:numPr>
        <w:rPr>
          <w:szCs w:val="18"/>
        </w:rPr>
      </w:pPr>
      <w:r w:rsidRPr="00925C15">
        <w:rPr>
          <w:szCs w:val="18"/>
        </w:rPr>
        <w:t>P</w:t>
      </w:r>
      <w:r w:rsidR="004D3B4A" w:rsidRPr="00925C15">
        <w:rPr>
          <w:szCs w:val="18"/>
        </w:rPr>
        <w:t xml:space="preserve">očet zamestnancov </w:t>
      </w:r>
    </w:p>
    <w:p w:rsidR="005F5D4F" w:rsidRPr="00B50225" w:rsidRDefault="005F5D4F" w:rsidP="004D3B4A">
      <w:pPr>
        <w:pStyle w:val="BodyText"/>
        <w:rPr>
          <w:szCs w:val="18"/>
        </w:rPr>
      </w:pPr>
      <w:r w:rsidRPr="00B50225">
        <w:rPr>
          <w:szCs w:val="18"/>
        </w:rPr>
        <w:t>Údaje o počte zamestnancov za bežné účtovné obdobie a bezprostredne predchádzajúce účtovné obdobie sú uvedené v nasledujúcom prehľade:</w:t>
      </w:r>
    </w:p>
    <w:p w:rsidR="00574527" w:rsidRPr="00FD3474" w:rsidRDefault="00574527" w:rsidP="004D3B4A">
      <w:pPr>
        <w:pStyle w:val="BodyText"/>
        <w:rPr>
          <w:szCs w:val="18"/>
        </w:rPr>
      </w:pPr>
    </w:p>
    <w:bookmarkStart w:id="3" w:name="_MON_1405921752"/>
    <w:bookmarkEnd w:id="3"/>
    <w:p w:rsidR="000A1BBA" w:rsidRPr="00B50225" w:rsidRDefault="00925C15" w:rsidP="004D3B4A">
      <w:pPr>
        <w:pStyle w:val="BodyText"/>
        <w:rPr>
          <w:szCs w:val="18"/>
        </w:rPr>
      </w:pPr>
      <w:r w:rsidRPr="00B50225">
        <w:rPr>
          <w:szCs w:val="18"/>
        </w:rPr>
        <w:object w:dxaOrig="9137"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7.75pt" o:ole="" o:preferrelative="f">
            <v:imagedata r:id="rId13" o:title=""/>
            <o:lock v:ext="edit" aspectratio="f"/>
          </v:shape>
          <o:OLEObject Type="Embed" ProgID="Excel.Sheet.12" ShapeID="_x0000_i1025" DrawAspect="Content" ObjectID="_1511950849" r:id="rId14"/>
        </w:object>
      </w:r>
    </w:p>
    <w:p w:rsidR="004D3B4A" w:rsidRPr="00B50225" w:rsidRDefault="004D3B4A" w:rsidP="004D3B4A">
      <w:pPr>
        <w:pStyle w:val="BodyText"/>
        <w:rPr>
          <w:szCs w:val="18"/>
        </w:rPr>
      </w:pPr>
    </w:p>
    <w:p w:rsidR="004D3B4A" w:rsidRPr="00B50225" w:rsidRDefault="004D3B4A" w:rsidP="004D3B4A">
      <w:pPr>
        <w:pStyle w:val="Heading2"/>
        <w:numPr>
          <w:ilvl w:val="0"/>
          <w:numId w:val="2"/>
        </w:numPr>
        <w:rPr>
          <w:szCs w:val="18"/>
        </w:rPr>
      </w:pPr>
      <w:r w:rsidRPr="00B50225">
        <w:rPr>
          <w:szCs w:val="18"/>
        </w:rPr>
        <w:t>Údaje o neobmedzenom ručení</w:t>
      </w:r>
    </w:p>
    <w:p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rsidR="004D3B4A" w:rsidRPr="00FD3474" w:rsidRDefault="004D3B4A" w:rsidP="004D3B4A">
      <w:pPr>
        <w:pStyle w:val="BodyText"/>
        <w:rPr>
          <w:szCs w:val="18"/>
        </w:rPr>
      </w:pPr>
    </w:p>
    <w:p w:rsidR="004D3B4A" w:rsidRPr="00891481" w:rsidRDefault="004D3B4A" w:rsidP="004D3B4A">
      <w:pPr>
        <w:pStyle w:val="Heading2"/>
        <w:numPr>
          <w:ilvl w:val="0"/>
          <w:numId w:val="2"/>
        </w:numPr>
        <w:rPr>
          <w:szCs w:val="18"/>
        </w:rPr>
      </w:pPr>
      <w:r w:rsidRPr="00891481">
        <w:rPr>
          <w:szCs w:val="18"/>
        </w:rPr>
        <w:t>Právny dôvod na zostavenie účtovnej závierky</w:t>
      </w:r>
    </w:p>
    <w:p w:rsidR="004D3B4A" w:rsidRPr="00B50225" w:rsidRDefault="004D3B4A" w:rsidP="004D3B4A">
      <w:pPr>
        <w:pStyle w:val="BodyText"/>
        <w:ind w:hanging="426"/>
        <w:rPr>
          <w:szCs w:val="18"/>
        </w:rPr>
      </w:pPr>
      <w:r w:rsidRPr="008C0838">
        <w:rPr>
          <w:szCs w:val="18"/>
        </w:rPr>
        <w:tab/>
        <w:t xml:space="preserve">Účtovná závierka Spoločnosti k </w:t>
      </w:r>
      <w:r w:rsidR="00FE4629">
        <w:rPr>
          <w:szCs w:val="18"/>
        </w:rPr>
        <w:t>30</w:t>
      </w:r>
      <w:r w:rsidRPr="008C0838">
        <w:rPr>
          <w:szCs w:val="18"/>
        </w:rPr>
        <w:t xml:space="preserve">. </w:t>
      </w:r>
      <w:r w:rsidR="00FE4629">
        <w:rPr>
          <w:szCs w:val="18"/>
        </w:rPr>
        <w:t>septembru</w:t>
      </w:r>
      <w:r w:rsidRPr="008C0838">
        <w:rPr>
          <w:szCs w:val="18"/>
        </w:rPr>
        <w:t xml:space="preserve"> </w:t>
      </w:r>
      <w:r w:rsidR="00C4486C" w:rsidRPr="00B50225">
        <w:rPr>
          <w:szCs w:val="18"/>
        </w:rPr>
        <w:t>201</w:t>
      </w:r>
      <w:r w:rsidR="00FE4629">
        <w:rPr>
          <w:szCs w:val="18"/>
        </w:rPr>
        <w:t>5</w:t>
      </w:r>
      <w:r w:rsidRPr="00B50225">
        <w:rPr>
          <w:szCs w:val="18"/>
        </w:rPr>
        <w:t xml:space="preserve"> je zostavená ako riadna účtovná závierka podľa § 17 ods. 6 zákona NR SR č. 431/2002 Z. z. o účtovníctve za účtovné obdobie od 1. </w:t>
      </w:r>
      <w:r w:rsidR="00FE4629">
        <w:rPr>
          <w:szCs w:val="18"/>
        </w:rPr>
        <w:t>októbra</w:t>
      </w:r>
      <w:r w:rsidRPr="00B50225">
        <w:rPr>
          <w:szCs w:val="18"/>
        </w:rPr>
        <w:t xml:space="preserve"> </w:t>
      </w:r>
      <w:r w:rsidR="00C4486C" w:rsidRPr="00B50225">
        <w:rPr>
          <w:szCs w:val="18"/>
        </w:rPr>
        <w:t>201</w:t>
      </w:r>
      <w:r w:rsidR="00571627" w:rsidRPr="00B50225">
        <w:rPr>
          <w:szCs w:val="18"/>
        </w:rPr>
        <w:t>4</w:t>
      </w:r>
      <w:r w:rsidRPr="00B50225">
        <w:rPr>
          <w:szCs w:val="18"/>
        </w:rPr>
        <w:t xml:space="preserve"> do 3</w:t>
      </w:r>
      <w:r w:rsidR="00FE4629">
        <w:rPr>
          <w:szCs w:val="18"/>
        </w:rPr>
        <w:t>0</w:t>
      </w:r>
      <w:r w:rsidRPr="00B50225">
        <w:rPr>
          <w:szCs w:val="18"/>
        </w:rPr>
        <w:t xml:space="preserve">. </w:t>
      </w:r>
      <w:r w:rsidR="00FE4629">
        <w:rPr>
          <w:szCs w:val="18"/>
        </w:rPr>
        <w:t>septembra</w:t>
      </w:r>
      <w:r w:rsidRPr="00B50225">
        <w:rPr>
          <w:szCs w:val="18"/>
        </w:rPr>
        <w:t xml:space="preserve"> </w:t>
      </w:r>
      <w:r w:rsidR="00FE4629">
        <w:rPr>
          <w:szCs w:val="18"/>
        </w:rPr>
        <w:t>2015</w:t>
      </w:r>
      <w:r w:rsidRPr="00B50225">
        <w:rPr>
          <w:szCs w:val="18"/>
        </w:rPr>
        <w:t>.</w:t>
      </w:r>
    </w:p>
    <w:p w:rsidR="004D3B4A" w:rsidRPr="00B50225" w:rsidRDefault="004D3B4A" w:rsidP="004D3B4A">
      <w:pPr>
        <w:pStyle w:val="BodyText"/>
        <w:ind w:hanging="426"/>
        <w:rPr>
          <w:szCs w:val="18"/>
        </w:rPr>
      </w:pPr>
    </w:p>
    <w:p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rsidR="00152DFF" w:rsidRDefault="00906542" w:rsidP="00906542">
      <w:pPr>
        <w:pStyle w:val="BodyText"/>
        <w:ind w:hanging="66"/>
      </w:pPr>
      <w:r w:rsidRPr="00BE14D0">
        <w:t>Účtovná závierka Spoločnosti k </w:t>
      </w:r>
      <w:r>
        <w:t>30</w:t>
      </w:r>
      <w:r w:rsidRPr="00BE14D0">
        <w:t xml:space="preserve">. </w:t>
      </w:r>
      <w:r>
        <w:t>septembru</w:t>
      </w:r>
      <w:r w:rsidRPr="00BE14D0">
        <w:t xml:space="preserve"> </w:t>
      </w:r>
      <w:r>
        <w:t>2014</w:t>
      </w:r>
      <w:r w:rsidRPr="00385093">
        <w:t xml:space="preserve"> </w:t>
      </w:r>
      <w:r w:rsidRPr="00BE14D0">
        <w:t xml:space="preserve">bola schválená valným zhromaždením Spoločnosti </w:t>
      </w:r>
      <w:r>
        <w:t>16</w:t>
      </w:r>
      <w:r w:rsidRPr="00BE14D0">
        <w:t xml:space="preserve">. </w:t>
      </w:r>
      <w:r>
        <w:t>marca</w:t>
      </w:r>
      <w:r w:rsidRPr="00BE14D0">
        <w:t xml:space="preserve"> </w:t>
      </w:r>
      <w:r>
        <w:t>2015.</w:t>
      </w:r>
    </w:p>
    <w:p w:rsidR="00906542" w:rsidRPr="00B50225" w:rsidRDefault="00906542" w:rsidP="004D3B4A">
      <w:pPr>
        <w:pStyle w:val="BodyText"/>
        <w:ind w:hanging="426"/>
        <w:rPr>
          <w:szCs w:val="18"/>
        </w:rPr>
      </w:pPr>
    </w:p>
    <w:p w:rsidR="00152DFF" w:rsidRPr="00B50225" w:rsidRDefault="00152DFF" w:rsidP="00152DFF">
      <w:pPr>
        <w:pStyle w:val="Heading2"/>
        <w:numPr>
          <w:ilvl w:val="0"/>
          <w:numId w:val="2"/>
        </w:numPr>
        <w:rPr>
          <w:szCs w:val="18"/>
        </w:rPr>
      </w:pPr>
      <w:r w:rsidRPr="00B50225">
        <w:rPr>
          <w:szCs w:val="18"/>
        </w:rPr>
        <w:t>Zverejnenie účtovnej závierky za predchádzajúce účtovné obdobie</w:t>
      </w:r>
    </w:p>
    <w:p w:rsidR="00152DFF" w:rsidRPr="00B50225" w:rsidRDefault="00152DFF" w:rsidP="00152DFF">
      <w:pPr>
        <w:pStyle w:val="BodyText"/>
        <w:rPr>
          <w:szCs w:val="18"/>
        </w:rPr>
      </w:pPr>
      <w:r w:rsidRPr="00B50225">
        <w:rPr>
          <w:szCs w:val="18"/>
        </w:rPr>
        <w:t>Účtovná závierka Spoločnosti k 3</w:t>
      </w:r>
      <w:r w:rsidR="00906542">
        <w:rPr>
          <w:szCs w:val="18"/>
        </w:rPr>
        <w:t>0</w:t>
      </w:r>
      <w:r w:rsidRPr="00B50225">
        <w:rPr>
          <w:szCs w:val="18"/>
        </w:rPr>
        <w:t xml:space="preserve">. </w:t>
      </w:r>
      <w:r w:rsidR="00906542">
        <w:rPr>
          <w:szCs w:val="18"/>
        </w:rPr>
        <w:t>septembru</w:t>
      </w:r>
      <w:r w:rsidRPr="00B50225">
        <w:rPr>
          <w:szCs w:val="18"/>
        </w:rPr>
        <w:t xml:space="preserve"> 201</w:t>
      </w:r>
      <w:r w:rsidR="00906542">
        <w:rPr>
          <w:szCs w:val="18"/>
        </w:rPr>
        <w:t>4</w:t>
      </w:r>
      <w:r w:rsidRPr="00B50225">
        <w:rPr>
          <w:szCs w:val="18"/>
        </w:rPr>
        <w:t xml:space="preserve"> spolu s</w:t>
      </w:r>
      <w:r w:rsidR="00A65AED" w:rsidRPr="00B50225">
        <w:rPr>
          <w:szCs w:val="18"/>
        </w:rPr>
        <w:t>o</w:t>
      </w:r>
      <w:r w:rsidRPr="00B50225">
        <w:rPr>
          <w:szCs w:val="18"/>
        </w:rPr>
        <w:t xml:space="preserve"> správou audítora o overení účtovnej závierky k 3</w:t>
      </w:r>
      <w:r w:rsidR="00906542">
        <w:rPr>
          <w:szCs w:val="18"/>
        </w:rPr>
        <w:t>0</w:t>
      </w:r>
      <w:r w:rsidRPr="00B50225">
        <w:rPr>
          <w:szCs w:val="18"/>
        </w:rPr>
        <w:t>.</w:t>
      </w:r>
      <w:r w:rsidR="00A453C3">
        <w:rPr>
          <w:szCs w:val="18"/>
        </w:rPr>
        <w:t> </w:t>
      </w:r>
      <w:r w:rsidR="00906542">
        <w:rPr>
          <w:szCs w:val="18"/>
        </w:rPr>
        <w:t>septembru</w:t>
      </w:r>
      <w:r w:rsidR="00A453C3">
        <w:rPr>
          <w:szCs w:val="18"/>
        </w:rPr>
        <w:t> </w:t>
      </w:r>
      <w:r w:rsidRPr="00B50225">
        <w:rPr>
          <w:szCs w:val="18"/>
        </w:rPr>
        <w:t>201</w:t>
      </w:r>
      <w:r w:rsidR="00906542">
        <w:rPr>
          <w:szCs w:val="18"/>
        </w:rPr>
        <w:t>4</w:t>
      </w:r>
      <w:r w:rsidRPr="00B50225">
        <w:rPr>
          <w:szCs w:val="18"/>
        </w:rPr>
        <w:t xml:space="preserve"> a výročnou správou a dodatkom správy audítora o overení súladu výročnej správy s účtovnou závierkou bola uložená do </w:t>
      </w:r>
      <w:r w:rsidR="00EB24E4">
        <w:rPr>
          <w:szCs w:val="18"/>
        </w:rPr>
        <w:t xml:space="preserve">Zbierky listín Obchodného </w:t>
      </w:r>
      <w:r w:rsidRPr="00B50225">
        <w:rPr>
          <w:szCs w:val="18"/>
        </w:rPr>
        <w:t>registra</w:t>
      </w:r>
      <w:r w:rsidRPr="00925C15">
        <w:rPr>
          <w:szCs w:val="18"/>
        </w:rPr>
        <w:t xml:space="preserve"> </w:t>
      </w:r>
      <w:r w:rsidR="00925C15" w:rsidRPr="00925C15">
        <w:rPr>
          <w:szCs w:val="18"/>
        </w:rPr>
        <w:t>16</w:t>
      </w:r>
      <w:r w:rsidRPr="00925C15">
        <w:rPr>
          <w:szCs w:val="18"/>
        </w:rPr>
        <w:t xml:space="preserve">. </w:t>
      </w:r>
      <w:r w:rsidR="00925C15" w:rsidRPr="00925C15">
        <w:rPr>
          <w:szCs w:val="18"/>
        </w:rPr>
        <w:t>apríla</w:t>
      </w:r>
      <w:r w:rsidRPr="00925C15">
        <w:rPr>
          <w:szCs w:val="18"/>
        </w:rPr>
        <w:t xml:space="preserve"> </w:t>
      </w:r>
      <w:r w:rsidR="00925C15" w:rsidRPr="00925C15">
        <w:rPr>
          <w:szCs w:val="18"/>
        </w:rPr>
        <w:t>2015.</w:t>
      </w:r>
    </w:p>
    <w:p w:rsidR="004D3B4A" w:rsidRPr="00B50225" w:rsidRDefault="004D3B4A" w:rsidP="004D3B4A">
      <w:pPr>
        <w:pStyle w:val="BodyText"/>
        <w:rPr>
          <w:szCs w:val="18"/>
        </w:rPr>
      </w:pPr>
      <w:bookmarkStart w:id="4" w:name="OLE_LINK13"/>
      <w:bookmarkStart w:id="5" w:name="OLE_LINK14"/>
    </w:p>
    <w:p w:rsidR="004D3B4A" w:rsidRPr="00B50225" w:rsidRDefault="004D3B4A" w:rsidP="004D3B4A">
      <w:pPr>
        <w:pStyle w:val="Heading2"/>
        <w:numPr>
          <w:ilvl w:val="0"/>
          <w:numId w:val="2"/>
        </w:numPr>
        <w:rPr>
          <w:szCs w:val="18"/>
        </w:rPr>
      </w:pPr>
      <w:r w:rsidRPr="00B50225">
        <w:rPr>
          <w:szCs w:val="18"/>
        </w:rPr>
        <w:t>Schválenie audítora</w:t>
      </w:r>
    </w:p>
    <w:p w:rsidR="004D3B4A" w:rsidRPr="00B50225" w:rsidRDefault="004D3B4A" w:rsidP="004D3B4A">
      <w:pPr>
        <w:pStyle w:val="BodyText"/>
        <w:rPr>
          <w:szCs w:val="18"/>
        </w:rPr>
      </w:pPr>
      <w:r w:rsidRPr="00B50225">
        <w:rPr>
          <w:szCs w:val="18"/>
        </w:rPr>
        <w:t xml:space="preserve">Valné zhromaždenie </w:t>
      </w:r>
      <w:r w:rsidR="00906542">
        <w:rPr>
          <w:szCs w:val="18"/>
        </w:rPr>
        <w:t>16</w:t>
      </w:r>
      <w:r w:rsidRPr="00B50225">
        <w:rPr>
          <w:szCs w:val="18"/>
        </w:rPr>
        <w:t xml:space="preserve">. </w:t>
      </w:r>
      <w:r w:rsidR="00906542">
        <w:rPr>
          <w:szCs w:val="18"/>
        </w:rPr>
        <w:t>marca</w:t>
      </w:r>
      <w:r w:rsidRPr="00B50225">
        <w:rPr>
          <w:szCs w:val="18"/>
        </w:rPr>
        <w:t xml:space="preserve"> </w:t>
      </w:r>
      <w:r w:rsidR="00C4486C" w:rsidRPr="00B50225">
        <w:rPr>
          <w:szCs w:val="18"/>
        </w:rPr>
        <w:t>201</w:t>
      </w:r>
      <w:r w:rsidR="00906542">
        <w:rPr>
          <w:szCs w:val="18"/>
        </w:rPr>
        <w:t xml:space="preserve">5 </w:t>
      </w:r>
      <w:r w:rsidRPr="00B50225">
        <w:rPr>
          <w:szCs w:val="18"/>
        </w:rPr>
        <w:t xml:space="preserve">schválilo spoločnosť </w:t>
      </w:r>
      <w:r w:rsidR="00906542">
        <w:rPr>
          <w:szCs w:val="18"/>
        </w:rPr>
        <w:t>KPMG Slovensko</w:t>
      </w:r>
      <w:r w:rsidR="00EB24E4">
        <w:rPr>
          <w:szCs w:val="18"/>
        </w:rPr>
        <w:t xml:space="preserve"> spol.</w:t>
      </w:r>
      <w:r w:rsidR="00906542">
        <w:rPr>
          <w:szCs w:val="18"/>
        </w:rPr>
        <w:t xml:space="preserve"> s</w:t>
      </w:r>
      <w:r w:rsidR="00EB24E4">
        <w:rPr>
          <w:szCs w:val="18"/>
        </w:rPr>
        <w:t xml:space="preserve"> </w:t>
      </w:r>
      <w:r w:rsidR="00906542">
        <w:rPr>
          <w:szCs w:val="18"/>
        </w:rPr>
        <w:t>r.o.</w:t>
      </w:r>
      <w:r w:rsidRPr="00B50225">
        <w:rPr>
          <w:szCs w:val="18"/>
        </w:rPr>
        <w:t xml:space="preserve"> ako audítora na overenie účtovnej závierky za účtovné obdobie od 1. </w:t>
      </w:r>
      <w:r w:rsidR="00906542">
        <w:rPr>
          <w:szCs w:val="18"/>
        </w:rPr>
        <w:t>októbra</w:t>
      </w:r>
      <w:r w:rsidRPr="00B50225">
        <w:rPr>
          <w:szCs w:val="18"/>
        </w:rPr>
        <w:t xml:space="preserve"> </w:t>
      </w:r>
      <w:r w:rsidR="00C4486C" w:rsidRPr="00B50225">
        <w:rPr>
          <w:szCs w:val="18"/>
        </w:rPr>
        <w:t>201</w:t>
      </w:r>
      <w:r w:rsidR="00571627" w:rsidRPr="00B50225">
        <w:rPr>
          <w:szCs w:val="18"/>
        </w:rPr>
        <w:t>4</w:t>
      </w:r>
      <w:r w:rsidRPr="00B50225">
        <w:rPr>
          <w:szCs w:val="18"/>
        </w:rPr>
        <w:t xml:space="preserve"> do </w:t>
      </w:r>
      <w:r w:rsidR="00906542">
        <w:rPr>
          <w:szCs w:val="18"/>
        </w:rPr>
        <w:t>30</w:t>
      </w:r>
      <w:r w:rsidRPr="00B50225">
        <w:rPr>
          <w:szCs w:val="18"/>
        </w:rPr>
        <w:t xml:space="preserve">. </w:t>
      </w:r>
      <w:r w:rsidR="00906542">
        <w:rPr>
          <w:szCs w:val="18"/>
        </w:rPr>
        <w:t>septembra</w:t>
      </w:r>
      <w:r w:rsidRPr="00B50225">
        <w:rPr>
          <w:szCs w:val="18"/>
        </w:rPr>
        <w:t xml:space="preserve"> </w:t>
      </w:r>
      <w:r w:rsidR="00906542">
        <w:rPr>
          <w:szCs w:val="18"/>
        </w:rPr>
        <w:t>2015</w:t>
      </w:r>
      <w:r w:rsidRPr="00B50225">
        <w:rPr>
          <w:szCs w:val="18"/>
        </w:rPr>
        <w:t>.</w:t>
      </w:r>
    </w:p>
    <w:bookmarkEnd w:id="4"/>
    <w:bookmarkEnd w:id="5"/>
    <w:p w:rsidR="004D3B4A" w:rsidRPr="00B50225" w:rsidRDefault="004D3B4A" w:rsidP="004D3B4A">
      <w:pPr>
        <w:pStyle w:val="BodyText"/>
        <w:jc w:val="left"/>
        <w:rPr>
          <w:szCs w:val="18"/>
        </w:rPr>
      </w:pPr>
    </w:p>
    <w:p w:rsidR="00A65AED" w:rsidRPr="00B50225" w:rsidRDefault="00A65AED" w:rsidP="004D3B4A">
      <w:pPr>
        <w:pStyle w:val="BodyText"/>
        <w:jc w:val="left"/>
        <w:rPr>
          <w:szCs w:val="18"/>
        </w:rPr>
      </w:pPr>
    </w:p>
    <w:p w:rsidR="004D3B4A" w:rsidRPr="00B50225" w:rsidRDefault="004D3B4A" w:rsidP="00B50225">
      <w:pPr>
        <w:pStyle w:val="Heading1"/>
        <w:tabs>
          <w:tab w:val="num" w:pos="360"/>
        </w:tabs>
        <w:ind w:left="360"/>
        <w:rPr>
          <w:szCs w:val="18"/>
        </w:rPr>
      </w:pPr>
      <w:bookmarkStart w:id="6" w:name="_Toc530739897"/>
      <w:r w:rsidRPr="00B50225">
        <w:rPr>
          <w:szCs w:val="18"/>
        </w:rPr>
        <w:t>Informácie o orgánoch účtovnej jednotky</w:t>
      </w:r>
      <w:bookmarkEnd w:id="6"/>
    </w:p>
    <w:p w:rsidR="006F53C7" w:rsidRPr="00FC603B" w:rsidRDefault="006F53C7" w:rsidP="004D3B4A">
      <w:pPr>
        <w:rPr>
          <w:sz w:val="18"/>
          <w:szCs w:val="18"/>
        </w:rPr>
      </w:pPr>
    </w:p>
    <w:p w:rsidR="00906542" w:rsidRPr="00BE14D0" w:rsidRDefault="00906542" w:rsidP="00906542">
      <w:pPr>
        <w:pStyle w:val="BodyText"/>
      </w:pPr>
      <w:r w:rsidRPr="00BE14D0">
        <w:t>Konatelia</w:t>
      </w:r>
      <w:r w:rsidR="006B2C8A">
        <w:t>:</w:t>
      </w:r>
      <w:r w:rsidRPr="00BE14D0">
        <w:tab/>
      </w:r>
      <w:r w:rsidRPr="00BE14D0">
        <w:tab/>
      </w:r>
    </w:p>
    <w:p w:rsidR="00906542" w:rsidRPr="00BE14D0" w:rsidRDefault="00906542" w:rsidP="00906542">
      <w:pPr>
        <w:pStyle w:val="BodyText"/>
      </w:pPr>
      <w:r w:rsidRPr="00BE14D0">
        <w:tab/>
      </w:r>
      <w:r w:rsidRPr="00BE14D0">
        <w:tab/>
      </w:r>
      <w:r w:rsidRPr="00BE14D0">
        <w:tab/>
        <w:t xml:space="preserve">Josef Fidler </w:t>
      </w:r>
    </w:p>
    <w:p w:rsidR="00906542" w:rsidRPr="00BE14D0" w:rsidRDefault="00906542" w:rsidP="00906542">
      <w:pPr>
        <w:pStyle w:val="BodyText"/>
        <w:ind w:left="2124"/>
      </w:pPr>
      <w:r w:rsidRPr="00BE14D0">
        <w:t xml:space="preserve">Guillaume Chene </w:t>
      </w:r>
    </w:p>
    <w:p w:rsidR="00906542" w:rsidRPr="00BE14D0" w:rsidRDefault="00906542" w:rsidP="00906542">
      <w:pPr>
        <w:pStyle w:val="BodyText"/>
        <w:ind w:left="2124"/>
      </w:pPr>
      <w:r w:rsidRPr="00BE14D0">
        <w:t>Simon Zuckschwerdt</w:t>
      </w:r>
    </w:p>
    <w:p w:rsidR="00906542" w:rsidRDefault="00906542" w:rsidP="00906542">
      <w:pPr>
        <w:pStyle w:val="BodyText"/>
        <w:ind w:left="2124"/>
      </w:pPr>
      <w:r w:rsidRPr="00BE14D0">
        <w:t xml:space="preserve">Ján Žák </w:t>
      </w:r>
    </w:p>
    <w:p w:rsidR="00906542" w:rsidRPr="00BE14D0" w:rsidRDefault="00906542" w:rsidP="00906542">
      <w:pPr>
        <w:pStyle w:val="BodyText"/>
        <w:ind w:left="2124"/>
      </w:pPr>
      <w:r>
        <w:t xml:space="preserve">Pieter Verstraete </w:t>
      </w:r>
    </w:p>
    <w:p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rsidR="00A65AED" w:rsidRPr="00B50225" w:rsidRDefault="00A65AED">
      <w:pPr>
        <w:spacing w:after="200" w:line="276" w:lineRule="auto"/>
        <w:rPr>
          <w:b/>
          <w:caps/>
          <w:sz w:val="18"/>
          <w:szCs w:val="18"/>
        </w:rPr>
      </w:pPr>
      <w:bookmarkStart w:id="7" w:name="_Toc530739898"/>
      <w:r w:rsidRPr="00B50225">
        <w:rPr>
          <w:b/>
          <w:caps/>
          <w:sz w:val="18"/>
          <w:szCs w:val="18"/>
        </w:rPr>
        <w:br w:type="page"/>
      </w:r>
    </w:p>
    <w:p w:rsidR="004D3B4A" w:rsidRPr="00B50225" w:rsidRDefault="004D3B4A" w:rsidP="00B50225">
      <w:pPr>
        <w:pStyle w:val="Heading1"/>
        <w:tabs>
          <w:tab w:val="num" w:pos="360"/>
        </w:tabs>
        <w:ind w:left="360"/>
        <w:rPr>
          <w:szCs w:val="18"/>
        </w:rPr>
      </w:pPr>
      <w:r w:rsidRPr="00B50225">
        <w:rPr>
          <w:szCs w:val="18"/>
        </w:rPr>
        <w:lastRenderedPageBreak/>
        <w:t>informácie o spoločníkoch účtovnej jednotky</w:t>
      </w:r>
      <w:bookmarkEnd w:id="7"/>
    </w:p>
    <w:p w:rsidR="004D3B4A" w:rsidRPr="00B50225" w:rsidRDefault="004D3B4A" w:rsidP="004D3B4A">
      <w:pPr>
        <w:rPr>
          <w:sz w:val="18"/>
          <w:szCs w:val="18"/>
        </w:rPr>
      </w:pPr>
    </w:p>
    <w:p w:rsidR="008024B5" w:rsidRPr="00BE14D0" w:rsidRDefault="008024B5" w:rsidP="008024B5">
      <w:pPr>
        <w:pStyle w:val="BodyText"/>
      </w:pPr>
      <w:r w:rsidRPr="00BE14D0">
        <w:t xml:space="preserve">Štruktúra spoločníkov k 30. septembru </w:t>
      </w:r>
      <w:r>
        <w:t>2015</w:t>
      </w:r>
      <w:r w:rsidRPr="00BE14D0">
        <w:t xml:space="preserve"> je takáto:</w:t>
      </w:r>
    </w:p>
    <w:p w:rsidR="00D54563" w:rsidRDefault="00D54563" w:rsidP="00D54563">
      <w:pPr>
        <w:pStyle w:val="BodyText"/>
        <w:rPr>
          <w:szCs w:val="18"/>
        </w:rPr>
      </w:pPr>
    </w:p>
    <w:bookmarkStart w:id="8" w:name="_MON_1391346508"/>
    <w:bookmarkEnd w:id="8"/>
    <w:p w:rsidR="008024B5" w:rsidRPr="00BE14D0" w:rsidRDefault="008024B5" w:rsidP="008024B5">
      <w:pPr>
        <w:pStyle w:val="BodyText"/>
      </w:pPr>
      <w:r w:rsidRPr="00385093">
        <w:object w:dxaOrig="9357" w:dyaOrig="2828">
          <v:shape id="_x0000_i1026" type="#_x0000_t75" style="width:438.75pt;height:146.25pt" o:ole="" o:preferrelative="f">
            <v:imagedata r:id="rId15" o:title=""/>
            <o:lock v:ext="edit" aspectratio="f"/>
          </v:shape>
          <o:OLEObject Type="Embed" ProgID="Excel.Sheet.12" ShapeID="_x0000_i1026" DrawAspect="Content" ObjectID="_1511950850" r:id="rId16"/>
        </w:object>
      </w:r>
    </w:p>
    <w:p w:rsidR="008024B5" w:rsidRDefault="008024B5" w:rsidP="00D54563">
      <w:pPr>
        <w:pStyle w:val="BodyText"/>
        <w:rPr>
          <w:szCs w:val="18"/>
        </w:rPr>
      </w:pPr>
    </w:p>
    <w:p w:rsidR="004D3B4A" w:rsidRPr="00FD3474" w:rsidRDefault="004D3B4A" w:rsidP="004D3B4A">
      <w:pPr>
        <w:pStyle w:val="BodyText"/>
        <w:rPr>
          <w:szCs w:val="18"/>
        </w:rPr>
      </w:pPr>
    </w:p>
    <w:p w:rsidR="004D3B4A" w:rsidRPr="00891481" w:rsidRDefault="004D3B4A" w:rsidP="004D3B4A">
      <w:pPr>
        <w:pStyle w:val="Heading1"/>
        <w:tabs>
          <w:tab w:val="num" w:pos="360"/>
        </w:tabs>
        <w:spacing w:before="120" w:after="60"/>
        <w:ind w:left="360"/>
        <w:rPr>
          <w:szCs w:val="18"/>
        </w:rPr>
      </w:pPr>
      <w:r w:rsidRPr="00891481">
        <w:rPr>
          <w:szCs w:val="18"/>
        </w:rPr>
        <w:t>Informácie o konsolidovanom celku</w:t>
      </w:r>
    </w:p>
    <w:p w:rsidR="004D3B4A" w:rsidRPr="008C0838" w:rsidRDefault="004D3B4A" w:rsidP="004D3B4A">
      <w:pPr>
        <w:pStyle w:val="BodyText"/>
        <w:rPr>
          <w:szCs w:val="18"/>
        </w:rPr>
      </w:pPr>
    </w:p>
    <w:p w:rsidR="008024B5" w:rsidRPr="00BE14D0" w:rsidRDefault="008024B5" w:rsidP="008024B5">
      <w:pPr>
        <w:pStyle w:val="odstavec"/>
      </w:pPr>
      <w:r w:rsidRPr="00BE14D0">
        <w:t xml:space="preserve">Spoločnosť sa zahrňuje do konsolidovanej účtovnej závierky spoločnosti </w:t>
      </w:r>
      <w:r w:rsidRPr="00BE14D0">
        <w:rPr>
          <w:szCs w:val="20"/>
        </w:rPr>
        <w:t>METRO Cash &amp; Carry International Holding B.V.</w:t>
      </w:r>
      <w:r w:rsidRPr="00BE14D0">
        <w:t xml:space="preserve">, </w:t>
      </w:r>
      <w:r>
        <w:rPr>
          <w:rStyle w:val="ro"/>
        </w:rPr>
        <w:t>Spaklerweg 52</w:t>
      </w:r>
      <w:r w:rsidRPr="00BE14D0">
        <w:t xml:space="preserve">, </w:t>
      </w:r>
      <w:r>
        <w:t>Amsterdam</w:t>
      </w:r>
      <w:r w:rsidRPr="00BE14D0">
        <w:t xml:space="preserve">, Holandsko, ktorá je súčasťou konsolidovanej účtovnej závierky skupiny METRO AG. Konsolidovanú účtovnú závierku skupiny zostavuje spoločnosť METRO AG, </w:t>
      </w:r>
      <w:r>
        <w:t>Metro-Stra</w:t>
      </w:r>
      <w:r w:rsidRPr="00BE14D0">
        <w:t>sse 1, 40235 Duesseldorf, Spolková republika Nemecko</w:t>
      </w:r>
      <w:r w:rsidRPr="00BE14D0">
        <w:rPr>
          <w:iCs/>
        </w:rPr>
        <w:t>.</w:t>
      </w:r>
      <w:r w:rsidRPr="00BE14D0">
        <w:t xml:space="preserve"> Tieto konsolidované účtovné závierky je možné dostať priamo v sídle uvedených spoločností.</w:t>
      </w:r>
    </w:p>
    <w:p w:rsidR="003226A5" w:rsidRPr="00FD3474" w:rsidRDefault="00A03823" w:rsidP="00B50225">
      <w:pPr>
        <w:rPr>
          <w:szCs w:val="18"/>
        </w:rPr>
      </w:pPr>
      <w:r w:rsidRPr="00B50225">
        <w:rPr>
          <w:sz w:val="18"/>
          <w:szCs w:val="18"/>
        </w:rPr>
        <w:br w:type="page"/>
      </w:r>
    </w:p>
    <w:p w:rsidR="004D3B4A" w:rsidRPr="00FD3474" w:rsidRDefault="00BB7A40" w:rsidP="00B50225">
      <w:pPr>
        <w:pStyle w:val="Heading1"/>
        <w:numPr>
          <w:ilvl w:val="0"/>
          <w:numId w:val="0"/>
        </w:numPr>
        <w:tabs>
          <w:tab w:val="left" w:pos="426"/>
        </w:tabs>
        <w:spacing w:after="60"/>
        <w:rPr>
          <w:szCs w:val="18"/>
        </w:rPr>
      </w:pPr>
      <w:bookmarkStart w:id="9" w:name="_Toc530739899"/>
      <w:r w:rsidRPr="00FD3474">
        <w:rPr>
          <w:caps w:val="0"/>
          <w:szCs w:val="18"/>
        </w:rPr>
        <w:lastRenderedPageBreak/>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9"/>
    </w:p>
    <w:p w:rsidR="004D3B4A" w:rsidRPr="00891481"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rsidR="004D3B4A" w:rsidRPr="00B50225"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Pr="00B50225" w:rsidRDefault="004D3B4A" w:rsidP="004D3B4A">
      <w:pPr>
        <w:pStyle w:val="BodyText"/>
        <w:ind w:left="450"/>
        <w:rPr>
          <w:szCs w:val="18"/>
        </w:rPr>
      </w:pPr>
    </w:p>
    <w:p w:rsidR="008B439F" w:rsidRPr="00B50225" w:rsidRDefault="004D3B4A" w:rsidP="004D3B4A">
      <w:pPr>
        <w:pStyle w:val="BodyText"/>
        <w:ind w:left="450"/>
        <w:rPr>
          <w:szCs w:val="18"/>
        </w:rPr>
      </w:pPr>
      <w:r w:rsidRPr="00B50225">
        <w:rPr>
          <w:szCs w:val="18"/>
        </w:rPr>
        <w:t>Účtovné metódy a všeobecné účtovné zásady boli účtovnou jednotkou konzistentne</w:t>
      </w:r>
      <w:r w:rsidR="00F4619A" w:rsidRPr="00B50225">
        <w:rPr>
          <w:szCs w:val="18"/>
        </w:rPr>
        <w:t xml:space="preserve"> aplikované</w:t>
      </w:r>
      <w:r w:rsidR="00CD2EFC" w:rsidRPr="00B50225">
        <w:rPr>
          <w:szCs w:val="18"/>
        </w:rPr>
        <w:t>.</w:t>
      </w:r>
    </w:p>
    <w:p w:rsidR="004317F0" w:rsidRPr="00B50225" w:rsidRDefault="004317F0" w:rsidP="004D3B4A">
      <w:pPr>
        <w:pStyle w:val="BodyText"/>
        <w:ind w:left="450"/>
        <w:rPr>
          <w:szCs w:val="18"/>
        </w:rPr>
      </w:pPr>
    </w:p>
    <w:p w:rsidR="004317F0" w:rsidRPr="00B50225" w:rsidRDefault="004317F0" w:rsidP="004D3B4A">
      <w:pPr>
        <w:pStyle w:val="BodyText"/>
        <w:ind w:left="450"/>
        <w:rPr>
          <w:szCs w:val="18"/>
        </w:rPr>
      </w:pPr>
      <w:r w:rsidRPr="00B50225">
        <w:rPr>
          <w:szCs w:val="18"/>
        </w:rPr>
        <w:t>V účtovnom období 201</w:t>
      </w:r>
      <w:r w:rsidR="00571627" w:rsidRPr="00B50225">
        <w:rPr>
          <w:szCs w:val="18"/>
        </w:rPr>
        <w:t>4</w:t>
      </w:r>
      <w:r w:rsidR="00056739">
        <w:rPr>
          <w:szCs w:val="18"/>
          <w:lang w:val="en-US"/>
        </w:rPr>
        <w:t>/2015</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rsidR="00A777E1" w:rsidRPr="00B50225" w:rsidRDefault="00A777E1">
      <w:pPr>
        <w:pStyle w:val="BodyText"/>
        <w:ind w:left="450"/>
        <w:rPr>
          <w:szCs w:val="18"/>
        </w:rPr>
      </w:pPr>
    </w:p>
    <w:p w:rsidR="004D3B4A" w:rsidRPr="00B50225" w:rsidRDefault="004D3B4A" w:rsidP="00251BF2">
      <w:pPr>
        <w:pStyle w:val="Pismenka"/>
        <w:tabs>
          <w:tab w:val="clear" w:pos="426"/>
        </w:tabs>
        <w:ind w:left="426"/>
        <w:rPr>
          <w:szCs w:val="18"/>
        </w:rPr>
      </w:pPr>
      <w:r w:rsidRPr="00B50225">
        <w:rPr>
          <w:szCs w:val="18"/>
        </w:rPr>
        <w:t>Dlhodobý nehmotný majetok a dlhodobý hmotný majetok</w:t>
      </w:r>
    </w:p>
    <w:p w:rsidR="004D3B4A" w:rsidRPr="00B50225" w:rsidRDefault="004D3B4A" w:rsidP="004D3B4A">
      <w:pPr>
        <w:pStyle w:val="BodyText"/>
        <w:rPr>
          <w:szCs w:val="18"/>
        </w:rPr>
      </w:pPr>
      <w:r w:rsidRPr="00B50225">
        <w:rPr>
          <w:szCs w:val="18"/>
        </w:rPr>
        <w:t xml:space="preserve">Dlhodobý majetok nakupovaný sa oceňuje obstarávacou cenou, ktorá zahŕňa cenu obstarania a náklady súvisiace s obstaraním (clo, prepravu, montáž, poistné a pod.).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rsidR="004D3B4A" w:rsidRPr="00B50225" w:rsidRDefault="004D3B4A" w:rsidP="004D3B4A">
      <w:pPr>
        <w:pStyle w:val="BodyText"/>
        <w:rPr>
          <w:szCs w:val="18"/>
        </w:rPr>
      </w:pPr>
    </w:p>
    <w:p w:rsidR="0058479C" w:rsidRPr="00B50225" w:rsidRDefault="004D3B4A" w:rsidP="004D3B4A">
      <w:pPr>
        <w:pStyle w:val="Body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RPr="00B50225" w:rsidRDefault="004D3B4A" w:rsidP="00084E56">
      <w:pPr>
        <w:pStyle w:val="BodyText"/>
        <w:ind w:left="0"/>
        <w:rPr>
          <w:szCs w:val="18"/>
        </w:rPr>
      </w:pPr>
    </w:p>
    <w:p w:rsidR="00056739" w:rsidRDefault="004D3B4A" w:rsidP="004D3B4A">
      <w:pPr>
        <w:pStyle w:val="BodyText"/>
        <w:rPr>
          <w:szCs w:val="18"/>
        </w:rPr>
      </w:pPr>
      <w:r w:rsidRPr="00B50225">
        <w:rPr>
          <w:szCs w:val="18"/>
        </w:rPr>
        <w:t xml:space="preserve">Odpisy dlhodobého nehmotného majetku sú stanovené vychádzajúc z predpokladanej doby jeho používania a predpokladaného priebehu jeho opotrebenia. Odpisovať sa začína </w:t>
      </w:r>
      <w:r w:rsidR="00056739">
        <w:rPr>
          <w:szCs w:val="18"/>
        </w:rPr>
        <w:t>v</w:t>
      </w:r>
      <w:r w:rsidRPr="00B50225">
        <w:rPr>
          <w:szCs w:val="18"/>
        </w:rPr>
        <w:t xml:space="preserve"> mesiac</w:t>
      </w:r>
      <w:r w:rsidR="00056739">
        <w:rPr>
          <w:szCs w:val="18"/>
        </w:rPr>
        <w:t xml:space="preserve">i, v ktorom bol majetok zaradený </w:t>
      </w:r>
      <w:r w:rsidRPr="00B50225">
        <w:rPr>
          <w:szCs w:val="18"/>
        </w:rPr>
        <w:t>do používania. Drobný dlhodobý nehmotný majetok, ktorého obstarávacia cena (resp. vlastné náklady) je 200 EUR a nižšia, sa odpisuje jednorazovo pri uvedení do používania</w:t>
      </w:r>
      <w:r w:rsidR="00056739">
        <w:rPr>
          <w:szCs w:val="18"/>
        </w:rPr>
        <w:t xml:space="preserve"> rovno do nákladov na účet 518</w:t>
      </w:r>
      <w:r w:rsidRPr="00B50225">
        <w:rPr>
          <w:szCs w:val="18"/>
        </w:rPr>
        <w:t xml:space="preserve">. </w:t>
      </w:r>
    </w:p>
    <w:p w:rsidR="00056739" w:rsidRDefault="00056739" w:rsidP="004D3B4A">
      <w:pPr>
        <w:pStyle w:val="BodyText"/>
        <w:rPr>
          <w:szCs w:val="18"/>
        </w:rPr>
      </w:pPr>
    </w:p>
    <w:p w:rsidR="004D3B4A" w:rsidRPr="00B50225" w:rsidRDefault="004D3B4A" w:rsidP="004D3B4A">
      <w:pPr>
        <w:pStyle w:val="BodyText"/>
        <w:rPr>
          <w:szCs w:val="18"/>
        </w:rPr>
      </w:pPr>
      <w:r w:rsidRPr="00B50225">
        <w:rPr>
          <w:szCs w:val="18"/>
        </w:rPr>
        <w:t>Predpokladaná doba používania, metóda odpisovania a odpisová sadzba sú uvedené v nasledujúcej tabuľke:</w:t>
      </w:r>
    </w:p>
    <w:p w:rsidR="004D3B4A" w:rsidRPr="00B50225" w:rsidRDefault="004D3B4A" w:rsidP="004D3B4A">
      <w:pPr>
        <w:pStyle w:val="BodyText"/>
        <w:rPr>
          <w:szCs w:val="18"/>
        </w:rPr>
      </w:pPr>
    </w:p>
    <w:p w:rsidR="004D3B4A" w:rsidRPr="00FD3474" w:rsidRDefault="004D3B4A" w:rsidP="004D3B4A">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81"/>
        <w:gridCol w:w="413"/>
        <w:gridCol w:w="1541"/>
        <w:gridCol w:w="222"/>
        <w:gridCol w:w="1804"/>
        <w:gridCol w:w="222"/>
        <w:gridCol w:w="1685"/>
        <w:gridCol w:w="77"/>
      </w:tblGrid>
      <w:tr w:rsidR="008024B5" w:rsidRPr="00BE14D0" w:rsidTr="00B23E5D">
        <w:trPr>
          <w:trHeight w:val="250"/>
        </w:trPr>
        <w:tc>
          <w:tcPr>
            <w:tcW w:w="3320" w:type="dxa"/>
            <w:gridSpan w:val="2"/>
          </w:tcPr>
          <w:p w:rsidR="008024B5" w:rsidRPr="00BE14D0" w:rsidRDefault="008024B5" w:rsidP="00B23E5D">
            <w:pPr>
              <w:pStyle w:val="Tabulka"/>
            </w:pPr>
            <w:r w:rsidRPr="00BE14D0">
              <w:br w:type="page"/>
            </w:r>
          </w:p>
        </w:tc>
        <w:tc>
          <w:tcPr>
            <w:tcW w:w="1545" w:type="dxa"/>
          </w:tcPr>
          <w:p w:rsidR="008024B5" w:rsidRPr="00BE14D0" w:rsidRDefault="008024B5" w:rsidP="00B23E5D">
            <w:pPr>
              <w:pStyle w:val="Tabulka"/>
              <w:jc w:val="center"/>
            </w:pPr>
            <w:r w:rsidRPr="00BE14D0">
              <w:t>Predpokladaná</w:t>
            </w:r>
          </w:p>
        </w:tc>
        <w:tc>
          <w:tcPr>
            <w:tcW w:w="222" w:type="dxa"/>
          </w:tcPr>
          <w:p w:rsidR="008024B5" w:rsidRPr="00BE14D0" w:rsidRDefault="008024B5" w:rsidP="00B23E5D">
            <w:pPr>
              <w:pStyle w:val="Tabulka"/>
              <w:jc w:val="center"/>
            </w:pPr>
          </w:p>
        </w:tc>
        <w:tc>
          <w:tcPr>
            <w:tcW w:w="1812" w:type="dxa"/>
          </w:tcPr>
          <w:p w:rsidR="008024B5" w:rsidRPr="00BE14D0" w:rsidRDefault="008024B5" w:rsidP="00B23E5D">
            <w:pPr>
              <w:pStyle w:val="Tabulka"/>
              <w:jc w:val="center"/>
            </w:pPr>
            <w:r w:rsidRPr="00BE14D0">
              <w:t>Metóda</w:t>
            </w:r>
          </w:p>
        </w:tc>
        <w:tc>
          <w:tcPr>
            <w:tcW w:w="222" w:type="dxa"/>
          </w:tcPr>
          <w:p w:rsidR="008024B5" w:rsidRPr="00BE14D0" w:rsidRDefault="008024B5" w:rsidP="00B23E5D">
            <w:pPr>
              <w:pStyle w:val="Tabulka"/>
              <w:jc w:val="center"/>
            </w:pPr>
          </w:p>
        </w:tc>
        <w:tc>
          <w:tcPr>
            <w:tcW w:w="1696" w:type="dxa"/>
            <w:gridSpan w:val="2"/>
          </w:tcPr>
          <w:p w:rsidR="008024B5" w:rsidRPr="00BE14D0" w:rsidRDefault="008024B5" w:rsidP="00B23E5D">
            <w:pPr>
              <w:pStyle w:val="Tabulka"/>
              <w:jc w:val="center"/>
            </w:pPr>
            <w:r w:rsidRPr="00BE14D0">
              <w:t>Ročná odpisová</w:t>
            </w:r>
          </w:p>
        </w:tc>
      </w:tr>
      <w:tr w:rsidR="008024B5" w:rsidRPr="00BE14D0" w:rsidTr="00B23E5D">
        <w:trPr>
          <w:trHeight w:val="250"/>
        </w:trPr>
        <w:tc>
          <w:tcPr>
            <w:tcW w:w="2904" w:type="dxa"/>
            <w:tcBorders>
              <w:bottom w:val="single" w:sz="4" w:space="0" w:color="auto"/>
            </w:tcBorders>
          </w:tcPr>
          <w:p w:rsidR="008024B5" w:rsidRPr="00BE14D0" w:rsidRDefault="008024B5" w:rsidP="00B23E5D">
            <w:pPr>
              <w:pStyle w:val="Tabulka"/>
            </w:pPr>
          </w:p>
        </w:tc>
        <w:tc>
          <w:tcPr>
            <w:tcW w:w="416" w:type="dxa"/>
            <w:tcBorders>
              <w:bottom w:val="single" w:sz="4" w:space="0" w:color="auto"/>
            </w:tcBorders>
          </w:tcPr>
          <w:p w:rsidR="008024B5" w:rsidRPr="00BE14D0" w:rsidRDefault="008024B5" w:rsidP="00B23E5D">
            <w:pPr>
              <w:pStyle w:val="Tabulka"/>
            </w:pPr>
          </w:p>
        </w:tc>
        <w:tc>
          <w:tcPr>
            <w:tcW w:w="1545" w:type="dxa"/>
            <w:tcBorders>
              <w:bottom w:val="single" w:sz="4" w:space="0" w:color="auto"/>
            </w:tcBorders>
          </w:tcPr>
          <w:p w:rsidR="008024B5" w:rsidRPr="00BE14D0" w:rsidRDefault="008024B5" w:rsidP="00B23E5D">
            <w:pPr>
              <w:pStyle w:val="Tabulka"/>
              <w:jc w:val="center"/>
            </w:pPr>
            <w:r w:rsidRPr="00BE14D0">
              <w:t>doba používania</w:t>
            </w:r>
            <w:r w:rsidRPr="00BE14D0">
              <w:br/>
              <w:t>v rokoch</w:t>
            </w:r>
          </w:p>
        </w:tc>
        <w:tc>
          <w:tcPr>
            <w:tcW w:w="222" w:type="dxa"/>
            <w:tcBorders>
              <w:bottom w:val="single" w:sz="4" w:space="0" w:color="auto"/>
            </w:tcBorders>
          </w:tcPr>
          <w:p w:rsidR="008024B5" w:rsidRPr="00BE14D0" w:rsidRDefault="008024B5" w:rsidP="00B23E5D">
            <w:pPr>
              <w:pStyle w:val="Tabulka"/>
              <w:jc w:val="center"/>
            </w:pPr>
          </w:p>
        </w:tc>
        <w:tc>
          <w:tcPr>
            <w:tcW w:w="1812" w:type="dxa"/>
            <w:tcBorders>
              <w:bottom w:val="single" w:sz="4" w:space="0" w:color="auto"/>
            </w:tcBorders>
          </w:tcPr>
          <w:p w:rsidR="008024B5" w:rsidRPr="00BE14D0" w:rsidRDefault="008024B5" w:rsidP="00B23E5D">
            <w:pPr>
              <w:pStyle w:val="Tabulka"/>
              <w:jc w:val="center"/>
            </w:pPr>
            <w:r w:rsidRPr="00BE14D0">
              <w:t>odpisovania</w:t>
            </w:r>
          </w:p>
        </w:tc>
        <w:tc>
          <w:tcPr>
            <w:tcW w:w="222" w:type="dxa"/>
            <w:tcBorders>
              <w:bottom w:val="single" w:sz="4" w:space="0" w:color="auto"/>
            </w:tcBorders>
          </w:tcPr>
          <w:p w:rsidR="008024B5" w:rsidRPr="00BE14D0" w:rsidRDefault="008024B5" w:rsidP="00B23E5D">
            <w:pPr>
              <w:pStyle w:val="Tabulka"/>
              <w:jc w:val="center"/>
            </w:pPr>
          </w:p>
        </w:tc>
        <w:tc>
          <w:tcPr>
            <w:tcW w:w="1696" w:type="dxa"/>
            <w:gridSpan w:val="2"/>
            <w:tcBorders>
              <w:bottom w:val="single" w:sz="4" w:space="0" w:color="auto"/>
            </w:tcBorders>
          </w:tcPr>
          <w:p w:rsidR="008024B5" w:rsidRPr="00BE14D0" w:rsidRDefault="008024B5" w:rsidP="00B23E5D">
            <w:pPr>
              <w:pStyle w:val="Tabulka"/>
              <w:jc w:val="center"/>
            </w:pPr>
            <w:r w:rsidRPr="00BE14D0">
              <w:t>sadzba v %</w:t>
            </w:r>
          </w:p>
        </w:tc>
      </w:tr>
      <w:tr w:rsidR="008024B5" w:rsidRPr="00BE14D0" w:rsidTr="00B23E5D">
        <w:trPr>
          <w:trHeight w:val="250"/>
        </w:trPr>
        <w:tc>
          <w:tcPr>
            <w:tcW w:w="3320" w:type="dxa"/>
            <w:gridSpan w:val="2"/>
          </w:tcPr>
          <w:p w:rsidR="008024B5" w:rsidRPr="00BE14D0" w:rsidRDefault="008024B5" w:rsidP="00B23E5D">
            <w:pPr>
              <w:pStyle w:val="Tabulka"/>
            </w:pPr>
            <w:r w:rsidRPr="00BE14D0">
              <w:t>Softvér</w:t>
            </w:r>
          </w:p>
        </w:tc>
        <w:tc>
          <w:tcPr>
            <w:tcW w:w="1545" w:type="dxa"/>
          </w:tcPr>
          <w:p w:rsidR="008024B5" w:rsidRPr="00BE14D0" w:rsidRDefault="008024B5" w:rsidP="00B23E5D">
            <w:pPr>
              <w:pStyle w:val="Tabulka"/>
              <w:jc w:val="center"/>
            </w:pPr>
            <w:r w:rsidRPr="00BE14D0">
              <w:t>3 až 10</w:t>
            </w:r>
          </w:p>
        </w:tc>
        <w:tc>
          <w:tcPr>
            <w:tcW w:w="222" w:type="dxa"/>
          </w:tcPr>
          <w:p w:rsidR="008024B5" w:rsidRPr="00BE14D0" w:rsidRDefault="008024B5" w:rsidP="00B23E5D">
            <w:pPr>
              <w:pStyle w:val="Tabulka"/>
              <w:jc w:val="center"/>
            </w:pPr>
          </w:p>
        </w:tc>
        <w:tc>
          <w:tcPr>
            <w:tcW w:w="1812" w:type="dxa"/>
          </w:tcPr>
          <w:p w:rsidR="008024B5" w:rsidRPr="00BE14D0" w:rsidRDefault="008024B5" w:rsidP="00B23E5D">
            <w:pPr>
              <w:pStyle w:val="Tabulka"/>
              <w:jc w:val="center"/>
            </w:pPr>
            <w:r w:rsidRPr="00BE14D0">
              <w:t>lineárna</w:t>
            </w:r>
          </w:p>
        </w:tc>
        <w:tc>
          <w:tcPr>
            <w:tcW w:w="222" w:type="dxa"/>
          </w:tcPr>
          <w:p w:rsidR="008024B5" w:rsidRPr="00BE14D0" w:rsidRDefault="008024B5" w:rsidP="00B23E5D">
            <w:pPr>
              <w:pStyle w:val="Tabulka"/>
              <w:jc w:val="center"/>
            </w:pPr>
          </w:p>
        </w:tc>
        <w:tc>
          <w:tcPr>
            <w:tcW w:w="1696" w:type="dxa"/>
            <w:gridSpan w:val="2"/>
          </w:tcPr>
          <w:p w:rsidR="008024B5" w:rsidRPr="00BE14D0" w:rsidRDefault="008024B5" w:rsidP="00B23E5D">
            <w:pPr>
              <w:pStyle w:val="Tabulka"/>
              <w:jc w:val="center"/>
            </w:pPr>
            <w:r w:rsidRPr="00BE14D0">
              <w:t>10 až 33,3</w:t>
            </w:r>
          </w:p>
        </w:tc>
      </w:tr>
      <w:tr w:rsidR="008024B5" w:rsidRPr="00BE14D0" w:rsidTr="00B23E5D">
        <w:trPr>
          <w:trHeight w:val="250"/>
        </w:trPr>
        <w:tc>
          <w:tcPr>
            <w:tcW w:w="3320" w:type="dxa"/>
            <w:gridSpan w:val="2"/>
          </w:tcPr>
          <w:p w:rsidR="008024B5" w:rsidRPr="00BE14D0" w:rsidRDefault="008024B5" w:rsidP="00B23E5D">
            <w:pPr>
              <w:pStyle w:val="Tabulka"/>
              <w:ind w:hanging="84"/>
            </w:pPr>
            <w:r w:rsidRPr="00BE14D0">
              <w:t xml:space="preserve">  Oceniteľné práva (licencia)</w:t>
            </w:r>
          </w:p>
        </w:tc>
        <w:tc>
          <w:tcPr>
            <w:tcW w:w="1545" w:type="dxa"/>
          </w:tcPr>
          <w:p w:rsidR="008024B5" w:rsidRPr="00BE14D0" w:rsidRDefault="008024B5" w:rsidP="00B23E5D">
            <w:pPr>
              <w:pStyle w:val="Tabulka"/>
              <w:jc w:val="center"/>
            </w:pPr>
            <w:r w:rsidRPr="00BE14D0">
              <w:t>5</w:t>
            </w:r>
          </w:p>
        </w:tc>
        <w:tc>
          <w:tcPr>
            <w:tcW w:w="222" w:type="dxa"/>
          </w:tcPr>
          <w:p w:rsidR="008024B5" w:rsidRPr="00BE14D0" w:rsidRDefault="008024B5" w:rsidP="00B23E5D">
            <w:pPr>
              <w:pStyle w:val="Tabulka"/>
              <w:jc w:val="center"/>
            </w:pPr>
          </w:p>
        </w:tc>
        <w:tc>
          <w:tcPr>
            <w:tcW w:w="1812" w:type="dxa"/>
          </w:tcPr>
          <w:p w:rsidR="008024B5" w:rsidRPr="00BE14D0" w:rsidRDefault="008024B5" w:rsidP="00B23E5D">
            <w:pPr>
              <w:pStyle w:val="Tabulka"/>
              <w:jc w:val="center"/>
            </w:pPr>
            <w:r w:rsidRPr="00BE14D0">
              <w:t>lineárna</w:t>
            </w:r>
          </w:p>
        </w:tc>
        <w:tc>
          <w:tcPr>
            <w:tcW w:w="222" w:type="dxa"/>
          </w:tcPr>
          <w:p w:rsidR="008024B5" w:rsidRPr="00BE14D0" w:rsidRDefault="008024B5" w:rsidP="00B23E5D">
            <w:pPr>
              <w:pStyle w:val="Tabulka"/>
              <w:jc w:val="center"/>
            </w:pPr>
          </w:p>
        </w:tc>
        <w:tc>
          <w:tcPr>
            <w:tcW w:w="1696" w:type="dxa"/>
            <w:gridSpan w:val="2"/>
          </w:tcPr>
          <w:p w:rsidR="008024B5" w:rsidRPr="00BE14D0" w:rsidRDefault="008024B5" w:rsidP="00B23E5D">
            <w:pPr>
              <w:pStyle w:val="Tabulka"/>
              <w:jc w:val="center"/>
            </w:pPr>
            <w:r w:rsidRPr="00BE14D0">
              <w:t>20</w:t>
            </w:r>
          </w:p>
        </w:tc>
      </w:tr>
      <w:tr w:rsidR="008024B5" w:rsidRPr="00BE14D0" w:rsidTr="00B23E5D">
        <w:tblPrEx>
          <w:tblCellMar>
            <w:left w:w="108" w:type="dxa"/>
            <w:right w:w="108" w:type="dxa"/>
          </w:tblCellMar>
        </w:tblPrEx>
        <w:trPr>
          <w:gridAfter w:val="1"/>
          <w:wAfter w:w="78" w:type="dxa"/>
          <w:trHeight w:val="245"/>
        </w:trPr>
        <w:tc>
          <w:tcPr>
            <w:tcW w:w="3320" w:type="dxa"/>
            <w:gridSpan w:val="2"/>
          </w:tcPr>
          <w:p w:rsidR="008024B5" w:rsidRPr="00BE14D0" w:rsidRDefault="008024B5" w:rsidP="00B23E5D">
            <w:pPr>
              <w:pStyle w:val="Tabulka"/>
              <w:ind w:hanging="84"/>
            </w:pPr>
            <w:r w:rsidRPr="00BE14D0">
              <w:t>Drobný dlhodobý nehmotný majetok</w:t>
            </w:r>
          </w:p>
        </w:tc>
        <w:tc>
          <w:tcPr>
            <w:tcW w:w="1545" w:type="dxa"/>
          </w:tcPr>
          <w:p w:rsidR="008024B5" w:rsidRPr="00BE14D0" w:rsidRDefault="008024B5" w:rsidP="00B23E5D">
            <w:pPr>
              <w:pStyle w:val="Tabulka"/>
              <w:jc w:val="center"/>
            </w:pPr>
            <w:r w:rsidRPr="00BE14D0">
              <w:t>rôzna</w:t>
            </w:r>
          </w:p>
        </w:tc>
        <w:tc>
          <w:tcPr>
            <w:tcW w:w="222" w:type="dxa"/>
          </w:tcPr>
          <w:p w:rsidR="008024B5" w:rsidRPr="00BE14D0" w:rsidRDefault="008024B5" w:rsidP="00B23E5D">
            <w:pPr>
              <w:pStyle w:val="Tabulka"/>
              <w:jc w:val="center"/>
            </w:pPr>
          </w:p>
        </w:tc>
        <w:tc>
          <w:tcPr>
            <w:tcW w:w="1812" w:type="dxa"/>
          </w:tcPr>
          <w:p w:rsidR="008024B5" w:rsidRPr="00BE14D0" w:rsidRDefault="008024B5" w:rsidP="00B23E5D">
            <w:pPr>
              <w:pStyle w:val="Tabulka"/>
              <w:jc w:val="center"/>
            </w:pPr>
            <w:r w:rsidRPr="00BE14D0">
              <w:t>jednorazový odpis</w:t>
            </w:r>
          </w:p>
        </w:tc>
        <w:tc>
          <w:tcPr>
            <w:tcW w:w="222" w:type="dxa"/>
          </w:tcPr>
          <w:p w:rsidR="008024B5" w:rsidRPr="00BE14D0" w:rsidRDefault="008024B5" w:rsidP="00B23E5D">
            <w:pPr>
              <w:pStyle w:val="Tabulka"/>
              <w:jc w:val="center"/>
            </w:pPr>
          </w:p>
        </w:tc>
        <w:tc>
          <w:tcPr>
            <w:tcW w:w="1696" w:type="dxa"/>
          </w:tcPr>
          <w:p w:rsidR="008024B5" w:rsidRPr="00BE14D0" w:rsidRDefault="008024B5" w:rsidP="00B23E5D">
            <w:pPr>
              <w:pStyle w:val="Tabulka"/>
              <w:jc w:val="center"/>
            </w:pPr>
            <w:r w:rsidRPr="00BE14D0">
              <w:t>100</w:t>
            </w:r>
          </w:p>
        </w:tc>
      </w:tr>
    </w:tbl>
    <w:p w:rsidR="00F46C6C" w:rsidRDefault="00F46C6C">
      <w:pPr>
        <w:pStyle w:val="BodyText"/>
        <w:rPr>
          <w:szCs w:val="18"/>
        </w:rPr>
      </w:pPr>
    </w:p>
    <w:p w:rsidR="00F46C6C" w:rsidRDefault="00F46C6C">
      <w:pPr>
        <w:pStyle w:val="BodyText"/>
        <w:rPr>
          <w:szCs w:val="18"/>
        </w:rPr>
      </w:pPr>
    </w:p>
    <w:p w:rsidR="00056739" w:rsidRDefault="004D3B4A">
      <w:pPr>
        <w:pStyle w:val="BodyText"/>
        <w:rPr>
          <w:szCs w:val="18"/>
        </w:rPr>
      </w:pPr>
      <w:r w:rsidRPr="00891481">
        <w:rPr>
          <w:szCs w:val="18"/>
        </w:rPr>
        <w:t xml:space="preserve">Odpisy dlhodobého hmotného majetku sú stanovené vychádzajúc z predpokladanej doby jeho používania a predpokladaného priebehu jeho opotrebenia. Odpisovať sa začína </w:t>
      </w:r>
      <w:r w:rsidR="00056739">
        <w:rPr>
          <w:szCs w:val="18"/>
        </w:rPr>
        <w:t>v m</w:t>
      </w:r>
      <w:r w:rsidRPr="00891481">
        <w:rPr>
          <w:szCs w:val="18"/>
        </w:rPr>
        <w:t>esiac</w:t>
      </w:r>
      <w:r w:rsidR="00056739">
        <w:rPr>
          <w:szCs w:val="18"/>
        </w:rPr>
        <w:t xml:space="preserve">i, v ktorom bol majetok zaradený </w:t>
      </w:r>
      <w:r w:rsidRPr="008C0838">
        <w:rPr>
          <w:szCs w:val="18"/>
        </w:rPr>
        <w:t>do používania. Drobný dlhodobý hmotný majetok, ktorého obstarávacia cena (resp. vlastné nák</w:t>
      </w:r>
      <w:r w:rsidRPr="00B50225">
        <w:rPr>
          <w:szCs w:val="18"/>
        </w:rPr>
        <w:t xml:space="preserve">lady) je </w:t>
      </w:r>
      <w:r w:rsidR="00056739">
        <w:rPr>
          <w:szCs w:val="18"/>
        </w:rPr>
        <w:t>200</w:t>
      </w:r>
      <w:r w:rsidRPr="00B50225">
        <w:rPr>
          <w:szCs w:val="18"/>
        </w:rPr>
        <w:t xml:space="preserve"> EUR a nižšia, sa odpisuje jednorazovo pri uvedení do používania</w:t>
      </w:r>
      <w:r w:rsidR="00056739">
        <w:rPr>
          <w:szCs w:val="18"/>
        </w:rPr>
        <w:t xml:space="preserve"> rovno do nákladov na účet 501</w:t>
      </w:r>
      <w:r w:rsidRPr="00B50225">
        <w:rPr>
          <w:szCs w:val="18"/>
        </w:rPr>
        <w:t xml:space="preserve">. Pozemky sa neodpisujú. </w:t>
      </w:r>
    </w:p>
    <w:p w:rsidR="00056739" w:rsidRDefault="00056739">
      <w:pPr>
        <w:pStyle w:val="BodyText"/>
        <w:rPr>
          <w:szCs w:val="18"/>
        </w:rPr>
      </w:pPr>
    </w:p>
    <w:p w:rsidR="00056739" w:rsidRDefault="00056739" w:rsidP="00056739">
      <w:pPr>
        <w:pStyle w:val="BodyText"/>
        <w:rPr>
          <w:szCs w:val="18"/>
        </w:rPr>
      </w:pPr>
      <w:r>
        <w:rPr>
          <w:szCs w:val="18"/>
        </w:rPr>
        <w:br w:type="page"/>
      </w:r>
    </w:p>
    <w:p w:rsidR="00F46C6C" w:rsidRDefault="004D3B4A">
      <w:pPr>
        <w:pStyle w:val="BodyText"/>
        <w:rPr>
          <w:szCs w:val="18"/>
        </w:rPr>
      </w:pPr>
      <w:r w:rsidRPr="00B50225">
        <w:rPr>
          <w:szCs w:val="18"/>
        </w:rPr>
        <w:lastRenderedPageBreak/>
        <w:t>Predpokladaná doba používania, metóda odpisovania a odpisová sadzba sú uvedené v nasledujúcej tabuľke:</w:t>
      </w:r>
    </w:p>
    <w:p w:rsidR="008024B5" w:rsidRDefault="008024B5">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024B5" w:rsidRPr="00BE14D0" w:rsidTr="00B23E5D">
        <w:trPr>
          <w:trHeight w:val="250"/>
        </w:trPr>
        <w:tc>
          <w:tcPr>
            <w:tcW w:w="3118" w:type="dxa"/>
            <w:gridSpan w:val="2"/>
          </w:tcPr>
          <w:p w:rsidR="008024B5" w:rsidRPr="00BE14D0" w:rsidRDefault="008024B5" w:rsidP="00B23E5D">
            <w:pPr>
              <w:pStyle w:val="Tabulka"/>
            </w:pPr>
          </w:p>
        </w:tc>
        <w:tc>
          <w:tcPr>
            <w:tcW w:w="1985" w:type="dxa"/>
          </w:tcPr>
          <w:p w:rsidR="008024B5" w:rsidRPr="00BE14D0" w:rsidRDefault="008024B5" w:rsidP="00B23E5D">
            <w:pPr>
              <w:pStyle w:val="Tabulka"/>
              <w:jc w:val="center"/>
            </w:pPr>
            <w:r w:rsidRPr="00BE14D0">
              <w:t>Predpokladaná</w:t>
            </w:r>
          </w:p>
        </w:tc>
        <w:tc>
          <w:tcPr>
            <w:tcW w:w="141"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Metóda</w:t>
            </w:r>
          </w:p>
        </w:tc>
        <w:tc>
          <w:tcPr>
            <w:tcW w:w="142"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Ročná odpisová</w:t>
            </w:r>
          </w:p>
        </w:tc>
      </w:tr>
      <w:tr w:rsidR="008024B5" w:rsidRPr="00BE14D0" w:rsidTr="00B23E5D">
        <w:trPr>
          <w:trHeight w:val="250"/>
        </w:trPr>
        <w:tc>
          <w:tcPr>
            <w:tcW w:w="2976" w:type="dxa"/>
            <w:tcBorders>
              <w:bottom w:val="single" w:sz="4" w:space="0" w:color="auto"/>
            </w:tcBorders>
          </w:tcPr>
          <w:p w:rsidR="008024B5" w:rsidRPr="00BE14D0" w:rsidRDefault="008024B5" w:rsidP="00B23E5D">
            <w:pPr>
              <w:pStyle w:val="Tabulka"/>
            </w:pPr>
          </w:p>
        </w:tc>
        <w:tc>
          <w:tcPr>
            <w:tcW w:w="142" w:type="dxa"/>
            <w:tcBorders>
              <w:bottom w:val="single" w:sz="4" w:space="0" w:color="auto"/>
            </w:tcBorders>
          </w:tcPr>
          <w:p w:rsidR="008024B5" w:rsidRPr="00BE14D0" w:rsidRDefault="008024B5" w:rsidP="00B23E5D">
            <w:pPr>
              <w:pStyle w:val="Tabulka"/>
            </w:pPr>
          </w:p>
        </w:tc>
        <w:tc>
          <w:tcPr>
            <w:tcW w:w="1985" w:type="dxa"/>
            <w:tcBorders>
              <w:bottom w:val="single" w:sz="4" w:space="0" w:color="auto"/>
            </w:tcBorders>
          </w:tcPr>
          <w:p w:rsidR="008024B5" w:rsidRPr="00BE14D0" w:rsidRDefault="008024B5" w:rsidP="00B23E5D">
            <w:pPr>
              <w:pStyle w:val="Tabulka"/>
              <w:jc w:val="center"/>
            </w:pPr>
            <w:r w:rsidRPr="00BE14D0">
              <w:t>doba používania v rokoch</w:t>
            </w:r>
          </w:p>
        </w:tc>
        <w:tc>
          <w:tcPr>
            <w:tcW w:w="141" w:type="dxa"/>
            <w:tcBorders>
              <w:bottom w:val="single" w:sz="4" w:space="0" w:color="auto"/>
            </w:tcBorders>
          </w:tcPr>
          <w:p w:rsidR="008024B5" w:rsidRPr="00BE14D0" w:rsidRDefault="008024B5" w:rsidP="00B23E5D">
            <w:pPr>
              <w:pStyle w:val="Tabulka"/>
              <w:jc w:val="center"/>
            </w:pPr>
          </w:p>
        </w:tc>
        <w:tc>
          <w:tcPr>
            <w:tcW w:w="1701" w:type="dxa"/>
            <w:tcBorders>
              <w:bottom w:val="single" w:sz="4" w:space="0" w:color="auto"/>
            </w:tcBorders>
          </w:tcPr>
          <w:p w:rsidR="008024B5" w:rsidRPr="00BE14D0" w:rsidRDefault="008024B5" w:rsidP="00B23E5D">
            <w:pPr>
              <w:pStyle w:val="Tabulka"/>
              <w:jc w:val="center"/>
            </w:pPr>
            <w:r w:rsidRPr="00BE14D0">
              <w:t>odpisovania</w:t>
            </w:r>
          </w:p>
        </w:tc>
        <w:tc>
          <w:tcPr>
            <w:tcW w:w="142" w:type="dxa"/>
            <w:tcBorders>
              <w:bottom w:val="single" w:sz="4" w:space="0" w:color="auto"/>
            </w:tcBorders>
          </w:tcPr>
          <w:p w:rsidR="008024B5" w:rsidRPr="00BE14D0" w:rsidRDefault="008024B5" w:rsidP="00B23E5D">
            <w:pPr>
              <w:pStyle w:val="Tabulka"/>
              <w:jc w:val="center"/>
            </w:pPr>
          </w:p>
        </w:tc>
        <w:tc>
          <w:tcPr>
            <w:tcW w:w="1701" w:type="dxa"/>
            <w:tcBorders>
              <w:bottom w:val="single" w:sz="4" w:space="0" w:color="auto"/>
            </w:tcBorders>
          </w:tcPr>
          <w:p w:rsidR="008024B5" w:rsidRPr="00BE14D0" w:rsidRDefault="008024B5" w:rsidP="00B23E5D">
            <w:pPr>
              <w:pStyle w:val="Tabulka"/>
              <w:jc w:val="center"/>
            </w:pPr>
            <w:r w:rsidRPr="00BE14D0">
              <w:t>sadzba v %</w:t>
            </w:r>
          </w:p>
        </w:tc>
      </w:tr>
      <w:tr w:rsidR="008024B5" w:rsidRPr="00BE14D0" w:rsidTr="00B23E5D">
        <w:trPr>
          <w:trHeight w:val="250"/>
        </w:trPr>
        <w:tc>
          <w:tcPr>
            <w:tcW w:w="3118" w:type="dxa"/>
            <w:gridSpan w:val="2"/>
            <w:tcBorders>
              <w:top w:val="single" w:sz="4" w:space="0" w:color="auto"/>
            </w:tcBorders>
          </w:tcPr>
          <w:p w:rsidR="008024B5" w:rsidRPr="00BE14D0" w:rsidRDefault="008024B5" w:rsidP="00B23E5D">
            <w:pPr>
              <w:pStyle w:val="Tabulka"/>
            </w:pPr>
            <w:r w:rsidRPr="00BE14D0">
              <w:t>Stavby</w:t>
            </w:r>
          </w:p>
        </w:tc>
        <w:tc>
          <w:tcPr>
            <w:tcW w:w="1985" w:type="dxa"/>
            <w:tcBorders>
              <w:top w:val="single" w:sz="4" w:space="0" w:color="auto"/>
            </w:tcBorders>
          </w:tcPr>
          <w:p w:rsidR="008024B5" w:rsidRPr="00BE14D0" w:rsidRDefault="008024B5" w:rsidP="00B23E5D">
            <w:pPr>
              <w:pStyle w:val="Tabulka"/>
              <w:jc w:val="center"/>
            </w:pPr>
            <w:r w:rsidRPr="00BE14D0">
              <w:t>24</w:t>
            </w:r>
          </w:p>
        </w:tc>
        <w:tc>
          <w:tcPr>
            <w:tcW w:w="141" w:type="dxa"/>
            <w:tcBorders>
              <w:top w:val="single" w:sz="4" w:space="0" w:color="auto"/>
            </w:tcBorders>
          </w:tcPr>
          <w:p w:rsidR="008024B5" w:rsidRPr="00BE14D0" w:rsidRDefault="008024B5" w:rsidP="00B23E5D">
            <w:pPr>
              <w:pStyle w:val="Tabulka"/>
              <w:jc w:val="center"/>
            </w:pPr>
          </w:p>
        </w:tc>
        <w:tc>
          <w:tcPr>
            <w:tcW w:w="1701" w:type="dxa"/>
            <w:tcBorders>
              <w:top w:val="single" w:sz="4" w:space="0" w:color="auto"/>
            </w:tcBorders>
          </w:tcPr>
          <w:p w:rsidR="008024B5" w:rsidRPr="00BE14D0" w:rsidRDefault="008024B5" w:rsidP="00B23E5D">
            <w:pPr>
              <w:pStyle w:val="Tabulka"/>
              <w:jc w:val="center"/>
            </w:pPr>
            <w:r w:rsidRPr="00BE14D0">
              <w:t>lineárna</w:t>
            </w:r>
          </w:p>
        </w:tc>
        <w:tc>
          <w:tcPr>
            <w:tcW w:w="142" w:type="dxa"/>
            <w:tcBorders>
              <w:top w:val="single" w:sz="4" w:space="0" w:color="auto"/>
            </w:tcBorders>
          </w:tcPr>
          <w:p w:rsidR="008024B5" w:rsidRPr="00BE14D0" w:rsidRDefault="008024B5" w:rsidP="00B23E5D">
            <w:pPr>
              <w:pStyle w:val="Tabulka"/>
              <w:jc w:val="center"/>
            </w:pPr>
          </w:p>
        </w:tc>
        <w:tc>
          <w:tcPr>
            <w:tcW w:w="1701" w:type="dxa"/>
            <w:tcBorders>
              <w:top w:val="single" w:sz="4" w:space="0" w:color="auto"/>
            </w:tcBorders>
          </w:tcPr>
          <w:p w:rsidR="008024B5" w:rsidRPr="00BE14D0" w:rsidRDefault="008024B5" w:rsidP="00B23E5D">
            <w:pPr>
              <w:pStyle w:val="Tabulka"/>
              <w:jc w:val="center"/>
            </w:pPr>
            <w:r w:rsidRPr="00BE14D0">
              <w:t>2,5</w:t>
            </w:r>
          </w:p>
        </w:tc>
      </w:tr>
      <w:tr w:rsidR="008024B5" w:rsidRPr="00BE14D0" w:rsidTr="00B23E5D">
        <w:trPr>
          <w:trHeight w:val="250"/>
        </w:trPr>
        <w:tc>
          <w:tcPr>
            <w:tcW w:w="3118" w:type="dxa"/>
            <w:gridSpan w:val="2"/>
          </w:tcPr>
          <w:p w:rsidR="008024B5" w:rsidRPr="00BE14D0" w:rsidRDefault="008024B5" w:rsidP="00B23E5D">
            <w:pPr>
              <w:pStyle w:val="Tabulka"/>
            </w:pPr>
            <w:r w:rsidRPr="00BE14D0">
              <w:t>Stroje, prístroje a zariadenia</w:t>
            </w:r>
          </w:p>
        </w:tc>
        <w:tc>
          <w:tcPr>
            <w:tcW w:w="1985" w:type="dxa"/>
          </w:tcPr>
          <w:p w:rsidR="008024B5" w:rsidRPr="00BE14D0" w:rsidRDefault="008024B5" w:rsidP="00B23E5D">
            <w:pPr>
              <w:pStyle w:val="Tabulka"/>
              <w:jc w:val="center"/>
            </w:pPr>
            <w:r w:rsidRPr="00BE14D0">
              <w:t>10 až 15</w:t>
            </w:r>
          </w:p>
        </w:tc>
        <w:tc>
          <w:tcPr>
            <w:tcW w:w="141"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lineárna</w:t>
            </w:r>
          </w:p>
        </w:tc>
        <w:tc>
          <w:tcPr>
            <w:tcW w:w="142"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6,66 až 10</w:t>
            </w:r>
          </w:p>
        </w:tc>
      </w:tr>
      <w:tr w:rsidR="008024B5" w:rsidRPr="00BE14D0" w:rsidTr="00B23E5D">
        <w:trPr>
          <w:trHeight w:val="250"/>
        </w:trPr>
        <w:tc>
          <w:tcPr>
            <w:tcW w:w="3118" w:type="dxa"/>
            <w:gridSpan w:val="2"/>
          </w:tcPr>
          <w:p w:rsidR="008024B5" w:rsidRPr="00BE14D0" w:rsidRDefault="008024B5" w:rsidP="00B23E5D">
            <w:pPr>
              <w:pStyle w:val="Tabulka"/>
            </w:pPr>
            <w:r w:rsidRPr="00BE14D0">
              <w:t>Kancelárske vybavenie</w:t>
            </w:r>
          </w:p>
        </w:tc>
        <w:tc>
          <w:tcPr>
            <w:tcW w:w="1985" w:type="dxa"/>
          </w:tcPr>
          <w:p w:rsidR="008024B5" w:rsidRPr="00BE14D0" w:rsidRDefault="008024B5" w:rsidP="00B23E5D">
            <w:pPr>
              <w:pStyle w:val="Tabulka"/>
              <w:jc w:val="center"/>
            </w:pPr>
            <w:r w:rsidRPr="00BE14D0">
              <w:t>8 až 10</w:t>
            </w:r>
          </w:p>
        </w:tc>
        <w:tc>
          <w:tcPr>
            <w:tcW w:w="141"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lineárna</w:t>
            </w:r>
          </w:p>
        </w:tc>
        <w:tc>
          <w:tcPr>
            <w:tcW w:w="142"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10 až 12,5</w:t>
            </w:r>
          </w:p>
        </w:tc>
      </w:tr>
      <w:tr w:rsidR="008024B5" w:rsidRPr="00BE14D0" w:rsidTr="00B23E5D">
        <w:trPr>
          <w:trHeight w:val="250"/>
        </w:trPr>
        <w:tc>
          <w:tcPr>
            <w:tcW w:w="3118" w:type="dxa"/>
            <w:gridSpan w:val="2"/>
          </w:tcPr>
          <w:p w:rsidR="008024B5" w:rsidRPr="00BE14D0" w:rsidRDefault="008024B5" w:rsidP="00B23E5D">
            <w:pPr>
              <w:pStyle w:val="Tabulka"/>
            </w:pPr>
            <w:r w:rsidRPr="00BE14D0">
              <w:t>Hardware</w:t>
            </w:r>
          </w:p>
        </w:tc>
        <w:tc>
          <w:tcPr>
            <w:tcW w:w="1985" w:type="dxa"/>
          </w:tcPr>
          <w:p w:rsidR="008024B5" w:rsidRPr="00BE14D0" w:rsidRDefault="008024B5" w:rsidP="00B23E5D">
            <w:pPr>
              <w:pStyle w:val="Tabulka"/>
              <w:jc w:val="center"/>
            </w:pPr>
            <w:r w:rsidRPr="00BE14D0">
              <w:t>3 až 10</w:t>
            </w:r>
          </w:p>
        </w:tc>
        <w:tc>
          <w:tcPr>
            <w:tcW w:w="141"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 xml:space="preserve">lineárna </w:t>
            </w:r>
          </w:p>
        </w:tc>
        <w:tc>
          <w:tcPr>
            <w:tcW w:w="142" w:type="dxa"/>
          </w:tcPr>
          <w:p w:rsidR="008024B5" w:rsidRPr="00BE14D0" w:rsidRDefault="008024B5" w:rsidP="00B23E5D">
            <w:pPr>
              <w:pStyle w:val="Tabulka"/>
              <w:jc w:val="center"/>
            </w:pPr>
          </w:p>
        </w:tc>
        <w:tc>
          <w:tcPr>
            <w:tcW w:w="1701" w:type="dxa"/>
          </w:tcPr>
          <w:p w:rsidR="008024B5" w:rsidRPr="00BE14D0" w:rsidRDefault="008024B5" w:rsidP="00B23E5D">
            <w:pPr>
              <w:pStyle w:val="Tabulka"/>
              <w:jc w:val="center"/>
            </w:pPr>
            <w:r w:rsidRPr="00BE14D0">
              <w:t>10 až 33,3</w:t>
            </w:r>
          </w:p>
        </w:tc>
      </w:tr>
    </w:tbl>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 xml:space="preserve">Zásoby </w:t>
      </w:r>
    </w:p>
    <w:p w:rsidR="004D3B4A" w:rsidRPr="00B50225" w:rsidRDefault="004D3B4A" w:rsidP="004D3B4A">
      <w:pPr>
        <w:pStyle w:val="BodyText"/>
        <w:rPr>
          <w:szCs w:val="18"/>
        </w:rPr>
      </w:pPr>
      <w:r w:rsidRPr="00B50225">
        <w:rPr>
          <w:szCs w:val="18"/>
        </w:rPr>
        <w:t>Zásoby sa oceňujú nižšou z nasledujúcich hodnôt: obstarávacou cenou (nakupované zásoby) alebo čistou realizačnou hodnotou.</w:t>
      </w:r>
    </w:p>
    <w:p w:rsidR="00D566E2" w:rsidRPr="00B50225" w:rsidRDefault="00D566E2" w:rsidP="004D3B4A">
      <w:pPr>
        <w:pStyle w:val="BodyText"/>
        <w:rPr>
          <w:szCs w:val="18"/>
        </w:rPr>
      </w:pPr>
    </w:p>
    <w:p w:rsidR="004D3B4A" w:rsidRPr="00B50225" w:rsidRDefault="004D3B4A" w:rsidP="004D3B4A">
      <w:pPr>
        <w:pStyle w:val="Body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rsidR="00D4557E" w:rsidRPr="00B50225" w:rsidRDefault="00D4557E"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Pohľadávky</w:t>
      </w:r>
    </w:p>
    <w:p w:rsidR="004D3B4A" w:rsidRPr="00B50225" w:rsidRDefault="004D3B4A" w:rsidP="004D3B4A">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Peňažné prostriedky a ceniny</w:t>
      </w:r>
    </w:p>
    <w:p w:rsidR="004D3B4A" w:rsidRDefault="004D3B4A" w:rsidP="004D3B4A">
      <w:pPr>
        <w:pStyle w:val="BodyText"/>
        <w:rPr>
          <w:szCs w:val="18"/>
        </w:rPr>
      </w:pPr>
      <w:r w:rsidRPr="00B50225">
        <w:rPr>
          <w:szCs w:val="18"/>
        </w:rPr>
        <w:t>Peňažné prostriedky a ceniny sa oceňujú ich menovitou hodnotou. Zníženie ich hodnoty sa vyjadruje opravnou položkou.</w:t>
      </w:r>
    </w:p>
    <w:p w:rsidR="00F46C6C" w:rsidRDefault="00F46C6C"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Náklady budúcich období a príjmy budúcich období</w:t>
      </w:r>
    </w:p>
    <w:p w:rsidR="004D3B4A" w:rsidRPr="00B50225"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Rezervy</w:t>
      </w:r>
    </w:p>
    <w:p w:rsidR="004D3B4A" w:rsidRPr="00B50225" w:rsidRDefault="004D3B4A" w:rsidP="004D3B4A">
      <w:pPr>
        <w:pStyle w:val="BodyText"/>
        <w:rPr>
          <w:szCs w:val="18"/>
        </w:rPr>
      </w:pPr>
      <w:r w:rsidRPr="00B50225">
        <w:rPr>
          <w:szCs w:val="18"/>
        </w:rPr>
        <w:t>Rezervy sú záväzky s neurčitým časovým vymedzením alebo výškou; tvoria sa na krytie známych rizík alebo strát z podnikania. Oceňujú sa v očakávanej výške záväzku.</w:t>
      </w:r>
    </w:p>
    <w:p w:rsidR="004D3B4A" w:rsidRPr="00B50225" w:rsidRDefault="004D3B4A" w:rsidP="00251BF2">
      <w:pPr>
        <w:pStyle w:val="Pismenka"/>
        <w:numPr>
          <w:ilvl w:val="0"/>
          <w:numId w:val="0"/>
        </w:numPr>
        <w:ind w:left="360"/>
        <w:rPr>
          <w:szCs w:val="18"/>
        </w:rPr>
      </w:pPr>
    </w:p>
    <w:p w:rsidR="004D3B4A" w:rsidRPr="00B50225" w:rsidRDefault="004D3B4A" w:rsidP="00251BF2">
      <w:pPr>
        <w:pStyle w:val="Pismenka"/>
        <w:tabs>
          <w:tab w:val="clear" w:pos="426"/>
        </w:tabs>
        <w:ind w:left="426"/>
        <w:rPr>
          <w:szCs w:val="18"/>
        </w:rPr>
      </w:pPr>
      <w:r w:rsidRPr="00B50225">
        <w:rPr>
          <w:szCs w:val="18"/>
        </w:rPr>
        <w:t>Záväzky</w:t>
      </w:r>
    </w:p>
    <w:p w:rsidR="004D3B4A" w:rsidRPr="00B50225" w:rsidRDefault="004D3B4A" w:rsidP="004D3B4A">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B50225" w:rsidRDefault="004D3B4A">
      <w:pPr>
        <w:pStyle w:val="Pismenka"/>
        <w:numPr>
          <w:ilvl w:val="0"/>
          <w:numId w:val="0"/>
        </w:numPr>
        <w:rPr>
          <w:b w:val="0"/>
          <w:szCs w:val="18"/>
        </w:rPr>
      </w:pPr>
    </w:p>
    <w:p w:rsidR="004D3B4A" w:rsidRPr="00891481" w:rsidRDefault="004D3B4A" w:rsidP="00251BF2">
      <w:pPr>
        <w:pStyle w:val="Pismenka"/>
        <w:tabs>
          <w:tab w:val="clear" w:pos="426"/>
        </w:tabs>
        <w:ind w:left="426"/>
        <w:rPr>
          <w:szCs w:val="18"/>
        </w:rPr>
      </w:pPr>
      <w:r w:rsidRPr="00FD3474">
        <w:rPr>
          <w:szCs w:val="18"/>
        </w:rPr>
        <w:t>Odložené dane</w:t>
      </w:r>
    </w:p>
    <w:p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rsidR="004D3B4A" w:rsidRPr="00B50225" w:rsidRDefault="004D3B4A" w:rsidP="00C331D0">
      <w:pPr>
        <w:pStyle w:val="BodyText"/>
        <w:numPr>
          <w:ilvl w:val="0"/>
          <w:numId w:val="5"/>
        </w:numPr>
        <w:rPr>
          <w:szCs w:val="18"/>
        </w:rPr>
      </w:pPr>
      <w:r w:rsidRPr="00B50225">
        <w:rPr>
          <w:szCs w:val="18"/>
        </w:rPr>
        <w:t>dočasné rozdiely medzi účtovnou hodnotou majetku a účtovnou hodnotou záväzkov vykázanou v súvahe a ich daňovou základňou,</w:t>
      </w:r>
    </w:p>
    <w:p w:rsidR="004D3B4A" w:rsidRPr="00B50225" w:rsidRDefault="004D3B4A" w:rsidP="00C331D0">
      <w:pPr>
        <w:pStyle w:val="BodyText"/>
        <w:numPr>
          <w:ilvl w:val="0"/>
          <w:numId w:val="5"/>
        </w:numPr>
        <w:rPr>
          <w:szCs w:val="18"/>
        </w:rPr>
      </w:pPr>
      <w:r w:rsidRPr="00B50225">
        <w:rPr>
          <w:szCs w:val="18"/>
        </w:rPr>
        <w:t>možnosť umorovať daňovú stratu v budúcnosti, ktorou sa rozumie možnosť odpočítať daňovú stratu od základu dane v budúcnosti,</w:t>
      </w:r>
    </w:p>
    <w:p w:rsidR="004D3B4A" w:rsidRPr="00B50225" w:rsidRDefault="004D3B4A" w:rsidP="00C331D0">
      <w:pPr>
        <w:pStyle w:val="BodyText"/>
        <w:numPr>
          <w:ilvl w:val="0"/>
          <w:numId w:val="5"/>
        </w:numPr>
        <w:rPr>
          <w:szCs w:val="18"/>
        </w:rPr>
      </w:pPr>
      <w:r w:rsidRPr="00B50225">
        <w:rPr>
          <w:szCs w:val="18"/>
        </w:rPr>
        <w:t>možnosť previesť nevyužité daňové odpočty a iné daňové nároky do budúcich období.</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rsidR="00D4557E" w:rsidRPr="00FC603B" w:rsidRDefault="00D4557E" w:rsidP="00084E56">
      <w:pPr>
        <w:pStyle w:val="BodyText"/>
        <w:ind w:left="0"/>
        <w:rPr>
          <w:szCs w:val="18"/>
        </w:rPr>
      </w:pPr>
    </w:p>
    <w:p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rsidR="004D3B4A" w:rsidRPr="00B50225" w:rsidRDefault="004D3B4A" w:rsidP="004D3B4A">
      <w:pPr>
        <w:pStyle w:val="BodyText"/>
        <w:rPr>
          <w:szCs w:val="18"/>
        </w:rPr>
      </w:pPr>
      <w:r w:rsidRPr="008C0838">
        <w:rPr>
          <w:szCs w:val="18"/>
        </w:rPr>
        <w:t>Majetok prenajatý na základe operatívneho prenájmu vykazuje ako svoj majetok jeho vlastník, nie nájomca.</w:t>
      </w:r>
    </w:p>
    <w:p w:rsidR="00AB6B04" w:rsidRPr="00B50225" w:rsidRDefault="00AB6B04" w:rsidP="004D3B4A">
      <w:pPr>
        <w:pStyle w:val="BodyText"/>
        <w:rPr>
          <w:szCs w:val="18"/>
        </w:rPr>
      </w:pPr>
    </w:p>
    <w:p w:rsidR="00781875" w:rsidRPr="00B50225" w:rsidRDefault="004D3B4A" w:rsidP="004D3B4A">
      <w:pPr>
        <w:pStyle w:val="BodyText"/>
        <w:rPr>
          <w:szCs w:val="18"/>
        </w:rPr>
      </w:pPr>
      <w:r w:rsidRPr="00B50225">
        <w:rPr>
          <w:szCs w:val="18"/>
        </w:rPr>
        <w:lastRenderedPageBreak/>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rsidR="00781875" w:rsidRPr="00B50225" w:rsidRDefault="00781875" w:rsidP="004D3B4A">
      <w:pPr>
        <w:pStyle w:val="BodyText"/>
        <w:rPr>
          <w:szCs w:val="18"/>
        </w:rPr>
      </w:pPr>
    </w:p>
    <w:p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rsidR="00781875" w:rsidRPr="00FC603B" w:rsidRDefault="00781875" w:rsidP="00781875">
      <w:pPr>
        <w:pStyle w:val="BodyText"/>
        <w:rPr>
          <w:szCs w:val="18"/>
        </w:rPr>
      </w:pPr>
    </w:p>
    <w:p w:rsidR="00F46C6C" w:rsidRPr="00B50225" w:rsidRDefault="006957CC">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rsidR="004D3B4A" w:rsidRPr="00FC603B" w:rsidRDefault="004D3B4A" w:rsidP="00084E56">
      <w:pPr>
        <w:pStyle w:val="BodyText"/>
        <w:ind w:left="0"/>
        <w:rPr>
          <w:szCs w:val="18"/>
        </w:rPr>
      </w:pPr>
    </w:p>
    <w:p w:rsidR="004D3B4A" w:rsidRPr="00891481" w:rsidRDefault="004D3B4A" w:rsidP="00251BF2">
      <w:pPr>
        <w:pStyle w:val="Pismenka"/>
        <w:tabs>
          <w:tab w:val="clear" w:pos="426"/>
        </w:tabs>
        <w:ind w:left="426"/>
        <w:rPr>
          <w:szCs w:val="18"/>
        </w:rPr>
      </w:pPr>
      <w:r w:rsidRPr="00FD3474">
        <w:rPr>
          <w:szCs w:val="18"/>
        </w:rPr>
        <w:t>Cudzia mena</w:t>
      </w:r>
    </w:p>
    <w:p w:rsidR="004D3B4A" w:rsidRPr="00B50225"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rsidR="002724ED" w:rsidRPr="00B50225" w:rsidRDefault="002724ED" w:rsidP="004D3B4A">
      <w:pPr>
        <w:pStyle w:val="BodyText"/>
        <w:rPr>
          <w:szCs w:val="18"/>
        </w:rPr>
      </w:pPr>
    </w:p>
    <w:p w:rsidR="001E27A6" w:rsidRPr="00B50225" w:rsidRDefault="001E27A6" w:rsidP="004D3B4A">
      <w:pPr>
        <w:pStyle w:val="BodyText"/>
        <w:rPr>
          <w:szCs w:val="18"/>
        </w:rPr>
      </w:pPr>
      <w:r w:rsidRPr="00B50225">
        <w:rPr>
          <w:szCs w:val="18"/>
        </w:rPr>
        <w:t>Na ocenenie prírastku cudzej meny nakúpenej za euro sa použije kurz, za ktorý bola táto cudzia mena nakúpená.</w:t>
      </w:r>
    </w:p>
    <w:p w:rsidR="001E27A6" w:rsidRPr="00B50225" w:rsidRDefault="001E27A6" w:rsidP="004D3B4A">
      <w:pPr>
        <w:pStyle w:val="BodyText"/>
        <w:rPr>
          <w:szCs w:val="18"/>
        </w:rPr>
      </w:pPr>
    </w:p>
    <w:p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rsidR="004D3B4A" w:rsidRPr="00B50225" w:rsidRDefault="004D3B4A" w:rsidP="004D3B4A">
      <w:pPr>
        <w:pStyle w:val="BodyText"/>
        <w:rPr>
          <w:szCs w:val="18"/>
        </w:rPr>
      </w:pPr>
    </w:p>
    <w:p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B50225" w:rsidRDefault="001E27A6" w:rsidP="004D3B4A">
      <w:pPr>
        <w:pStyle w:val="BodyText"/>
        <w:rPr>
          <w:szCs w:val="18"/>
        </w:rPr>
      </w:pPr>
    </w:p>
    <w:p w:rsidR="00E5113F" w:rsidRPr="00B50225" w:rsidRDefault="004D3B4A" w:rsidP="00E5113F">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rsidR="006E554A" w:rsidRPr="00B50225" w:rsidRDefault="006E554A" w:rsidP="004D3B4A">
      <w:pPr>
        <w:pStyle w:val="BodyText"/>
        <w:rPr>
          <w:szCs w:val="18"/>
        </w:rPr>
      </w:pPr>
    </w:p>
    <w:p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rsidR="004D3B4A" w:rsidRPr="00B50225" w:rsidRDefault="004D3B4A" w:rsidP="004D3B4A">
      <w:pPr>
        <w:pStyle w:val="BodyText"/>
        <w:rPr>
          <w:szCs w:val="18"/>
        </w:rPr>
      </w:pPr>
    </w:p>
    <w:p w:rsidR="004D3B4A" w:rsidRPr="00B50225" w:rsidRDefault="004D3B4A" w:rsidP="00251BF2">
      <w:pPr>
        <w:pStyle w:val="Pismenka"/>
        <w:tabs>
          <w:tab w:val="clear" w:pos="426"/>
        </w:tabs>
        <w:ind w:left="426"/>
        <w:rPr>
          <w:szCs w:val="18"/>
        </w:rPr>
      </w:pPr>
      <w:r w:rsidRPr="00B50225">
        <w:rPr>
          <w:szCs w:val="18"/>
        </w:rPr>
        <w:t>Výnosy</w:t>
      </w:r>
    </w:p>
    <w:p w:rsidR="004D3B4A" w:rsidRPr="00B50225" w:rsidRDefault="004D3B4A" w:rsidP="004D3B4A">
      <w:pPr>
        <w:pStyle w:val="Body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226A5" w:rsidRPr="00891481" w:rsidRDefault="004D3B4A" w:rsidP="004D3B4A">
      <w:pPr>
        <w:pStyle w:val="Heading1"/>
        <w:tabs>
          <w:tab w:val="num" w:pos="360"/>
        </w:tabs>
        <w:spacing w:before="120" w:after="60"/>
        <w:ind w:left="360"/>
        <w:rPr>
          <w:szCs w:val="18"/>
        </w:rPr>
      </w:pPr>
      <w:bookmarkStart w:id="10" w:name="_Toc530739900"/>
      <w:r w:rsidRPr="00FD3474">
        <w:rPr>
          <w:szCs w:val="18"/>
        </w:rPr>
        <w:br w:type="page"/>
      </w:r>
    </w:p>
    <w:p w:rsidR="004D3B4A" w:rsidRPr="00185414" w:rsidRDefault="004D3B4A" w:rsidP="00B50225">
      <w:pPr>
        <w:pStyle w:val="Heading1"/>
        <w:tabs>
          <w:tab w:val="num" w:pos="360"/>
        </w:tabs>
        <w:ind w:left="360"/>
        <w:rPr>
          <w:szCs w:val="18"/>
        </w:rPr>
      </w:pPr>
      <w:r w:rsidRPr="00185414">
        <w:rPr>
          <w:szCs w:val="18"/>
        </w:rPr>
        <w:lastRenderedPageBreak/>
        <w:t>infor</w:t>
      </w:r>
      <w:r w:rsidR="003226A5" w:rsidRPr="00185414">
        <w:rPr>
          <w:szCs w:val="18"/>
        </w:rPr>
        <w:t>má</w:t>
      </w:r>
      <w:r w:rsidRPr="00185414">
        <w:rPr>
          <w:szCs w:val="18"/>
        </w:rPr>
        <w:t>cie o údajoch na strane aktív súvahy</w:t>
      </w:r>
      <w:bookmarkEnd w:id="10"/>
    </w:p>
    <w:p w:rsidR="004D3B4A" w:rsidRPr="00FC603B" w:rsidRDefault="004D3B4A" w:rsidP="004D3B4A">
      <w:pPr>
        <w:pStyle w:val="Header"/>
        <w:numPr>
          <w:ilvl w:val="12"/>
          <w:numId w:val="0"/>
        </w:numPr>
        <w:jc w:val="both"/>
        <w:rPr>
          <w:sz w:val="18"/>
          <w:szCs w:val="18"/>
        </w:rPr>
      </w:pPr>
    </w:p>
    <w:p w:rsidR="004D3B4A" w:rsidRPr="00D21E98" w:rsidRDefault="004D3B4A" w:rsidP="00C331D0">
      <w:pPr>
        <w:pStyle w:val="Heading2"/>
        <w:numPr>
          <w:ilvl w:val="0"/>
          <w:numId w:val="11"/>
        </w:numPr>
        <w:tabs>
          <w:tab w:val="clear" w:pos="360"/>
          <w:tab w:val="num" w:pos="426"/>
        </w:tabs>
        <w:rPr>
          <w:szCs w:val="18"/>
        </w:rPr>
      </w:pPr>
      <w:bookmarkStart w:id="11" w:name="_Toc530739901"/>
      <w:r w:rsidRPr="00D21E98">
        <w:rPr>
          <w:szCs w:val="18"/>
        </w:rPr>
        <w:t>Dlhodobý nehmotný majetok a dlhodobý hmotný majetok</w:t>
      </w:r>
      <w:bookmarkEnd w:id="11"/>
    </w:p>
    <w:p w:rsidR="004D3B4A" w:rsidRDefault="004D3B4A" w:rsidP="004D3B4A">
      <w:pPr>
        <w:pStyle w:val="BodyText"/>
        <w:rPr>
          <w:szCs w:val="18"/>
        </w:rPr>
      </w:pPr>
    </w:p>
    <w:p w:rsidR="00824800" w:rsidRDefault="00824800" w:rsidP="004D3B4A">
      <w:pPr>
        <w:pStyle w:val="BodyText"/>
        <w:rPr>
          <w:szCs w:val="18"/>
        </w:rPr>
      </w:pPr>
    </w:p>
    <w:p w:rsidR="00824800" w:rsidRDefault="00824800" w:rsidP="00824800">
      <w:pPr>
        <w:pStyle w:val="BodyText"/>
      </w:pPr>
      <w:r w:rsidRPr="00BE14D0">
        <w:t xml:space="preserve">Prehľad o pohybe dlhodobého nehmotného majetku a dlhodobého hmotného majetku od 1. </w:t>
      </w:r>
      <w:r>
        <w:t>októbra</w:t>
      </w:r>
      <w:r w:rsidRPr="00BE14D0">
        <w:t xml:space="preserve"> 201</w:t>
      </w:r>
      <w:r w:rsidR="00185414">
        <w:t>4</w:t>
      </w:r>
      <w:r w:rsidRPr="00BE14D0">
        <w:t xml:space="preserve"> do </w:t>
      </w:r>
      <w:r w:rsidRPr="00BE14D0">
        <w:br/>
        <w:t xml:space="preserve">30. septembra </w:t>
      </w:r>
      <w:r>
        <w:t>201</w:t>
      </w:r>
      <w:r w:rsidR="00185414">
        <w:t>5</w:t>
      </w:r>
      <w:r w:rsidRPr="00BE14D0">
        <w:t xml:space="preserve"> a za p</w:t>
      </w:r>
      <w:r>
        <w:t>redchádzajúce</w:t>
      </w:r>
      <w:r w:rsidRPr="00BE14D0">
        <w:t xml:space="preserve"> obdobie od 1. </w:t>
      </w:r>
      <w:r w:rsidR="00185414">
        <w:t>októbra</w:t>
      </w:r>
      <w:r w:rsidRPr="00BE14D0">
        <w:t xml:space="preserve"> </w:t>
      </w:r>
      <w:r>
        <w:t>2013</w:t>
      </w:r>
      <w:r w:rsidRPr="00BE14D0">
        <w:t xml:space="preserve"> do </w:t>
      </w:r>
      <w:r>
        <w:t>30</w:t>
      </w:r>
      <w:r w:rsidRPr="00BE14D0">
        <w:t xml:space="preserve">. </w:t>
      </w:r>
      <w:r>
        <w:t>septembra</w:t>
      </w:r>
      <w:r w:rsidRPr="00BE14D0">
        <w:t xml:space="preserve"> </w:t>
      </w:r>
      <w:r>
        <w:t>201</w:t>
      </w:r>
      <w:r w:rsidR="00185414">
        <w:t>4</w:t>
      </w:r>
      <w:r w:rsidRPr="00BE14D0">
        <w:t xml:space="preserve"> je uvedený v tabuľkách na stranách </w:t>
      </w:r>
      <w:r w:rsidR="008D2837">
        <w:t>18</w:t>
      </w:r>
      <w:r w:rsidRPr="00185414">
        <w:t xml:space="preserve"> až </w:t>
      </w:r>
      <w:r w:rsidR="008D2837">
        <w:t>2</w:t>
      </w:r>
      <w:r w:rsidRPr="00185414">
        <w:t>1.</w:t>
      </w:r>
    </w:p>
    <w:p w:rsidR="00185414" w:rsidRDefault="00185414" w:rsidP="00824800">
      <w:pPr>
        <w:pStyle w:val="BodyText"/>
      </w:pPr>
    </w:p>
    <w:p w:rsidR="00B06DAA" w:rsidRPr="00F96530" w:rsidRDefault="00B06DAA" w:rsidP="00B06DAA">
      <w:pPr>
        <w:pStyle w:val="BodyText"/>
        <w:rPr>
          <w:lang w:val="cs-CZ"/>
        </w:rPr>
      </w:pPr>
      <w:bookmarkStart w:id="12" w:name="OLE_LINK5"/>
      <w:bookmarkStart w:id="13" w:name="OLE_LINK6"/>
      <w:r w:rsidRPr="00F96530">
        <w:t>Spoločnosť v roku 201</w:t>
      </w:r>
      <w:r>
        <w:t>5</w:t>
      </w:r>
      <w:r w:rsidRPr="00F96530">
        <w:t xml:space="preserve"> investovala do pokladničného systému 8</w:t>
      </w:r>
      <w:r>
        <w:t>6</w:t>
      </w:r>
      <w:r w:rsidRPr="00F96530">
        <w:t xml:space="preserve"> tis. EUR, do objednávkového systému prostredníctvom internetu </w:t>
      </w:r>
      <w:r>
        <w:t>44</w:t>
      </w:r>
      <w:r w:rsidRPr="00F96530">
        <w:t xml:space="preserve"> tis. EUR a do bonusového systému pre zákazníkov </w:t>
      </w:r>
      <w:r w:rsidR="00D21E98">
        <w:t>14</w:t>
      </w:r>
      <w:r w:rsidRPr="00F96530">
        <w:t xml:space="preserve"> tis. EUR</w:t>
      </w:r>
      <w:r w:rsidRPr="00F96530">
        <w:rPr>
          <w:lang w:val="cs-CZ"/>
        </w:rPr>
        <w:t>.</w:t>
      </w:r>
    </w:p>
    <w:p w:rsidR="00B06DAA" w:rsidRPr="00D327BC" w:rsidRDefault="00B06DAA" w:rsidP="00B06DAA">
      <w:pPr>
        <w:pStyle w:val="BodyText"/>
        <w:rPr>
          <w:highlight w:val="yellow"/>
        </w:rPr>
      </w:pPr>
    </w:p>
    <w:p w:rsidR="00AA72BD" w:rsidRDefault="00AA72BD" w:rsidP="00AA72BD">
      <w:pPr>
        <w:pStyle w:val="BodyText"/>
      </w:pPr>
      <w:r w:rsidRPr="00F96530">
        <w:t>V roku 201</w:t>
      </w:r>
      <w:r>
        <w:t>5</w:t>
      </w:r>
      <w:r w:rsidR="000738D3">
        <w:t xml:space="preserve"> </w:t>
      </w:r>
      <w:r w:rsidR="00187010">
        <w:t>zaradila</w:t>
      </w:r>
      <w:r w:rsidR="000738D3">
        <w:t xml:space="preserve"> </w:t>
      </w:r>
      <w:r w:rsidRPr="00F96530">
        <w:t>novú výpočtovú techniku (počítače, monitory, tlačiarne, ručné skenery) a kancelárske vybavenie v</w:t>
      </w:r>
      <w:r w:rsidR="008D2837">
        <w:t xml:space="preserve"> hodnote</w:t>
      </w:r>
      <w:r w:rsidRPr="00F96530">
        <w:t xml:space="preserve"> 448 tis. EUR. </w:t>
      </w:r>
    </w:p>
    <w:p w:rsidR="000738D3" w:rsidRDefault="000738D3" w:rsidP="00AA72BD">
      <w:pPr>
        <w:pStyle w:val="BodyText"/>
      </w:pPr>
    </w:p>
    <w:p w:rsidR="00185414" w:rsidRPr="00D13883" w:rsidRDefault="00185414" w:rsidP="00185414">
      <w:pPr>
        <w:pStyle w:val="BodyText"/>
      </w:pPr>
      <w:r w:rsidRPr="00D13883">
        <w:t>Spoločnosť v priebehu roka 201</w:t>
      </w:r>
      <w:r w:rsidR="00D13883" w:rsidRPr="00D13883">
        <w:t>5</w:t>
      </w:r>
      <w:r w:rsidRPr="00D13883">
        <w:t xml:space="preserve"> dokončila investíciu do výstavby 3 nových hál a to v Žiline, Košiciach a v Nitre, v celkovej výške </w:t>
      </w:r>
      <w:r w:rsidR="00D13883" w:rsidRPr="00D13883">
        <w:t>359 tis. EUR a začala výstavbu novej delivery haly v Devínskej Novej Vsi, ktorej hodnota investície predstavuje 1 085 tis. EUR</w:t>
      </w:r>
      <w:r w:rsidR="00D13883">
        <w:t>.</w:t>
      </w:r>
    </w:p>
    <w:p w:rsidR="00185414" w:rsidRPr="00163FF5" w:rsidRDefault="00185414" w:rsidP="00185414">
      <w:pPr>
        <w:pStyle w:val="BodyText"/>
        <w:rPr>
          <w:highlight w:val="yellow"/>
        </w:rPr>
      </w:pPr>
    </w:p>
    <w:p w:rsidR="005C5672" w:rsidRPr="000738D3" w:rsidRDefault="00185414" w:rsidP="00185414">
      <w:pPr>
        <w:pStyle w:val="BodyText"/>
      </w:pPr>
      <w:r w:rsidRPr="000738D3">
        <w:t xml:space="preserve">Okrem vyššie uvedeného Spoločnosť takisto </w:t>
      </w:r>
      <w:r w:rsidR="005C5672" w:rsidRPr="000738D3">
        <w:t xml:space="preserve">investovala nového kamerového vybavenia v Ivanke pri Dunaji a v Nitre v hodnote </w:t>
      </w:r>
      <w:r w:rsidR="000738D3" w:rsidRPr="000738D3">
        <w:t>70 tis. EUR, do nákupu nových regálov v celkovej hodnote 101 tis. EUR.</w:t>
      </w:r>
    </w:p>
    <w:p w:rsidR="00185414" w:rsidRPr="00D327BC" w:rsidRDefault="00185414" w:rsidP="00185414">
      <w:pPr>
        <w:pStyle w:val="BodyText"/>
        <w:ind w:left="0"/>
        <w:rPr>
          <w:sz w:val="16"/>
          <w:szCs w:val="16"/>
          <w:highlight w:val="yellow"/>
        </w:rPr>
      </w:pPr>
    </w:p>
    <w:p w:rsidR="00185414" w:rsidRPr="001751C5" w:rsidRDefault="00185414" w:rsidP="00185414">
      <w:pPr>
        <w:pStyle w:val="BodyText"/>
      </w:pPr>
      <w:r w:rsidRPr="001751C5">
        <w:t xml:space="preserve">Dlhodobý hmotný majetok je poistený voči rôznym rizikám. Poistná suma činí </w:t>
      </w:r>
      <w:r>
        <w:t>178 896</w:t>
      </w:r>
      <w:r w:rsidRPr="001751C5">
        <w:t xml:space="preserve"> tis. EUR</w:t>
      </w:r>
      <w:r>
        <w:t xml:space="preserve"> </w:t>
      </w:r>
      <w:r w:rsidRPr="001B07D0">
        <w:t>(vrátane poistenia nehnuteľností prenajatých od METRO Group Properties SR s.r.o.)</w:t>
      </w:r>
      <w:r w:rsidRPr="001751C5">
        <w:t>.</w:t>
      </w:r>
    </w:p>
    <w:bookmarkEnd w:id="12"/>
    <w:bookmarkEnd w:id="13"/>
    <w:p w:rsidR="00185414" w:rsidRPr="00D327BC" w:rsidRDefault="00185414" w:rsidP="00185414">
      <w:pPr>
        <w:pStyle w:val="BodyText"/>
        <w:rPr>
          <w:highlight w:val="yellow"/>
        </w:rPr>
      </w:pPr>
    </w:p>
    <w:p w:rsidR="00185414" w:rsidRPr="00BE14D0" w:rsidRDefault="00185414" w:rsidP="00824800">
      <w:pPr>
        <w:pStyle w:val="BodyText"/>
      </w:pPr>
    </w:p>
    <w:p w:rsidR="00824800" w:rsidRPr="00FC603B" w:rsidRDefault="00824800" w:rsidP="004D3B4A">
      <w:pPr>
        <w:pStyle w:val="BodyText"/>
        <w:rPr>
          <w:szCs w:val="18"/>
        </w:rPr>
      </w:pPr>
    </w:p>
    <w:p w:rsidR="00C43092" w:rsidRPr="00FC603B" w:rsidRDefault="00C43092">
      <w:pPr>
        <w:spacing w:after="200" w:line="276" w:lineRule="auto"/>
        <w:rPr>
          <w:sz w:val="18"/>
          <w:szCs w:val="18"/>
          <w:highlight w:val="green"/>
        </w:rPr>
      </w:pPr>
      <w:r w:rsidRPr="00B50225">
        <w:rPr>
          <w:sz w:val="18"/>
          <w:szCs w:val="18"/>
          <w:highlight w:val="green"/>
        </w:rPr>
        <w:br w:type="page"/>
      </w:r>
    </w:p>
    <w:p w:rsidR="006E575D" w:rsidRDefault="006E575D">
      <w:pPr>
        <w:spacing w:after="200" w:line="276" w:lineRule="auto"/>
        <w:rPr>
          <w:sz w:val="18"/>
          <w:szCs w:val="18"/>
        </w:rPr>
      </w:pPr>
      <w:bookmarkStart w:id="14" w:name="_Toc530739903"/>
    </w:p>
    <w:p w:rsidR="006E575D" w:rsidRDefault="006E575D">
      <w:pPr>
        <w:spacing w:after="200" w:line="276" w:lineRule="auto"/>
        <w:rPr>
          <w:sz w:val="18"/>
          <w:szCs w:val="18"/>
        </w:rPr>
      </w:pPr>
      <w:r>
        <w:rPr>
          <w:sz w:val="18"/>
          <w:szCs w:val="18"/>
        </w:rPr>
        <w:br w:type="page"/>
      </w:r>
    </w:p>
    <w:p w:rsidR="00F150F1" w:rsidRPr="00891481" w:rsidRDefault="00F150F1">
      <w:pPr>
        <w:spacing w:after="200" w:line="276" w:lineRule="auto"/>
        <w:rPr>
          <w:b/>
          <w:sz w:val="18"/>
          <w:szCs w:val="18"/>
        </w:rPr>
      </w:pPr>
      <w:r w:rsidRPr="00B50225">
        <w:rPr>
          <w:sz w:val="18"/>
          <w:szCs w:val="18"/>
        </w:rPr>
        <w:lastRenderedPageBreak/>
        <w:br w:type="page"/>
      </w:r>
    </w:p>
    <w:p w:rsidR="00F150F1" w:rsidRPr="00891481" w:rsidRDefault="00F150F1">
      <w:pPr>
        <w:spacing w:after="200" w:line="276" w:lineRule="auto"/>
        <w:rPr>
          <w:b/>
          <w:sz w:val="18"/>
          <w:szCs w:val="18"/>
        </w:rPr>
      </w:pPr>
      <w:r w:rsidRPr="00B50225">
        <w:rPr>
          <w:sz w:val="18"/>
          <w:szCs w:val="18"/>
        </w:rPr>
        <w:lastRenderedPageBreak/>
        <w:br w:type="page"/>
      </w:r>
    </w:p>
    <w:p w:rsidR="00374CFA" w:rsidRPr="00B50225" w:rsidRDefault="00374CFA" w:rsidP="00651C5D">
      <w:pPr>
        <w:spacing w:after="200" w:line="276" w:lineRule="auto"/>
        <w:jc w:val="both"/>
        <w:rPr>
          <w:sz w:val="18"/>
          <w:szCs w:val="18"/>
        </w:rPr>
      </w:pPr>
      <w:r w:rsidRPr="00B50225">
        <w:rPr>
          <w:sz w:val="18"/>
          <w:szCs w:val="18"/>
        </w:rPr>
        <w:lastRenderedPageBreak/>
        <w:br w:type="page"/>
      </w:r>
    </w:p>
    <w:bookmarkEnd w:id="14"/>
    <w:p w:rsidR="00EC5C0B" w:rsidRPr="00B50225" w:rsidRDefault="00EC5C0B" w:rsidP="00EC5C0B">
      <w:pPr>
        <w:pStyle w:val="Heading2"/>
        <w:numPr>
          <w:ilvl w:val="0"/>
          <w:numId w:val="2"/>
        </w:numPr>
        <w:rPr>
          <w:szCs w:val="18"/>
        </w:rPr>
      </w:pPr>
      <w:r w:rsidRPr="00B50225">
        <w:rPr>
          <w:szCs w:val="18"/>
        </w:rPr>
        <w:lastRenderedPageBreak/>
        <w:t>Zásoby</w:t>
      </w:r>
    </w:p>
    <w:p w:rsidR="004D3B4A" w:rsidRPr="00B50225" w:rsidRDefault="004D3B4A" w:rsidP="004D3B4A">
      <w:pPr>
        <w:pStyle w:val="BodyText"/>
        <w:rPr>
          <w:szCs w:val="18"/>
        </w:rPr>
      </w:pPr>
    </w:p>
    <w:p w:rsidR="004D3B4A" w:rsidRPr="00B50225" w:rsidRDefault="00750629" w:rsidP="004D3B4A">
      <w:pPr>
        <w:pStyle w:val="BodyText"/>
        <w:rPr>
          <w:szCs w:val="18"/>
        </w:rPr>
      </w:pPr>
      <w:r w:rsidRPr="00B50225">
        <w:rPr>
          <w:szCs w:val="18"/>
        </w:rPr>
        <w:t>Vývoj opravnej položky v priebehu účtovného obdobia je uvedený v nasledujúcom prehľade:</w:t>
      </w:r>
    </w:p>
    <w:p w:rsidR="004D3B4A" w:rsidRPr="00891481" w:rsidRDefault="004D3B4A" w:rsidP="004D3B4A">
      <w:pPr>
        <w:pStyle w:val="BodyText"/>
        <w:rPr>
          <w:szCs w:val="18"/>
        </w:rPr>
      </w:pPr>
    </w:p>
    <w:bookmarkStart w:id="15" w:name="_MON_1405926912"/>
    <w:bookmarkEnd w:id="15"/>
    <w:p w:rsidR="00E34DCA" w:rsidRPr="00B50225" w:rsidRDefault="00EC049B">
      <w:pPr>
        <w:ind w:left="425"/>
        <w:rPr>
          <w:sz w:val="18"/>
          <w:szCs w:val="18"/>
        </w:rPr>
      </w:pPr>
      <w:r w:rsidRPr="00B50225">
        <w:rPr>
          <w:sz w:val="18"/>
          <w:szCs w:val="18"/>
        </w:rPr>
        <w:object w:dxaOrig="9098" w:dyaOrig="4640">
          <v:shape id="_x0000_i1027" type="#_x0000_t75" style="width:437.25pt;height:249.75pt" o:ole="" o:preferrelative="f">
            <v:imagedata r:id="rId17" o:title=""/>
            <o:lock v:ext="edit" aspectratio="f"/>
          </v:shape>
          <o:OLEObject Type="Embed" ProgID="Excel.Sheet.12" ShapeID="_x0000_i1027" DrawAspect="Content" ObjectID="_1511950851" r:id="rId18"/>
        </w:object>
      </w:r>
    </w:p>
    <w:p w:rsidR="00086A82" w:rsidRPr="00891481" w:rsidRDefault="00086A82" w:rsidP="004D3B4A">
      <w:pPr>
        <w:pStyle w:val="BodyText"/>
        <w:rPr>
          <w:szCs w:val="18"/>
        </w:rPr>
      </w:pPr>
    </w:p>
    <w:p w:rsidR="00663497" w:rsidRPr="00BE14D0" w:rsidRDefault="00663497" w:rsidP="00663497">
      <w:pPr>
        <w:pStyle w:val="BodyText"/>
      </w:pPr>
      <w:r w:rsidRPr="00BE14D0">
        <w:t>Zníženie úžitkovej hodnoty zásob bolo zohľadnené vytvorením opravnej položky. Úžitková hodnota zásob sa znížila predovšetkým v dôsledku zmeny predajn</w:t>
      </w:r>
      <w:r w:rsidRPr="00BE14D0">
        <w:rPr>
          <w:rFonts w:ascii="Calibri" w:hAnsi="Calibri" w:cs="Calibri"/>
        </w:rPr>
        <w:t>é</w:t>
      </w:r>
      <w:r w:rsidRPr="00BE14D0">
        <w:t>ho sortimentu, nadmernosti zásob.</w:t>
      </w:r>
    </w:p>
    <w:p w:rsidR="00663497" w:rsidRPr="00BE14D0" w:rsidRDefault="00663497" w:rsidP="00663497">
      <w:pPr>
        <w:pStyle w:val="BodyText"/>
      </w:pPr>
    </w:p>
    <w:p w:rsidR="00663497" w:rsidRPr="00BE14D0" w:rsidRDefault="00663497" w:rsidP="00663497">
      <w:pPr>
        <w:pStyle w:val="BodyText"/>
      </w:pPr>
      <w:r w:rsidRPr="00BE14D0">
        <w:t>Čistý pohyb opravných položiek k pomaly obrátkovým položkám je vykázaný vo výkaze ziskov a strát ako „náklady na predaný tovar“.</w:t>
      </w:r>
    </w:p>
    <w:p w:rsidR="00663497" w:rsidRPr="00BE14D0" w:rsidRDefault="00663497" w:rsidP="00663497">
      <w:pPr>
        <w:pStyle w:val="BodyText"/>
      </w:pPr>
    </w:p>
    <w:p w:rsidR="00663497" w:rsidRPr="00BE14D0" w:rsidRDefault="00663497" w:rsidP="00663497">
      <w:pPr>
        <w:pStyle w:val="BodyText"/>
      </w:pPr>
      <w:r w:rsidRPr="00824971">
        <w:t xml:space="preserve">Zásoby sú poistené pre prípad škody spôsobenej krádežou, živelnou pohromou (a ďalšie prípady) až do výšky </w:t>
      </w:r>
      <w:r w:rsidR="00B23E5D">
        <w:t>19 533</w:t>
      </w:r>
      <w:r w:rsidRPr="00824971">
        <w:t xml:space="preserve"> tis. EUR.</w:t>
      </w:r>
    </w:p>
    <w:p w:rsidR="00663497" w:rsidRDefault="00663497" w:rsidP="004D3B4A">
      <w:pPr>
        <w:pStyle w:val="BodyText"/>
        <w:rPr>
          <w:szCs w:val="18"/>
        </w:rPr>
      </w:pPr>
    </w:p>
    <w:p w:rsidR="00663497" w:rsidRDefault="00663497" w:rsidP="004D3B4A">
      <w:pPr>
        <w:pStyle w:val="BodyText"/>
        <w:rPr>
          <w:szCs w:val="18"/>
        </w:rPr>
      </w:pPr>
    </w:p>
    <w:p w:rsidR="00663497" w:rsidRDefault="00EC049B">
      <w:pPr>
        <w:pStyle w:val="BodyText"/>
        <w:rPr>
          <w:szCs w:val="18"/>
        </w:rPr>
      </w:pPr>
      <w:r>
        <w:rPr>
          <w:szCs w:val="18"/>
        </w:rPr>
        <w:br w:type="page"/>
      </w:r>
    </w:p>
    <w:p w:rsidR="005D2A89" w:rsidRPr="008C0838" w:rsidRDefault="00CA441D">
      <w:pPr>
        <w:pStyle w:val="Heading2"/>
        <w:numPr>
          <w:ilvl w:val="0"/>
          <w:numId w:val="2"/>
        </w:numPr>
        <w:rPr>
          <w:szCs w:val="18"/>
        </w:rPr>
      </w:pPr>
      <w:bookmarkStart w:id="16" w:name="_Toc530739904"/>
      <w:r w:rsidRPr="00891481">
        <w:rPr>
          <w:szCs w:val="18"/>
        </w:rPr>
        <w:lastRenderedPageBreak/>
        <w:t>Pohľadávky</w:t>
      </w:r>
      <w:bookmarkEnd w:id="16"/>
    </w:p>
    <w:p w:rsidR="00CA441D" w:rsidRPr="00B50225" w:rsidRDefault="00CA441D" w:rsidP="00CA441D">
      <w:pPr>
        <w:pStyle w:val="BodyText"/>
        <w:rPr>
          <w:szCs w:val="18"/>
        </w:rPr>
      </w:pPr>
    </w:p>
    <w:p w:rsidR="00CA441D" w:rsidRPr="00B50225" w:rsidRDefault="00750629" w:rsidP="00CA441D">
      <w:pPr>
        <w:pStyle w:val="BodyText"/>
        <w:rPr>
          <w:szCs w:val="18"/>
        </w:rPr>
      </w:pPr>
      <w:r w:rsidRPr="00B50225">
        <w:rPr>
          <w:szCs w:val="18"/>
        </w:rPr>
        <w:t>Vývoj opravnej položky v priebehu účtovného obdobia je zobrazený v nasledujúcom prehľade:</w:t>
      </w:r>
    </w:p>
    <w:p w:rsidR="008E5275" w:rsidRPr="00FC603B" w:rsidRDefault="008E5275" w:rsidP="0057382A">
      <w:pPr>
        <w:pStyle w:val="BodyText"/>
        <w:rPr>
          <w:i/>
          <w:szCs w:val="18"/>
          <w:u w:val="single"/>
        </w:rPr>
      </w:pPr>
    </w:p>
    <w:p w:rsidR="00CA441D" w:rsidRPr="00891481" w:rsidRDefault="00CA441D" w:rsidP="00CA441D">
      <w:pPr>
        <w:pStyle w:val="BodyText"/>
        <w:rPr>
          <w:szCs w:val="18"/>
        </w:rPr>
      </w:pPr>
    </w:p>
    <w:bookmarkStart w:id="17" w:name="_MON_1405930601"/>
    <w:bookmarkEnd w:id="17"/>
    <w:p w:rsidR="009D0700" w:rsidRPr="00B50225" w:rsidRDefault="00EC049B" w:rsidP="009D0700">
      <w:pPr>
        <w:pStyle w:val="BodyText"/>
        <w:rPr>
          <w:szCs w:val="18"/>
          <w:lang w:val="de-DE"/>
        </w:rPr>
      </w:pPr>
      <w:r w:rsidRPr="00B50225">
        <w:rPr>
          <w:szCs w:val="18"/>
        </w:rPr>
        <w:object w:dxaOrig="8968" w:dyaOrig="5500">
          <v:shape id="_x0000_i1028" type="#_x0000_t75" style="width:438pt;height:299.25pt" o:ole="" o:preferrelative="f">
            <v:imagedata r:id="rId19" o:title=""/>
            <o:lock v:ext="edit" aspectratio="f"/>
          </v:shape>
          <o:OLEObject Type="Embed" ProgID="Excel.Sheet.12" ShapeID="_x0000_i1028" DrawAspect="Content" ObjectID="_1511950852" r:id="rId20"/>
        </w:object>
      </w:r>
    </w:p>
    <w:p w:rsidR="00EC049B" w:rsidRDefault="00EC049B" w:rsidP="00EC049B">
      <w:pPr>
        <w:spacing w:after="200" w:line="276" w:lineRule="auto"/>
        <w:rPr>
          <w:sz w:val="18"/>
          <w:szCs w:val="18"/>
        </w:rPr>
      </w:pPr>
      <w:r>
        <w:rPr>
          <w:sz w:val="18"/>
          <w:szCs w:val="18"/>
        </w:rPr>
        <w:br w:type="page"/>
      </w:r>
    </w:p>
    <w:p w:rsidR="0034119B" w:rsidRPr="008C0838" w:rsidRDefault="00CA441D" w:rsidP="00084E56">
      <w:pPr>
        <w:spacing w:after="200" w:line="276" w:lineRule="auto"/>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bookmarkStart w:id="18" w:name="_MON_1405930710"/>
    <w:bookmarkEnd w:id="18"/>
    <w:p w:rsidR="00086A82" w:rsidRPr="00891481" w:rsidRDefault="00EC049B" w:rsidP="00B50225">
      <w:pPr>
        <w:pStyle w:val="BodyText"/>
        <w:ind w:left="0"/>
        <w:rPr>
          <w:szCs w:val="18"/>
        </w:rPr>
      </w:pPr>
      <w:r w:rsidRPr="00B50225">
        <w:rPr>
          <w:szCs w:val="18"/>
        </w:rPr>
        <w:object w:dxaOrig="9019" w:dyaOrig="6072">
          <v:shape id="_x0000_i1029" type="#_x0000_t75" style="width:440.25pt;height:330pt" o:ole="" o:preferrelative="f">
            <v:imagedata r:id="rId21" o:title=""/>
            <o:lock v:ext="edit" aspectratio="f"/>
          </v:shape>
          <o:OLEObject Type="Embed" ProgID="Excel.Sheet.12" ShapeID="_x0000_i1029" DrawAspect="Content" ObjectID="_1511950853" r:id="rId22"/>
        </w:object>
      </w:r>
    </w:p>
    <w:p w:rsidR="00B56CBE" w:rsidRPr="008C0838" w:rsidRDefault="00B56CBE" w:rsidP="00342E08">
      <w:pPr>
        <w:pStyle w:val="BodyText"/>
        <w:rPr>
          <w:szCs w:val="18"/>
        </w:rPr>
      </w:pPr>
    </w:p>
    <w:p w:rsidR="00086A82" w:rsidRPr="00B50225" w:rsidRDefault="00086A82">
      <w:pPr>
        <w:spacing w:after="200" w:line="276" w:lineRule="auto"/>
        <w:rPr>
          <w:sz w:val="18"/>
          <w:szCs w:val="18"/>
        </w:rPr>
      </w:pPr>
      <w:r w:rsidRPr="00B50225">
        <w:rPr>
          <w:sz w:val="18"/>
          <w:szCs w:val="18"/>
        </w:rPr>
        <w:br w:type="page"/>
      </w:r>
    </w:p>
    <w:p w:rsidR="00342E08" w:rsidRPr="00B50225" w:rsidRDefault="00342E08" w:rsidP="00B50225">
      <w:pPr>
        <w:pStyle w:val="BodyText"/>
        <w:ind w:left="0"/>
        <w:rPr>
          <w:szCs w:val="18"/>
        </w:rPr>
      </w:pPr>
      <w:r w:rsidRPr="008C0838">
        <w:rPr>
          <w:szCs w:val="18"/>
        </w:rPr>
        <w:lastRenderedPageBreak/>
        <w:t>Veková štruktúra pohľadávok za predchádzajúce účtovné obdobie je uvedená v nasledujúcom prehľade:</w:t>
      </w:r>
    </w:p>
    <w:p w:rsidR="0034119B" w:rsidRPr="00891481" w:rsidRDefault="0034119B" w:rsidP="00342E08">
      <w:pPr>
        <w:pStyle w:val="BodyText"/>
        <w:rPr>
          <w:szCs w:val="18"/>
        </w:rPr>
      </w:pPr>
    </w:p>
    <w:p w:rsidR="000739AC" w:rsidRPr="008C0838" w:rsidRDefault="000739AC" w:rsidP="00CA441D">
      <w:pPr>
        <w:pStyle w:val="BodyText"/>
        <w:rPr>
          <w:szCs w:val="18"/>
        </w:rPr>
      </w:pPr>
    </w:p>
    <w:p w:rsidR="000739AC" w:rsidRPr="00B50225" w:rsidRDefault="000739AC" w:rsidP="00CA441D">
      <w:pPr>
        <w:pStyle w:val="BodyText"/>
        <w:rPr>
          <w:szCs w:val="18"/>
        </w:rPr>
      </w:pPr>
    </w:p>
    <w:bookmarkStart w:id="19" w:name="_MON_1405930718"/>
    <w:bookmarkEnd w:id="19"/>
    <w:p w:rsidR="00761E3B" w:rsidRPr="00FC603B" w:rsidRDefault="00465DC9">
      <w:pPr>
        <w:spacing w:after="200" w:line="276" w:lineRule="auto"/>
        <w:rPr>
          <w:sz w:val="18"/>
          <w:szCs w:val="18"/>
        </w:rPr>
      </w:pPr>
      <w:r w:rsidRPr="00B50225">
        <w:rPr>
          <w:sz w:val="18"/>
          <w:szCs w:val="18"/>
        </w:rPr>
        <w:object w:dxaOrig="9023" w:dyaOrig="6084">
          <v:shape id="_x0000_i1030" type="#_x0000_t75" style="width:462.75pt;height:332.25pt" o:ole="" o:preferrelative="f">
            <v:imagedata r:id="rId23" o:title=""/>
            <o:lock v:ext="edit" aspectratio="f"/>
          </v:shape>
          <o:OLEObject Type="Embed" ProgID="Excel.Sheet.12" ShapeID="_x0000_i1030" DrawAspect="Content" ObjectID="_1511950854" r:id="rId24"/>
        </w:object>
      </w:r>
    </w:p>
    <w:p w:rsidR="00CA441D" w:rsidRPr="00B50225" w:rsidRDefault="009F14F2" w:rsidP="00CA441D">
      <w:pPr>
        <w:pStyle w:val="Heading2"/>
        <w:numPr>
          <w:ilvl w:val="0"/>
          <w:numId w:val="2"/>
        </w:numPr>
        <w:rPr>
          <w:szCs w:val="18"/>
        </w:rPr>
      </w:pPr>
      <w:bookmarkStart w:id="20" w:name="_Toc530739905"/>
      <w:r w:rsidRPr="00891481">
        <w:rPr>
          <w:szCs w:val="18"/>
        </w:rPr>
        <w:t>Finančné</w:t>
      </w:r>
      <w:r w:rsidRPr="008C0838">
        <w:rPr>
          <w:szCs w:val="18"/>
        </w:rPr>
        <w:t xml:space="preserve"> </w:t>
      </w:r>
      <w:r w:rsidR="00CA441D" w:rsidRPr="00B50225">
        <w:rPr>
          <w:szCs w:val="18"/>
        </w:rPr>
        <w:t>účty</w:t>
      </w:r>
      <w:bookmarkEnd w:id="20"/>
    </w:p>
    <w:p w:rsidR="00CA441D" w:rsidRPr="00B50225" w:rsidRDefault="00CA441D" w:rsidP="00CA441D">
      <w:pPr>
        <w:pStyle w:val="BodyText"/>
        <w:rPr>
          <w:szCs w:val="18"/>
        </w:rPr>
      </w:pPr>
    </w:p>
    <w:p w:rsidR="009565DC" w:rsidRPr="00BE14D0" w:rsidRDefault="009565DC" w:rsidP="009565DC">
      <w:pPr>
        <w:pStyle w:val="BodyText"/>
      </w:pPr>
      <w:r w:rsidRPr="00BE14D0">
        <w:t xml:space="preserve">Ako finančné účty sú vykázané peniaze v pokladnici a účty v bankách. Účtami v bankách môže Spoločnosť voľne disponovať. </w:t>
      </w:r>
    </w:p>
    <w:p w:rsidR="009565DC" w:rsidRPr="00BE14D0" w:rsidRDefault="009565DC" w:rsidP="009565DC">
      <w:pPr>
        <w:pStyle w:val="BodyText"/>
      </w:pPr>
    </w:p>
    <w:p w:rsidR="009565DC" w:rsidRPr="00BE14D0" w:rsidRDefault="009565DC" w:rsidP="009565DC">
      <w:pPr>
        <w:pStyle w:val="BodyText"/>
      </w:pPr>
      <w:r w:rsidRPr="007E1B11">
        <w:t>Spoločnosť má otvorený úverový rámec na financovanie v Citibank Europe plc, pobočka zahraničnej banky, do celkovej výšky 16 596 959 EUR.</w:t>
      </w:r>
    </w:p>
    <w:p w:rsidR="00442157" w:rsidRPr="00B50225" w:rsidRDefault="00442157" w:rsidP="00CA441D">
      <w:pPr>
        <w:pStyle w:val="BodyText"/>
        <w:rPr>
          <w:szCs w:val="18"/>
        </w:rPr>
      </w:pPr>
    </w:p>
    <w:p w:rsidR="00442157" w:rsidRPr="00B50225" w:rsidRDefault="00750629" w:rsidP="00CA441D">
      <w:pPr>
        <w:pStyle w:val="BodyText"/>
        <w:rPr>
          <w:szCs w:val="18"/>
        </w:rPr>
      </w:pPr>
      <w:r w:rsidRPr="00B50225">
        <w:rPr>
          <w:szCs w:val="18"/>
        </w:rPr>
        <w:t>Prehľad jednotlivých položiek finančných účtov:</w:t>
      </w:r>
    </w:p>
    <w:p w:rsidR="00442157" w:rsidRPr="00891481" w:rsidRDefault="00442157" w:rsidP="00CA441D">
      <w:pPr>
        <w:pStyle w:val="BodyText"/>
        <w:rPr>
          <w:szCs w:val="18"/>
        </w:rPr>
      </w:pPr>
    </w:p>
    <w:bookmarkStart w:id="21" w:name="_MON_1405930822"/>
    <w:bookmarkEnd w:id="21"/>
    <w:p w:rsidR="004262D7" w:rsidRPr="00891481" w:rsidRDefault="0098720A" w:rsidP="00086A82">
      <w:pPr>
        <w:pStyle w:val="BodyText"/>
        <w:rPr>
          <w:szCs w:val="18"/>
        </w:rPr>
      </w:pPr>
      <w:r w:rsidRPr="00B50225">
        <w:rPr>
          <w:szCs w:val="18"/>
        </w:rPr>
        <w:object w:dxaOrig="9007" w:dyaOrig="1889">
          <v:shape id="_x0000_i1031" type="#_x0000_t75" style="width:441pt;height:103.5pt" o:ole="" o:preferrelative="f">
            <v:imagedata r:id="rId25" o:title=""/>
            <o:lock v:ext="edit" aspectratio="f"/>
          </v:shape>
          <o:OLEObject Type="Embed" ProgID="Excel.Sheet.12" ShapeID="_x0000_i1031" DrawAspect="Content" ObjectID="_1511950855" r:id="rId26"/>
        </w:object>
      </w:r>
    </w:p>
    <w:p w:rsidR="00F46C6C" w:rsidRDefault="00F46C6C" w:rsidP="00F46C6C">
      <w:pPr>
        <w:pStyle w:val="Heading2"/>
        <w:numPr>
          <w:ilvl w:val="0"/>
          <w:numId w:val="0"/>
        </w:numPr>
        <w:ind w:left="360"/>
        <w:rPr>
          <w:szCs w:val="18"/>
        </w:rPr>
      </w:pPr>
    </w:p>
    <w:p w:rsidR="00F46C6C" w:rsidRPr="00F46C6C" w:rsidRDefault="00F46C6C" w:rsidP="00F46C6C"/>
    <w:p w:rsidR="00CA441D" w:rsidRPr="008C0838" w:rsidRDefault="00CA441D" w:rsidP="00CA441D">
      <w:pPr>
        <w:pStyle w:val="Heading2"/>
        <w:numPr>
          <w:ilvl w:val="0"/>
          <w:numId w:val="2"/>
        </w:numPr>
        <w:rPr>
          <w:szCs w:val="18"/>
        </w:rPr>
      </w:pPr>
      <w:bookmarkStart w:id="22" w:name="_Toc530739906"/>
      <w:r w:rsidRPr="00891481">
        <w:rPr>
          <w:szCs w:val="18"/>
        </w:rPr>
        <w:lastRenderedPageBreak/>
        <w:t>Časové rozlíšenie</w:t>
      </w:r>
      <w:bookmarkEnd w:id="22"/>
    </w:p>
    <w:p w:rsidR="00CA441D" w:rsidRPr="00B50225" w:rsidRDefault="00CA441D" w:rsidP="00CA441D">
      <w:pPr>
        <w:pStyle w:val="BodyText"/>
        <w:rPr>
          <w:szCs w:val="18"/>
        </w:rPr>
      </w:pPr>
    </w:p>
    <w:p w:rsidR="00CA441D" w:rsidRPr="00B50225" w:rsidRDefault="00CA441D" w:rsidP="00CA441D">
      <w:pPr>
        <w:pStyle w:val="BodyText"/>
        <w:rPr>
          <w:szCs w:val="18"/>
        </w:rPr>
      </w:pPr>
      <w:r w:rsidRPr="00B50225">
        <w:rPr>
          <w:szCs w:val="18"/>
        </w:rPr>
        <w:t>Ide o tieto položky:</w:t>
      </w:r>
    </w:p>
    <w:p w:rsidR="00574527" w:rsidRPr="00FC603B" w:rsidRDefault="00574527" w:rsidP="003911FC">
      <w:pPr>
        <w:pStyle w:val="BodyText"/>
        <w:rPr>
          <w:i/>
          <w:szCs w:val="18"/>
          <w:u w:val="single"/>
        </w:rPr>
      </w:pPr>
    </w:p>
    <w:p w:rsidR="00574527" w:rsidRPr="00891481" w:rsidRDefault="00574527" w:rsidP="00CA441D">
      <w:pPr>
        <w:pStyle w:val="BodyText"/>
        <w:rPr>
          <w:szCs w:val="18"/>
        </w:rPr>
      </w:pPr>
    </w:p>
    <w:bookmarkStart w:id="23" w:name="_MON_1405947617"/>
    <w:bookmarkEnd w:id="23"/>
    <w:p w:rsidR="00B12204" w:rsidRPr="00B50225" w:rsidRDefault="00EC049B" w:rsidP="00B12204">
      <w:pPr>
        <w:pStyle w:val="BodyText"/>
        <w:rPr>
          <w:szCs w:val="18"/>
          <w:lang w:val="de-DE"/>
        </w:rPr>
      </w:pPr>
      <w:r w:rsidRPr="00B50225">
        <w:rPr>
          <w:szCs w:val="18"/>
          <w:lang w:val="de-DE"/>
        </w:rPr>
        <w:object w:dxaOrig="8990" w:dyaOrig="1659">
          <v:shape id="_x0000_i1032" type="#_x0000_t75" style="width:440.25pt;height:90.75pt" o:ole="" o:preferrelative="f">
            <v:imagedata r:id="rId27" o:title=""/>
            <o:lock v:ext="edit" aspectratio="f"/>
          </v:shape>
          <o:OLEObject Type="Embed" ProgID="Excel.Sheet.12" ShapeID="_x0000_i1032" DrawAspect="Content" ObjectID="_1511950856" r:id="rId28"/>
        </w:object>
      </w:r>
    </w:p>
    <w:p w:rsidR="00B12204" w:rsidRPr="00FC603B" w:rsidRDefault="00B12204" w:rsidP="00B12204">
      <w:pPr>
        <w:pStyle w:val="BodyText"/>
        <w:rPr>
          <w:szCs w:val="18"/>
          <w:lang w:val="de-DE"/>
        </w:rPr>
      </w:pPr>
    </w:p>
    <w:p w:rsidR="00D56E62" w:rsidRPr="00B50225" w:rsidRDefault="000C17C3">
      <w:pPr>
        <w:spacing w:after="200" w:line="276" w:lineRule="auto"/>
        <w:rPr>
          <w:sz w:val="18"/>
          <w:szCs w:val="18"/>
        </w:rPr>
      </w:pPr>
      <w:r w:rsidRPr="00FC603B">
        <w:rPr>
          <w:sz w:val="18"/>
          <w:szCs w:val="18"/>
        </w:rPr>
        <w:br w:type="page"/>
      </w:r>
    </w:p>
    <w:p w:rsidR="00491AF0" w:rsidRPr="008C0838" w:rsidRDefault="00491AF0" w:rsidP="00B50225">
      <w:pPr>
        <w:pStyle w:val="Heading1"/>
        <w:ind w:left="360"/>
        <w:rPr>
          <w:szCs w:val="18"/>
        </w:rPr>
      </w:pPr>
      <w:r w:rsidRPr="00891481">
        <w:rPr>
          <w:szCs w:val="18"/>
        </w:rPr>
        <w:lastRenderedPageBreak/>
        <w:t>Informácie o údajoch na strane pasív súvahy</w:t>
      </w:r>
    </w:p>
    <w:p w:rsidR="00491AF0" w:rsidRPr="00B50225" w:rsidRDefault="00491AF0" w:rsidP="00491AF0">
      <w:pPr>
        <w:pStyle w:val="BodyText"/>
        <w:rPr>
          <w:szCs w:val="18"/>
        </w:rPr>
      </w:pPr>
    </w:p>
    <w:p w:rsidR="00491AF0" w:rsidRPr="00B50225" w:rsidRDefault="00491AF0" w:rsidP="00C331D0">
      <w:pPr>
        <w:pStyle w:val="Heading2"/>
        <w:numPr>
          <w:ilvl w:val="0"/>
          <w:numId w:val="7"/>
        </w:numPr>
        <w:rPr>
          <w:szCs w:val="18"/>
        </w:rPr>
      </w:pPr>
      <w:bookmarkStart w:id="24" w:name="_Toc530739908"/>
      <w:r w:rsidRPr="00B50225">
        <w:rPr>
          <w:szCs w:val="18"/>
        </w:rPr>
        <w:t>Vlastné imanie</w:t>
      </w:r>
    </w:p>
    <w:p w:rsidR="00491AF0" w:rsidRPr="00B50225" w:rsidRDefault="00491AF0" w:rsidP="00491AF0">
      <w:pPr>
        <w:rPr>
          <w:sz w:val="18"/>
          <w:szCs w:val="18"/>
        </w:rPr>
      </w:pPr>
    </w:p>
    <w:p w:rsidR="004A4D80" w:rsidRPr="00B50225" w:rsidRDefault="00491AF0" w:rsidP="00491AF0">
      <w:pPr>
        <w:pStyle w:val="BodyText"/>
        <w:rPr>
          <w:szCs w:val="18"/>
        </w:rPr>
      </w:pPr>
      <w:r w:rsidRPr="00891481">
        <w:rPr>
          <w:szCs w:val="18"/>
        </w:rPr>
        <w:t>Informácie o vlastnom imaní</w:t>
      </w:r>
      <w:r w:rsidRPr="008C0838">
        <w:rPr>
          <w:szCs w:val="18"/>
        </w:rPr>
        <w:t xml:space="preserve"> sú uvedené v časti C a P.</w:t>
      </w:r>
    </w:p>
    <w:p w:rsidR="004A4D80" w:rsidRPr="00B50225" w:rsidRDefault="004A4D80" w:rsidP="00491AF0">
      <w:pPr>
        <w:pStyle w:val="BodyText"/>
        <w:rPr>
          <w:szCs w:val="18"/>
        </w:rPr>
      </w:pPr>
    </w:p>
    <w:p w:rsidR="004A4D80" w:rsidRPr="00121E32" w:rsidRDefault="004A4D80" w:rsidP="00C331D0">
      <w:pPr>
        <w:pStyle w:val="Heading2"/>
        <w:numPr>
          <w:ilvl w:val="0"/>
          <w:numId w:val="7"/>
        </w:numPr>
        <w:rPr>
          <w:szCs w:val="18"/>
        </w:rPr>
      </w:pPr>
      <w:r w:rsidRPr="00121E32">
        <w:rPr>
          <w:szCs w:val="18"/>
        </w:rPr>
        <w:t>Rezervy</w:t>
      </w:r>
    </w:p>
    <w:bookmarkEnd w:id="24"/>
    <w:p w:rsidR="00491AF0" w:rsidRPr="00B50225" w:rsidRDefault="00491AF0" w:rsidP="00491AF0">
      <w:pPr>
        <w:pStyle w:val="BodyText"/>
        <w:rPr>
          <w:szCs w:val="18"/>
        </w:rPr>
      </w:pPr>
    </w:p>
    <w:p w:rsidR="00491AF0" w:rsidRDefault="00750629" w:rsidP="00491AF0">
      <w:pPr>
        <w:pStyle w:val="BodyText"/>
        <w:rPr>
          <w:szCs w:val="18"/>
        </w:rPr>
      </w:pPr>
      <w:r w:rsidRPr="00B50225">
        <w:rPr>
          <w:szCs w:val="18"/>
        </w:rPr>
        <w:t>Prehľad o rezervách za bežné účtovné obdobie je uvedený v nasledujúcom prehľade:</w:t>
      </w:r>
    </w:p>
    <w:p w:rsidR="00B52EAA" w:rsidRDefault="00B52EAA" w:rsidP="00491AF0">
      <w:pPr>
        <w:pStyle w:val="BodyText"/>
        <w:rPr>
          <w:szCs w:val="18"/>
        </w:rPr>
      </w:pPr>
    </w:p>
    <w:bookmarkStart w:id="25" w:name="_MON_1393653969"/>
    <w:bookmarkEnd w:id="25"/>
    <w:p w:rsidR="00B12204" w:rsidRPr="00B50225" w:rsidRDefault="00C24A5A" w:rsidP="002C4F8A">
      <w:pPr>
        <w:pStyle w:val="BodyText"/>
        <w:rPr>
          <w:szCs w:val="18"/>
        </w:rPr>
      </w:pPr>
      <w:r w:rsidRPr="00385093">
        <w:object w:dxaOrig="9005" w:dyaOrig="7985">
          <v:shape id="_x0000_i1033" type="#_x0000_t75" style="width:452.25pt;height:446.25pt" o:ole="" o:preferrelative="f">
            <v:imagedata r:id="rId29" o:title=""/>
            <o:lock v:ext="edit" aspectratio="f"/>
          </v:shape>
          <o:OLEObject Type="Embed" ProgID="Excel.Sheet.12" ShapeID="_x0000_i1033" DrawAspect="Content" ObjectID="_1511950857" r:id="rId30"/>
        </w:object>
      </w:r>
    </w:p>
    <w:p w:rsidR="00B52EAA" w:rsidRPr="002C4F8A" w:rsidRDefault="00B52EAA" w:rsidP="00EC049B">
      <w:pPr>
        <w:pStyle w:val="BodyText"/>
        <w:ind w:left="0" w:right="-1"/>
      </w:pPr>
      <w:bookmarkStart w:id="26" w:name="OLE_LINK17"/>
      <w:bookmarkStart w:id="27" w:name="OLE_LINK18"/>
      <w:r w:rsidRPr="002C4F8A">
        <w:t>Rezerva na reklam</w:t>
      </w:r>
      <w:r w:rsidRPr="002C4F8A">
        <w:rPr>
          <w:rFonts w:ascii="Calibri" w:hAnsi="Calibri" w:cs="Calibri"/>
        </w:rPr>
        <w:t>á</w:t>
      </w:r>
      <w:r w:rsidRPr="002C4F8A">
        <w:t xml:space="preserve">cie vo výške </w:t>
      </w:r>
      <w:r w:rsidR="002C4F8A" w:rsidRPr="002C4F8A">
        <w:t>71 605</w:t>
      </w:r>
      <w:r w:rsidRPr="002C4F8A">
        <w:t xml:space="preserve"> EUR bola vytvorená na predpokladané náklady na reklam</w:t>
      </w:r>
      <w:r w:rsidRPr="002C4F8A">
        <w:rPr>
          <w:rFonts w:ascii="Calibri" w:hAnsi="Calibri" w:cs="Calibri"/>
        </w:rPr>
        <w:t>á</w:t>
      </w:r>
      <w:r w:rsidRPr="002C4F8A">
        <w:t>cie tovaru, ktorý bol predaný pred 30. septembrom 201</w:t>
      </w:r>
      <w:r w:rsidR="002C4F8A" w:rsidRPr="002C4F8A">
        <w:t>5</w:t>
      </w:r>
      <w:r w:rsidRPr="002C4F8A">
        <w:t>. Bola vypočítaná ako súčet nákladov na reklam</w:t>
      </w:r>
      <w:r w:rsidRPr="002C4F8A">
        <w:rPr>
          <w:rFonts w:ascii="Calibri" w:hAnsi="Calibri" w:cs="Calibri"/>
        </w:rPr>
        <w:t>á</w:t>
      </w:r>
      <w:r w:rsidRPr="002C4F8A">
        <w:t>cie tovaru, ktorý bol ku dňu zostavenia účtovnej závierky už reklamovaný (táto časť rezervy sa tvorila individuálnym spôsobom), a nákladov na reklam</w:t>
      </w:r>
      <w:r w:rsidRPr="002C4F8A">
        <w:rPr>
          <w:rFonts w:ascii="Calibri" w:hAnsi="Calibri" w:cs="Calibri"/>
        </w:rPr>
        <w:t>á</w:t>
      </w:r>
      <w:r w:rsidRPr="002C4F8A">
        <w:t>cie tovaru, ktorý ku dňu zostavenia účtovnej závierky ešte nebol reklamovaný (táto časť rezervy sa tvorila paušálnym spôsobom, ako percentuálny podiel z obratu). Rezerva bude použitá v priebehu účtovných období 201</w:t>
      </w:r>
      <w:r w:rsidR="002C4F8A">
        <w:t>7</w:t>
      </w:r>
      <w:r w:rsidRPr="002C4F8A">
        <w:t xml:space="preserve"> a 201</w:t>
      </w:r>
      <w:r w:rsidR="002C4F8A">
        <w:t>8</w:t>
      </w:r>
      <w:r w:rsidRPr="002C4F8A">
        <w:t>.</w:t>
      </w:r>
    </w:p>
    <w:p w:rsidR="00B52EAA" w:rsidRPr="009565DC" w:rsidRDefault="00B52EAA" w:rsidP="00B52EAA">
      <w:pPr>
        <w:pStyle w:val="BodyText"/>
        <w:rPr>
          <w:highlight w:val="yellow"/>
        </w:rPr>
      </w:pPr>
    </w:p>
    <w:p w:rsidR="00B52EAA" w:rsidRPr="00D936AE" w:rsidRDefault="00B52EAA" w:rsidP="00EC049B">
      <w:pPr>
        <w:pStyle w:val="BodyText"/>
        <w:ind w:right="-1" w:hanging="426"/>
      </w:pPr>
      <w:r w:rsidRPr="00D936AE">
        <w:t xml:space="preserve">Rezerva na súdne spory vo výške </w:t>
      </w:r>
      <w:r w:rsidR="00D936AE" w:rsidRPr="00D936AE">
        <w:t>75 85</w:t>
      </w:r>
      <w:r w:rsidR="00FE6A3B">
        <w:t>9</w:t>
      </w:r>
      <w:r w:rsidRPr="00D936AE">
        <w:t xml:space="preserve"> EUR bola vytvorená na očakávané straty zo súdnych sporov.</w:t>
      </w:r>
    </w:p>
    <w:p w:rsidR="00B52EAA" w:rsidRPr="00797137" w:rsidRDefault="00B52EAA" w:rsidP="00EC049B">
      <w:pPr>
        <w:pStyle w:val="BodyText"/>
        <w:ind w:left="0" w:right="-1"/>
      </w:pPr>
      <w:r w:rsidRPr="00D936AE">
        <w:lastRenderedPageBreak/>
        <w:t>Spoločnosť má zavedený vernostný program pre zákazníkov, založený na obrate jednotlivých zákazníkov dosiahnutom za kalendárny</w:t>
      </w:r>
      <w:r w:rsidRPr="00D936AE">
        <w:rPr>
          <w:lang w:val="cs-CZ"/>
        </w:rPr>
        <w:t xml:space="preserve"> </w:t>
      </w:r>
      <w:r w:rsidRPr="00D936AE">
        <w:t>štvrťrok. Na základe dosiahnutého obratu majú zákazníci v nasledujúcom štvrťroku nárok</w:t>
      </w:r>
      <w:r w:rsidR="006D5082">
        <w:t xml:space="preserve"> na</w:t>
      </w:r>
      <w:r w:rsidRPr="00D936AE">
        <w:t xml:space="preserve"> bonus vo výške 3% alebo 5%, ktorý im Spoločnosť vypláca na ich Metro kartu</w:t>
      </w:r>
      <w:r w:rsidR="006D5082">
        <w:t>,</w:t>
      </w:r>
      <w:r w:rsidRPr="00D936AE">
        <w:t xml:space="preserve"> a ktorý môžu uplatniť na nákup v prevádzkach Spoločnosti. Udelený bonus sa ocení odhadom výšky záväzku, ktorý sa má vyrovnať uplatnením zľavy</w:t>
      </w:r>
      <w:r w:rsidR="006D5082">
        <w:t>,</w:t>
      </w:r>
      <w:r w:rsidRPr="00D936AE">
        <w:t xml:space="preserve"> a ktorý sa pri jeho vzniku vykáže v rámci tržieb z predaja a rezerv. Rezerva sa rozpustí v čase pripísania bonusu zákazníkovi na jeho Metro kartu, kedy si Spoločnosť splní svoj záväzok. Vždy ku dňu, ku ktorému sa zostavuje účtovná závierka, Spoločnosť posúdi svoj odhad výšky bonusu, o ktorom predpokladá, že ho zákazník uplatní.</w:t>
      </w:r>
      <w:r w:rsidRPr="00797137">
        <w:t xml:space="preserve"> </w:t>
      </w:r>
    </w:p>
    <w:p w:rsidR="00B52EAA" w:rsidRDefault="00B52EAA" w:rsidP="00B50225">
      <w:pPr>
        <w:pStyle w:val="BodyText"/>
        <w:ind w:left="0"/>
        <w:jc w:val="left"/>
        <w:rPr>
          <w:b/>
          <w:szCs w:val="18"/>
        </w:rPr>
      </w:pPr>
    </w:p>
    <w:p w:rsidR="00EF0F13" w:rsidRPr="00B50225" w:rsidRDefault="00EF0F13" w:rsidP="00B50225">
      <w:pPr>
        <w:pStyle w:val="BodyText"/>
        <w:ind w:left="0"/>
        <w:jc w:val="left"/>
        <w:rPr>
          <w:b/>
          <w:szCs w:val="18"/>
        </w:rPr>
      </w:pPr>
      <w:r w:rsidRPr="00B50225">
        <w:rPr>
          <w:b/>
          <w:szCs w:val="18"/>
        </w:rPr>
        <w:t>Nevyfakturované dodávky majetku</w:t>
      </w:r>
    </w:p>
    <w:p w:rsidR="00EF0F13" w:rsidRPr="00B50225" w:rsidRDefault="00EF0F13" w:rsidP="00EF0F13">
      <w:pPr>
        <w:pStyle w:val="BodyText"/>
        <w:jc w:val="left"/>
        <w:rPr>
          <w:b/>
          <w:szCs w:val="18"/>
        </w:rPr>
      </w:pPr>
    </w:p>
    <w:p w:rsidR="00EF0F13" w:rsidRPr="00B50225" w:rsidRDefault="00EF0F13" w:rsidP="00B50225">
      <w:pPr>
        <w:pStyle w:val="BodyText"/>
        <w:ind w:left="0"/>
        <w:rPr>
          <w:szCs w:val="18"/>
        </w:rPr>
      </w:pPr>
      <w:r w:rsidRPr="00B50225">
        <w:rPr>
          <w:szCs w:val="18"/>
        </w:rPr>
        <w:t xml:space="preserve">Rezervy na nevyfakturované dodávky majetku sa nevykazujú s vplyvom na výsledok hospodárenia. </w:t>
      </w:r>
    </w:p>
    <w:p w:rsidR="00EF0F13" w:rsidRPr="00FC603B" w:rsidRDefault="00EF0F13" w:rsidP="00491AF0">
      <w:pPr>
        <w:pStyle w:val="BodyText"/>
        <w:jc w:val="left"/>
        <w:rPr>
          <w:szCs w:val="18"/>
        </w:rPr>
      </w:pPr>
    </w:p>
    <w:p w:rsidR="00491AF0" w:rsidRPr="00FC603B" w:rsidRDefault="00491AF0" w:rsidP="00491AF0">
      <w:pPr>
        <w:rPr>
          <w:sz w:val="18"/>
          <w:szCs w:val="18"/>
        </w:rPr>
      </w:pPr>
    </w:p>
    <w:p w:rsidR="00491AF0" w:rsidRPr="00B50225" w:rsidRDefault="00491AF0" w:rsidP="00B50225">
      <w:pPr>
        <w:pStyle w:val="BodyText"/>
        <w:ind w:left="0"/>
        <w:rPr>
          <w:szCs w:val="18"/>
        </w:rPr>
      </w:pPr>
      <w:r w:rsidRPr="00891481">
        <w:rPr>
          <w:szCs w:val="18"/>
        </w:rPr>
        <w:t>Prehľad o rezervách za predchádzajúce účtovné obdobie je uvedený v nasledujúc</w:t>
      </w:r>
      <w:r w:rsidR="00076486" w:rsidRPr="008C0838">
        <w:rPr>
          <w:szCs w:val="18"/>
        </w:rPr>
        <w:t>om</w:t>
      </w:r>
      <w:r w:rsidRPr="00B50225">
        <w:rPr>
          <w:szCs w:val="18"/>
        </w:rPr>
        <w:t xml:space="preserve"> </w:t>
      </w:r>
      <w:r w:rsidR="00076486" w:rsidRPr="00B50225">
        <w:rPr>
          <w:szCs w:val="18"/>
        </w:rPr>
        <w:t>prehľade</w:t>
      </w:r>
      <w:r w:rsidRPr="00B50225">
        <w:rPr>
          <w:szCs w:val="18"/>
        </w:rPr>
        <w:t>:</w:t>
      </w:r>
    </w:p>
    <w:bookmarkEnd w:id="26"/>
    <w:bookmarkEnd w:id="27"/>
    <w:p w:rsidR="005B4970" w:rsidRDefault="005B4970" w:rsidP="00B50225">
      <w:pPr>
        <w:pStyle w:val="BodyText"/>
        <w:ind w:left="0"/>
        <w:jc w:val="left"/>
        <w:rPr>
          <w:szCs w:val="18"/>
        </w:rPr>
      </w:pPr>
    </w:p>
    <w:bookmarkStart w:id="28" w:name="_MON_1509393030"/>
    <w:bookmarkEnd w:id="28"/>
    <w:p w:rsidR="00B52EAA" w:rsidRPr="00891481" w:rsidRDefault="006D5082" w:rsidP="00B50225">
      <w:pPr>
        <w:pStyle w:val="BodyText"/>
        <w:ind w:left="0"/>
        <w:jc w:val="left"/>
        <w:rPr>
          <w:szCs w:val="18"/>
        </w:rPr>
      </w:pPr>
      <w:r w:rsidRPr="00385093">
        <w:object w:dxaOrig="9005" w:dyaOrig="7925">
          <v:shape id="_x0000_i1034" type="#_x0000_t75" style="width:451.5pt;height:443.25pt" o:ole="" o:preferrelative="f">
            <v:imagedata r:id="rId31" o:title=""/>
            <o:lock v:ext="edit" aspectratio="f"/>
          </v:shape>
          <o:OLEObject Type="Embed" ProgID="Excel.Sheet.12" ShapeID="_x0000_i1034" DrawAspect="Content" ObjectID="_1511950858" r:id="rId32"/>
        </w:object>
      </w:r>
    </w:p>
    <w:p w:rsidR="00B62963" w:rsidRPr="003C5E58" w:rsidRDefault="00491AF0">
      <w:pPr>
        <w:pStyle w:val="Heading2"/>
        <w:numPr>
          <w:ilvl w:val="0"/>
          <w:numId w:val="2"/>
        </w:numPr>
        <w:tabs>
          <w:tab w:val="clear" w:pos="360"/>
          <w:tab w:val="num" w:pos="426"/>
        </w:tabs>
        <w:ind w:left="426" w:hanging="426"/>
        <w:rPr>
          <w:szCs w:val="18"/>
        </w:rPr>
      </w:pPr>
      <w:bookmarkStart w:id="29" w:name="_Toc530739909"/>
      <w:r w:rsidRPr="008C0838">
        <w:rPr>
          <w:szCs w:val="18"/>
        </w:rPr>
        <w:br w:type="page"/>
      </w:r>
      <w:r w:rsidRPr="003C5E58">
        <w:rPr>
          <w:szCs w:val="18"/>
        </w:rPr>
        <w:lastRenderedPageBreak/>
        <w:t>Záväzky</w:t>
      </w:r>
      <w:bookmarkEnd w:id="29"/>
    </w:p>
    <w:p w:rsidR="00491AF0" w:rsidRPr="00B50225" w:rsidRDefault="00491AF0" w:rsidP="00491AF0">
      <w:pPr>
        <w:pStyle w:val="BodyText"/>
        <w:rPr>
          <w:szCs w:val="18"/>
        </w:rPr>
      </w:pPr>
    </w:p>
    <w:p w:rsidR="00491AF0" w:rsidRPr="00B50225" w:rsidRDefault="00491AF0" w:rsidP="00491AF0">
      <w:pPr>
        <w:pStyle w:val="BodyText"/>
        <w:rPr>
          <w:szCs w:val="18"/>
        </w:rPr>
      </w:pPr>
      <w:r w:rsidRPr="00B50225">
        <w:rPr>
          <w:szCs w:val="18"/>
        </w:rPr>
        <w:t>Štruktúra záväzkov (okrem bankových úverov) podľa zostatkovej doby splatnosti je uvedená v nasledujúcom prehľade:</w:t>
      </w:r>
    </w:p>
    <w:p w:rsidR="00491AF0" w:rsidRPr="00891481" w:rsidRDefault="00491AF0" w:rsidP="00491AF0">
      <w:pPr>
        <w:pStyle w:val="BodyText"/>
        <w:rPr>
          <w:szCs w:val="18"/>
        </w:rPr>
      </w:pPr>
    </w:p>
    <w:bookmarkStart w:id="30" w:name="_MON_1405948528"/>
    <w:bookmarkEnd w:id="30"/>
    <w:p w:rsidR="002A7CDF" w:rsidRPr="00B50225" w:rsidRDefault="006D5082" w:rsidP="009D0700">
      <w:pPr>
        <w:ind w:left="426"/>
        <w:rPr>
          <w:sz w:val="18"/>
          <w:szCs w:val="18"/>
        </w:rPr>
      </w:pPr>
      <w:r w:rsidRPr="00B50225">
        <w:rPr>
          <w:sz w:val="18"/>
          <w:szCs w:val="18"/>
        </w:rPr>
        <w:object w:dxaOrig="8927" w:dyaOrig="2785">
          <v:shape id="_x0000_i1035" type="#_x0000_t75" style="width:440.25pt;height:153.75pt" o:ole="" o:preferrelative="f">
            <v:imagedata r:id="rId33" o:title=""/>
            <o:lock v:ext="edit" aspectratio="f"/>
          </v:shape>
          <o:OLEObject Type="Embed" ProgID="Excel.Sheet.12" ShapeID="_x0000_i1035" DrawAspect="Content" ObjectID="_1511950859" r:id="rId34"/>
        </w:object>
      </w:r>
    </w:p>
    <w:p w:rsidR="00086A82" w:rsidRPr="00891481" w:rsidRDefault="00086A82" w:rsidP="00491AF0">
      <w:pPr>
        <w:pStyle w:val="BodyText"/>
        <w:rPr>
          <w:szCs w:val="18"/>
        </w:rPr>
      </w:pPr>
    </w:p>
    <w:p w:rsidR="00C55C56" w:rsidRPr="00B50225" w:rsidRDefault="00C55C56" w:rsidP="00C55C56">
      <w:pPr>
        <w:pStyle w:val="BodyText"/>
        <w:rPr>
          <w:szCs w:val="18"/>
        </w:rPr>
      </w:pPr>
      <w:r w:rsidRPr="008C0838">
        <w:rPr>
          <w:szCs w:val="18"/>
        </w:rPr>
        <w:t>Súčasťou vekovej štruktúr</w:t>
      </w:r>
      <w:r w:rsidR="00043393" w:rsidRPr="00B50225">
        <w:rPr>
          <w:szCs w:val="18"/>
        </w:rPr>
        <w:t>y</w:t>
      </w:r>
      <w:r w:rsidRPr="00B50225">
        <w:rPr>
          <w:szCs w:val="18"/>
        </w:rPr>
        <w:t xml:space="preserve"> </w:t>
      </w:r>
      <w:r w:rsidR="00043393" w:rsidRPr="00B50225">
        <w:rPr>
          <w:szCs w:val="18"/>
        </w:rPr>
        <w:t>záväzkov</w:t>
      </w:r>
      <w:r w:rsidRPr="00B50225">
        <w:rPr>
          <w:szCs w:val="18"/>
        </w:rPr>
        <w:t xml:space="preserve"> nie je odložen</w:t>
      </w:r>
      <w:r w:rsidR="00BF425D" w:rsidRPr="00B50225">
        <w:rPr>
          <w:szCs w:val="18"/>
        </w:rPr>
        <w:t>ý</w:t>
      </w:r>
      <w:r w:rsidRPr="00B50225">
        <w:rPr>
          <w:szCs w:val="18"/>
        </w:rPr>
        <w:t xml:space="preserve"> daňov</w:t>
      </w:r>
      <w:r w:rsidR="00BF425D" w:rsidRPr="00B50225">
        <w:rPr>
          <w:szCs w:val="18"/>
        </w:rPr>
        <w:t>ý</w:t>
      </w:r>
      <w:r w:rsidRPr="00B50225">
        <w:rPr>
          <w:szCs w:val="18"/>
        </w:rPr>
        <w:t xml:space="preserve"> </w:t>
      </w:r>
      <w:r w:rsidR="00BF425D" w:rsidRPr="00B50225">
        <w:rPr>
          <w:szCs w:val="18"/>
        </w:rPr>
        <w:t>záväzok</w:t>
      </w:r>
      <w:r w:rsidR="001F340D" w:rsidRPr="00B50225">
        <w:rPr>
          <w:szCs w:val="18"/>
        </w:rPr>
        <w:t xml:space="preserve"> </w:t>
      </w:r>
      <w:r w:rsidR="000C17C3" w:rsidRPr="00B50225">
        <w:rPr>
          <w:szCs w:val="18"/>
        </w:rPr>
        <w:t>(</w:t>
      </w:r>
      <w:r w:rsidR="001F340D" w:rsidRPr="00B50225">
        <w:rPr>
          <w:szCs w:val="18"/>
        </w:rPr>
        <w:t>účet 481)</w:t>
      </w:r>
      <w:r w:rsidR="008E5275" w:rsidRPr="00B50225">
        <w:rPr>
          <w:szCs w:val="18"/>
        </w:rPr>
        <w:t xml:space="preserve">. </w:t>
      </w:r>
      <w:r w:rsidRPr="00B50225">
        <w:rPr>
          <w:szCs w:val="18"/>
        </w:rPr>
        <w:t>Informácie o odloženej dani sú uvedené v časti G.4</w:t>
      </w:r>
      <w:r w:rsidR="00AD3D74">
        <w:rPr>
          <w:szCs w:val="18"/>
        </w:rPr>
        <w:t>.</w:t>
      </w:r>
    </w:p>
    <w:p w:rsidR="00C55C56" w:rsidRPr="00B50225" w:rsidRDefault="00C55C56" w:rsidP="00491AF0">
      <w:pPr>
        <w:pStyle w:val="BodyText"/>
        <w:rPr>
          <w:szCs w:val="18"/>
        </w:rPr>
      </w:pPr>
    </w:p>
    <w:p w:rsidR="00D56E62" w:rsidRPr="00B50225" w:rsidRDefault="000C17C3">
      <w:pPr>
        <w:pStyle w:val="Heading2"/>
        <w:numPr>
          <w:ilvl w:val="0"/>
          <w:numId w:val="0"/>
        </w:numPr>
        <w:ind w:left="426"/>
        <w:rPr>
          <w:szCs w:val="18"/>
        </w:rPr>
      </w:pPr>
      <w:bookmarkStart w:id="31" w:name="_Toc530739910"/>
      <w:r w:rsidRPr="00B50225">
        <w:rPr>
          <w:b w:val="0"/>
          <w:szCs w:val="18"/>
        </w:rPr>
        <w:br w:type="page"/>
      </w:r>
      <w:bookmarkEnd w:id="31"/>
    </w:p>
    <w:p w:rsidR="0057382A" w:rsidRPr="00B50225" w:rsidRDefault="0057382A" w:rsidP="0057382A">
      <w:pPr>
        <w:pStyle w:val="Heading2"/>
        <w:numPr>
          <w:ilvl w:val="0"/>
          <w:numId w:val="2"/>
        </w:numPr>
        <w:rPr>
          <w:szCs w:val="18"/>
        </w:rPr>
      </w:pPr>
      <w:r w:rsidRPr="00B50225">
        <w:rPr>
          <w:szCs w:val="18"/>
        </w:rPr>
        <w:lastRenderedPageBreak/>
        <w:t>Odložený daňový záväzok</w:t>
      </w:r>
    </w:p>
    <w:p w:rsidR="00E231BA" w:rsidRPr="00FC603B" w:rsidRDefault="00E231BA" w:rsidP="00E231BA">
      <w:pPr>
        <w:rPr>
          <w:sz w:val="18"/>
          <w:szCs w:val="18"/>
        </w:rPr>
      </w:pPr>
    </w:p>
    <w:p w:rsidR="00E231BA" w:rsidRPr="00B50225" w:rsidRDefault="00E231BA" w:rsidP="00E231BA">
      <w:pPr>
        <w:pStyle w:val="BodyText"/>
        <w:rPr>
          <w:szCs w:val="18"/>
        </w:rPr>
      </w:pPr>
      <w:r w:rsidRPr="00891481">
        <w:rPr>
          <w:szCs w:val="18"/>
        </w:rPr>
        <w:t xml:space="preserve">Výpočet odloženého </w:t>
      </w:r>
      <w:r w:rsidRPr="008C0838">
        <w:rPr>
          <w:szCs w:val="18"/>
        </w:rPr>
        <w:t>daňového záväzku je uvedený v nasledujúcom prehľade:</w:t>
      </w:r>
    </w:p>
    <w:p w:rsidR="00E231BA" w:rsidRPr="00891481" w:rsidRDefault="00E231BA" w:rsidP="00E231BA">
      <w:pPr>
        <w:pStyle w:val="BodyText"/>
        <w:rPr>
          <w:szCs w:val="18"/>
        </w:rPr>
      </w:pPr>
    </w:p>
    <w:bookmarkStart w:id="32" w:name="_MON_1405948622"/>
    <w:bookmarkEnd w:id="32"/>
    <w:p w:rsidR="007A005F" w:rsidRPr="00B50225" w:rsidRDefault="008053C4" w:rsidP="007A005F">
      <w:pPr>
        <w:pStyle w:val="BodyText"/>
        <w:rPr>
          <w:szCs w:val="18"/>
          <w:lang w:val="de-DE"/>
        </w:rPr>
      </w:pPr>
      <w:r w:rsidRPr="00B50225">
        <w:rPr>
          <w:szCs w:val="18"/>
        </w:rPr>
        <w:object w:dxaOrig="8943" w:dyaOrig="6765">
          <v:shape id="_x0000_i1036" type="#_x0000_t75" style="width:438.75pt;height:369.75pt" o:ole="" o:preferrelative="f">
            <v:imagedata r:id="rId35" o:title=""/>
            <o:lock v:ext="edit" aspectratio="f"/>
          </v:shape>
          <o:OLEObject Type="Embed" ProgID="Excel.Sheet.12" ShapeID="_x0000_i1036" DrawAspect="Content" ObjectID="_1511950860" r:id="rId36"/>
        </w:object>
      </w:r>
    </w:p>
    <w:p w:rsidR="006D5082" w:rsidRDefault="006D5082" w:rsidP="00E231BA">
      <w:pPr>
        <w:pStyle w:val="BodyText"/>
        <w:rPr>
          <w:szCs w:val="18"/>
        </w:rPr>
      </w:pPr>
      <w:r>
        <w:rPr>
          <w:szCs w:val="18"/>
        </w:rPr>
        <w:br w:type="page"/>
      </w:r>
    </w:p>
    <w:p w:rsidR="00E231BA" w:rsidRPr="00FE6A3B" w:rsidRDefault="00E231BA" w:rsidP="00E231BA">
      <w:pPr>
        <w:pStyle w:val="Heading2"/>
        <w:numPr>
          <w:ilvl w:val="0"/>
          <w:numId w:val="2"/>
        </w:numPr>
        <w:rPr>
          <w:szCs w:val="18"/>
        </w:rPr>
      </w:pPr>
      <w:bookmarkStart w:id="33" w:name="_Toc530739911"/>
      <w:r w:rsidRPr="00FE6A3B">
        <w:rPr>
          <w:szCs w:val="18"/>
        </w:rPr>
        <w:lastRenderedPageBreak/>
        <w:t>Sociálny fond</w:t>
      </w:r>
      <w:bookmarkEnd w:id="33"/>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rsidR="00E231BA" w:rsidRPr="00891481" w:rsidRDefault="00E231BA" w:rsidP="00E231BA">
      <w:pPr>
        <w:pStyle w:val="BodyText"/>
        <w:rPr>
          <w:szCs w:val="18"/>
        </w:rPr>
      </w:pPr>
    </w:p>
    <w:bookmarkStart w:id="34" w:name="_MON_1405948668"/>
    <w:bookmarkEnd w:id="34"/>
    <w:p w:rsidR="00A25722" w:rsidRPr="00B50225" w:rsidRDefault="006D5082" w:rsidP="00A25722">
      <w:pPr>
        <w:pStyle w:val="BodyText"/>
        <w:rPr>
          <w:szCs w:val="18"/>
          <w:lang w:val="de-DE"/>
        </w:rPr>
      </w:pPr>
      <w:r w:rsidRPr="00B50225">
        <w:rPr>
          <w:szCs w:val="18"/>
        </w:rPr>
        <w:object w:dxaOrig="8927" w:dyaOrig="2809">
          <v:shape id="_x0000_i1037" type="#_x0000_t75" style="width:440.25pt;height:154.5pt" o:ole="" o:preferrelative="f">
            <v:imagedata r:id="rId37" o:title=""/>
            <o:lock v:ext="edit" aspectratio="f"/>
          </v:shape>
          <o:OLEObject Type="Embed" ProgID="Excel.Sheet.12" ShapeID="_x0000_i1037" DrawAspect="Content" ObjectID="_1511950861" r:id="rId38"/>
        </w:object>
      </w:r>
    </w:p>
    <w:p w:rsidR="00A25722" w:rsidRPr="00B50225" w:rsidRDefault="00A25722" w:rsidP="00A25722">
      <w:pPr>
        <w:pStyle w:val="BodyText"/>
        <w:rPr>
          <w:color w:val="000000"/>
          <w:szCs w:val="18"/>
          <w:lang w:val="de-DE"/>
        </w:rPr>
      </w:pPr>
    </w:p>
    <w:p w:rsidR="00E231BA" w:rsidRPr="00B50225" w:rsidRDefault="00E231BA" w:rsidP="00E231BA">
      <w:pPr>
        <w:pStyle w:val="Body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Pr="00B50225" w:rsidRDefault="00F12594" w:rsidP="00E231BA">
      <w:pPr>
        <w:pStyle w:val="BodyText"/>
        <w:rPr>
          <w:szCs w:val="18"/>
        </w:rPr>
      </w:pPr>
    </w:p>
    <w:p w:rsidR="00E231BA" w:rsidRPr="00B50225" w:rsidRDefault="00E231BA" w:rsidP="00262E33">
      <w:pPr>
        <w:pStyle w:val="Heading2"/>
        <w:numPr>
          <w:ilvl w:val="0"/>
          <w:numId w:val="2"/>
        </w:numPr>
        <w:rPr>
          <w:szCs w:val="18"/>
        </w:rPr>
      </w:pPr>
      <w:bookmarkStart w:id="35" w:name="_Toc530739912"/>
      <w:r w:rsidRPr="008C0838">
        <w:rPr>
          <w:szCs w:val="18"/>
        </w:rPr>
        <w:t>Bankové úvery</w:t>
      </w:r>
      <w:bookmarkEnd w:id="35"/>
    </w:p>
    <w:p w:rsidR="00E231BA" w:rsidRPr="00B50225" w:rsidRDefault="00E231BA" w:rsidP="00E231BA">
      <w:pPr>
        <w:pStyle w:val="BodyText"/>
        <w:rPr>
          <w:szCs w:val="18"/>
        </w:rPr>
      </w:pPr>
    </w:p>
    <w:p w:rsidR="0044539B" w:rsidRDefault="0044539B" w:rsidP="0044539B">
      <w:pPr>
        <w:pStyle w:val="BodyText"/>
        <w:ind w:left="425"/>
      </w:pPr>
      <w:r w:rsidRPr="007E1B11">
        <w:t xml:space="preserve">Spoločnosť v roku </w:t>
      </w:r>
      <w:r>
        <w:t>2015</w:t>
      </w:r>
      <w:r w:rsidRPr="007E1B11">
        <w:t xml:space="preserve"> nečerpala žiadne bankové úvery a nemala ani žiadne pôžičky. </w:t>
      </w:r>
    </w:p>
    <w:p w:rsidR="0044539B" w:rsidRPr="007E1B11" w:rsidRDefault="0044539B" w:rsidP="0044539B">
      <w:pPr>
        <w:pStyle w:val="BodyText"/>
        <w:ind w:left="425"/>
      </w:pPr>
    </w:p>
    <w:p w:rsidR="0044539B" w:rsidRPr="00BE14D0" w:rsidRDefault="0044539B" w:rsidP="0044539B">
      <w:pPr>
        <w:pStyle w:val="BodyText"/>
        <w:ind w:left="425"/>
      </w:pPr>
      <w:r w:rsidRPr="007E1B11">
        <w:t>Spoločnosť má otvorený úverový rámec na financovanie v Citibank Europe plc, pobočka zahraničnej banky, do celkovej výšky 16 596 959 EUR.</w:t>
      </w:r>
    </w:p>
    <w:p w:rsidR="0044539B" w:rsidRDefault="0044539B" w:rsidP="00E231BA">
      <w:pPr>
        <w:pStyle w:val="BodyText"/>
        <w:rPr>
          <w:szCs w:val="18"/>
        </w:rPr>
      </w:pPr>
    </w:p>
    <w:p w:rsidR="000224E2" w:rsidRPr="00891481" w:rsidRDefault="000224E2" w:rsidP="00084E56">
      <w:pPr>
        <w:spacing w:after="200" w:line="276" w:lineRule="auto"/>
      </w:pPr>
    </w:p>
    <w:p w:rsidR="00E231BA" w:rsidRPr="008C0838" w:rsidRDefault="00E231BA" w:rsidP="00E231BA">
      <w:pPr>
        <w:pStyle w:val="BodyText"/>
        <w:rPr>
          <w:szCs w:val="18"/>
        </w:rPr>
      </w:pPr>
    </w:p>
    <w:p w:rsidR="00A25722" w:rsidRPr="00B50225" w:rsidRDefault="00A9048F" w:rsidP="00A25722">
      <w:pPr>
        <w:pStyle w:val="BodyText"/>
        <w:rPr>
          <w:szCs w:val="18"/>
        </w:rPr>
      </w:pPr>
      <w:bookmarkStart w:id="36" w:name="_MON_1405949598"/>
      <w:bookmarkEnd w:id="36"/>
      <w:r w:rsidRPr="00B50225">
        <w:rPr>
          <w:szCs w:val="18"/>
        </w:rPr>
        <w:t xml:space="preserve"> </w:t>
      </w:r>
    </w:p>
    <w:p w:rsidR="007A491D" w:rsidRPr="00B50225" w:rsidRDefault="007A491D" w:rsidP="00E231BA">
      <w:pPr>
        <w:pStyle w:val="BodyText"/>
        <w:rPr>
          <w:szCs w:val="18"/>
        </w:rPr>
      </w:pPr>
    </w:p>
    <w:p w:rsidR="00086A82" w:rsidRPr="00FC603B" w:rsidRDefault="000C17C3">
      <w:pPr>
        <w:spacing w:after="200" w:line="276" w:lineRule="auto"/>
        <w:rPr>
          <w:sz w:val="18"/>
          <w:szCs w:val="18"/>
        </w:rPr>
      </w:pPr>
      <w:r w:rsidRPr="00FC603B">
        <w:rPr>
          <w:sz w:val="18"/>
          <w:szCs w:val="18"/>
        </w:rPr>
        <w:br w:type="page"/>
      </w:r>
    </w:p>
    <w:p w:rsidR="00E231BA" w:rsidRPr="00B50225" w:rsidRDefault="00E231BA" w:rsidP="00084E56">
      <w:pPr>
        <w:pStyle w:val="Heading1"/>
        <w:tabs>
          <w:tab w:val="num" w:pos="360"/>
        </w:tabs>
        <w:spacing w:before="240" w:after="60"/>
        <w:ind w:left="360"/>
        <w:rPr>
          <w:szCs w:val="18"/>
        </w:rPr>
      </w:pPr>
      <w:r w:rsidRPr="00B50225">
        <w:rPr>
          <w:szCs w:val="18"/>
        </w:rPr>
        <w:lastRenderedPageBreak/>
        <w:t>informácie o výnosoch</w:t>
      </w:r>
    </w:p>
    <w:p w:rsidR="00E231BA" w:rsidRPr="00B50225" w:rsidRDefault="00E231BA" w:rsidP="00E231BA">
      <w:pPr>
        <w:pStyle w:val="Heading2"/>
        <w:numPr>
          <w:ilvl w:val="0"/>
          <w:numId w:val="0"/>
        </w:numPr>
        <w:rPr>
          <w:szCs w:val="18"/>
        </w:rPr>
      </w:pPr>
      <w:bookmarkStart w:id="37" w:name="_Toc530739914"/>
    </w:p>
    <w:p w:rsidR="00E231BA" w:rsidRPr="00B50225" w:rsidRDefault="00E231BA" w:rsidP="00C331D0">
      <w:pPr>
        <w:pStyle w:val="Heading2"/>
        <w:numPr>
          <w:ilvl w:val="0"/>
          <w:numId w:val="13"/>
        </w:numPr>
        <w:rPr>
          <w:szCs w:val="18"/>
        </w:rPr>
      </w:pPr>
      <w:r w:rsidRPr="00B50225">
        <w:rPr>
          <w:szCs w:val="18"/>
        </w:rPr>
        <w:t>Tržby za vlastné výkony a tovar</w:t>
      </w:r>
      <w:bookmarkEnd w:id="37"/>
    </w:p>
    <w:p w:rsidR="00E231BA" w:rsidRPr="00B50225" w:rsidRDefault="00E231BA" w:rsidP="00E231BA">
      <w:pPr>
        <w:pStyle w:val="BodyText"/>
        <w:rPr>
          <w:szCs w:val="18"/>
        </w:rPr>
      </w:pPr>
    </w:p>
    <w:p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rsidR="00ED51F0" w:rsidRPr="00FC603B" w:rsidRDefault="00ED51F0" w:rsidP="00574527">
      <w:pPr>
        <w:pStyle w:val="BodyText"/>
        <w:rPr>
          <w:i/>
          <w:szCs w:val="18"/>
          <w:u w:val="single"/>
        </w:rPr>
      </w:pPr>
    </w:p>
    <w:p w:rsidR="00574527" w:rsidRPr="00891481" w:rsidRDefault="00574527" w:rsidP="00E231BA">
      <w:pPr>
        <w:pStyle w:val="BodyText"/>
        <w:rPr>
          <w:szCs w:val="18"/>
        </w:rPr>
      </w:pPr>
    </w:p>
    <w:bookmarkStart w:id="38" w:name="_MON_1394261308"/>
    <w:bookmarkEnd w:id="38"/>
    <w:p w:rsidR="00F75DF5" w:rsidRDefault="002C5327" w:rsidP="0044539B">
      <w:pPr>
        <w:pStyle w:val="BodyText"/>
      </w:pPr>
      <w:r w:rsidRPr="00385093">
        <w:object w:dxaOrig="9176" w:dyaOrig="2675">
          <v:shape id="_x0000_i1039" type="#_x0000_t75" style="width:462.75pt;height:141.75pt" o:ole="" o:preferrelative="f">
            <v:imagedata r:id="rId39" o:title=""/>
            <o:lock v:ext="edit" aspectratio="f"/>
          </v:shape>
          <o:OLEObject Type="Embed" ProgID="Excel.Sheet.12" ShapeID="_x0000_i1039" DrawAspect="Content" ObjectID="_1511950862" r:id="rId40"/>
        </w:object>
      </w:r>
    </w:p>
    <w:p w:rsidR="00D27330" w:rsidRPr="00BE14D0" w:rsidRDefault="00D27330" w:rsidP="00D27330">
      <w:pPr>
        <w:pStyle w:val="Heading2"/>
        <w:numPr>
          <w:ilvl w:val="0"/>
          <w:numId w:val="2"/>
        </w:numPr>
      </w:pPr>
      <w:r w:rsidRPr="00BE14D0">
        <w:t xml:space="preserve">Výnosy z hospodárskej činnosti a finančnej činnosti </w:t>
      </w:r>
    </w:p>
    <w:p w:rsidR="00D27330" w:rsidRPr="00BE14D0" w:rsidRDefault="00D27330" w:rsidP="00D27330">
      <w:pPr>
        <w:pStyle w:val="BodyText"/>
      </w:pPr>
    </w:p>
    <w:p w:rsidR="00D27330" w:rsidRPr="00BE14D0" w:rsidRDefault="00D27330" w:rsidP="00D27330">
      <w:pPr>
        <w:pStyle w:val="BodyText"/>
      </w:pPr>
      <w:r w:rsidRPr="00BE14D0">
        <w:t xml:space="preserve">Prehľad o výnosoch z hospodárskej činnosti a finančnej činnosti je uvedený v nasledujúcom prehľade: </w:t>
      </w:r>
    </w:p>
    <w:p w:rsidR="00D27330" w:rsidRPr="00BE14D0" w:rsidRDefault="00D27330" w:rsidP="00D27330">
      <w:pPr>
        <w:pStyle w:val="BodyText"/>
      </w:pPr>
    </w:p>
    <w:bookmarkStart w:id="39" w:name="_MON_1392447505"/>
    <w:bookmarkStart w:id="40" w:name="_MON_1392447512"/>
    <w:bookmarkStart w:id="41" w:name="_MON_1392702385"/>
    <w:bookmarkStart w:id="42" w:name="_MON_1392447522"/>
    <w:bookmarkStart w:id="43" w:name="_MON_1392447533"/>
    <w:bookmarkStart w:id="44" w:name="_MON_1392447540"/>
    <w:bookmarkStart w:id="45" w:name="_MON_1393654391"/>
    <w:bookmarkStart w:id="46" w:name="_MON_1392447550"/>
    <w:bookmarkStart w:id="47" w:name="_MON_1392447560"/>
    <w:bookmarkStart w:id="48" w:name="_MON_1392447570"/>
    <w:bookmarkStart w:id="49" w:name="_MON_1392461327"/>
    <w:bookmarkStart w:id="50" w:name="_MON_1392461377"/>
    <w:bookmarkStart w:id="51" w:name="_MON_1392461697"/>
    <w:bookmarkStart w:id="52" w:name="_MON_1392461749"/>
    <w:bookmarkStart w:id="53" w:name="_MON_139244749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394267248"/>
    <w:bookmarkEnd w:id="54"/>
    <w:p w:rsidR="00D27330" w:rsidRPr="00BE14D0" w:rsidRDefault="003773AB" w:rsidP="00D27330">
      <w:pPr>
        <w:pStyle w:val="BodyText"/>
      </w:pPr>
      <w:r w:rsidRPr="00385093">
        <w:object w:dxaOrig="9021" w:dyaOrig="4189">
          <v:shape id="_x0000_i1040" type="#_x0000_t75" style="width:438.75pt;height:228.75pt" o:ole="" o:preferrelative="f">
            <v:imagedata r:id="rId41" o:title=""/>
            <o:lock v:ext="edit" aspectratio="f"/>
          </v:shape>
          <o:OLEObject Type="Embed" ProgID="Excel.Sheet.12" ShapeID="_x0000_i1040" DrawAspect="Content" ObjectID="_1511950863" r:id="rId42"/>
        </w:object>
      </w:r>
    </w:p>
    <w:p w:rsidR="00894A3C" w:rsidRDefault="00894A3C" w:rsidP="0044539B">
      <w:pPr>
        <w:pStyle w:val="BodyText"/>
        <w:rPr>
          <w:szCs w:val="18"/>
        </w:rPr>
      </w:pPr>
      <w:r>
        <w:rPr>
          <w:szCs w:val="18"/>
        </w:rPr>
        <w:br w:type="page"/>
      </w:r>
    </w:p>
    <w:p w:rsidR="005C50FC" w:rsidRPr="00B50225" w:rsidRDefault="005C50FC" w:rsidP="005C50FC">
      <w:pPr>
        <w:pStyle w:val="Heading2"/>
        <w:numPr>
          <w:ilvl w:val="0"/>
          <w:numId w:val="2"/>
        </w:numPr>
        <w:rPr>
          <w:szCs w:val="18"/>
        </w:rPr>
      </w:pPr>
      <w:r w:rsidRPr="00891481">
        <w:rPr>
          <w:szCs w:val="18"/>
        </w:rPr>
        <w:lastRenderedPageBreak/>
        <w:t xml:space="preserve">Čistý obrat </w:t>
      </w:r>
    </w:p>
    <w:p w:rsidR="005C50FC" w:rsidRPr="00B50225" w:rsidRDefault="005C50FC" w:rsidP="005C50FC">
      <w:pPr>
        <w:pStyle w:val="BodyText"/>
        <w:rPr>
          <w:szCs w:val="18"/>
        </w:rPr>
      </w:pPr>
    </w:p>
    <w:p w:rsidR="003E1EA5" w:rsidRDefault="005C50FC" w:rsidP="0000290B">
      <w:pPr>
        <w:pStyle w:val="Body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rsidR="003E1EA5" w:rsidRDefault="003E1EA5" w:rsidP="0000290B">
      <w:pPr>
        <w:pStyle w:val="BodyText"/>
        <w:rPr>
          <w:szCs w:val="18"/>
        </w:rPr>
      </w:pPr>
    </w:p>
    <w:bookmarkStart w:id="55" w:name="_MON_1405950002"/>
    <w:bookmarkEnd w:id="55"/>
    <w:p w:rsidR="003E1EA5" w:rsidRDefault="00360EDC" w:rsidP="0000290B">
      <w:pPr>
        <w:pStyle w:val="BodyText"/>
        <w:rPr>
          <w:szCs w:val="18"/>
        </w:rPr>
      </w:pPr>
      <w:r w:rsidRPr="00385093">
        <w:object w:dxaOrig="8752" w:dyaOrig="2370">
          <v:shape id="_x0000_i1041" type="#_x0000_t75" style="width:440.25pt;height:134.25pt" o:ole="" o:preferrelative="f">
            <v:imagedata r:id="rId43" o:title=""/>
            <o:lock v:ext="edit" aspectratio="f"/>
          </v:shape>
          <o:OLEObject Type="Embed" ProgID="Excel.Sheet.12" ShapeID="_x0000_i1041" DrawAspect="Content" ObjectID="_1511950864" r:id="rId44"/>
        </w:object>
      </w:r>
    </w:p>
    <w:p w:rsidR="003E1EA5" w:rsidRDefault="003E1EA5" w:rsidP="0000290B">
      <w:pPr>
        <w:pStyle w:val="BodyText"/>
        <w:rPr>
          <w:szCs w:val="18"/>
        </w:rPr>
      </w:pPr>
    </w:p>
    <w:p w:rsidR="003E1EA5" w:rsidRDefault="003E1EA5" w:rsidP="0000290B">
      <w:pPr>
        <w:pStyle w:val="BodyText"/>
        <w:rPr>
          <w:szCs w:val="18"/>
        </w:rPr>
      </w:pPr>
    </w:p>
    <w:p w:rsidR="003E1EA5" w:rsidRDefault="003E1EA5" w:rsidP="0000290B">
      <w:pPr>
        <w:pStyle w:val="BodyText"/>
        <w:rPr>
          <w:szCs w:val="18"/>
        </w:rPr>
      </w:pPr>
    </w:p>
    <w:p w:rsidR="0000290B" w:rsidRPr="00B50225" w:rsidRDefault="0000290B" w:rsidP="0000290B">
      <w:pPr>
        <w:pStyle w:val="BodyText"/>
        <w:rPr>
          <w:szCs w:val="18"/>
        </w:rPr>
      </w:pPr>
      <w:bookmarkStart w:id="56" w:name="_MON_1405950002"/>
      <w:bookmarkEnd w:id="56"/>
      <w:r w:rsidRPr="00B50225">
        <w:rPr>
          <w:szCs w:val="18"/>
        </w:rPr>
        <w:br w:type="page"/>
      </w:r>
    </w:p>
    <w:p w:rsidR="0000290B" w:rsidRPr="00B50225" w:rsidRDefault="0000290B" w:rsidP="00B50225">
      <w:pPr>
        <w:pStyle w:val="Heading1"/>
        <w:tabs>
          <w:tab w:val="num" w:pos="360"/>
        </w:tabs>
        <w:spacing w:before="240" w:after="60"/>
        <w:ind w:left="360"/>
        <w:rPr>
          <w:szCs w:val="18"/>
        </w:rPr>
      </w:pPr>
      <w:r w:rsidRPr="00B50225">
        <w:rPr>
          <w:szCs w:val="18"/>
        </w:rPr>
        <w:lastRenderedPageBreak/>
        <w:t>Informácie o nákladoch</w:t>
      </w:r>
    </w:p>
    <w:p w:rsidR="0000290B" w:rsidRPr="00B50225" w:rsidRDefault="0000290B" w:rsidP="0000290B">
      <w:pPr>
        <w:pStyle w:val="BodyText"/>
        <w:rPr>
          <w:szCs w:val="18"/>
        </w:rPr>
      </w:pPr>
    </w:p>
    <w:p w:rsidR="0000290B" w:rsidRPr="00B50225" w:rsidRDefault="0000290B" w:rsidP="00C331D0">
      <w:pPr>
        <w:pStyle w:val="Heading2"/>
        <w:numPr>
          <w:ilvl w:val="0"/>
          <w:numId w:val="12"/>
        </w:numPr>
        <w:rPr>
          <w:szCs w:val="18"/>
        </w:rPr>
      </w:pPr>
      <w:r w:rsidRPr="00B50225">
        <w:rPr>
          <w:szCs w:val="18"/>
        </w:rPr>
        <w:t>Náklady na poskytnuté služby</w:t>
      </w:r>
      <w:r w:rsidR="009458E0" w:rsidRPr="00B50225">
        <w:rPr>
          <w:szCs w:val="18"/>
        </w:rPr>
        <w:t>, ostatné náklady na hospodársku činnosť</w:t>
      </w:r>
      <w:r w:rsidR="00894A3C">
        <w:rPr>
          <w:szCs w:val="18"/>
        </w:rPr>
        <w:t xml:space="preserve"> a</w:t>
      </w:r>
      <w:r w:rsidR="009458E0" w:rsidRPr="00B50225">
        <w:rPr>
          <w:szCs w:val="18"/>
        </w:rPr>
        <w:t xml:space="preserve"> finančné náklady </w:t>
      </w:r>
    </w:p>
    <w:p w:rsidR="0000290B" w:rsidRPr="00FC603B" w:rsidRDefault="0000290B" w:rsidP="0000290B">
      <w:pPr>
        <w:rPr>
          <w:sz w:val="18"/>
          <w:szCs w:val="18"/>
        </w:rPr>
      </w:pPr>
    </w:p>
    <w:p w:rsidR="0000290B" w:rsidRPr="00B50225" w:rsidRDefault="0000290B" w:rsidP="0000290B">
      <w:pPr>
        <w:pStyle w:val="BodyText"/>
        <w:rPr>
          <w:szCs w:val="18"/>
        </w:rPr>
      </w:pPr>
      <w:r w:rsidRPr="00891481">
        <w:rPr>
          <w:szCs w:val="18"/>
        </w:rPr>
        <w:t>Prehľad o nákladoch na poskytnuté služby</w:t>
      </w:r>
      <w:r w:rsidR="009458E0" w:rsidRPr="00B50225">
        <w:rPr>
          <w:szCs w:val="18"/>
        </w:rPr>
        <w:t>, ostatných nákladoch na hospodársku činnosť</w:t>
      </w:r>
      <w:r w:rsidR="00894A3C">
        <w:rPr>
          <w:szCs w:val="18"/>
        </w:rPr>
        <w:t xml:space="preserve"> a </w:t>
      </w:r>
      <w:r w:rsidR="009458E0" w:rsidRPr="00B50225">
        <w:rPr>
          <w:szCs w:val="18"/>
        </w:rPr>
        <w:t>finančných</w:t>
      </w:r>
      <w:r w:rsidR="00894A3C">
        <w:rPr>
          <w:szCs w:val="18"/>
        </w:rPr>
        <w:t xml:space="preserve"> </w:t>
      </w:r>
      <w:r w:rsidR="009458E0" w:rsidRPr="00B50225">
        <w:rPr>
          <w:szCs w:val="18"/>
        </w:rPr>
        <w:t>nákladoch</w:t>
      </w:r>
      <w:r w:rsidRPr="00B50225">
        <w:rPr>
          <w:szCs w:val="18"/>
        </w:rPr>
        <w:t>:</w:t>
      </w:r>
    </w:p>
    <w:p w:rsidR="0000290B" w:rsidRPr="00891481" w:rsidRDefault="0000290B" w:rsidP="0000290B">
      <w:pPr>
        <w:pStyle w:val="Heading2"/>
        <w:numPr>
          <w:ilvl w:val="0"/>
          <w:numId w:val="0"/>
        </w:numPr>
        <w:ind w:left="426"/>
        <w:rPr>
          <w:szCs w:val="18"/>
        </w:rPr>
      </w:pPr>
    </w:p>
    <w:bookmarkStart w:id="57" w:name="_MON_1392461071"/>
    <w:bookmarkEnd w:id="57"/>
    <w:p w:rsidR="009458E0" w:rsidRPr="00B50225" w:rsidRDefault="003773AB" w:rsidP="0000290B">
      <w:pPr>
        <w:pStyle w:val="BodyText"/>
        <w:rPr>
          <w:szCs w:val="18"/>
        </w:rPr>
      </w:pPr>
      <w:r w:rsidRPr="00385093">
        <w:object w:dxaOrig="8782" w:dyaOrig="8991">
          <v:shape id="_x0000_i1042" type="#_x0000_t75" style="width:437.25pt;height:501.75pt" o:ole="" o:preferrelative="f">
            <v:imagedata r:id="rId45" o:title=""/>
            <o:lock v:ext="edit" aspectratio="f"/>
          </v:shape>
          <o:OLEObject Type="Embed" ProgID="Excel.Sheet.12" ShapeID="_x0000_i1042" DrawAspect="Content" ObjectID="_1511950865" r:id="rId46"/>
        </w:object>
      </w:r>
    </w:p>
    <w:p w:rsidR="0000290B" w:rsidRPr="00B50225" w:rsidRDefault="0000290B" w:rsidP="0000290B">
      <w:pPr>
        <w:pStyle w:val="BodyText"/>
        <w:rPr>
          <w:szCs w:val="18"/>
        </w:rPr>
      </w:pPr>
    </w:p>
    <w:p w:rsidR="00C90905" w:rsidRDefault="00C90905" w:rsidP="00EB0931">
      <w:pPr>
        <w:pStyle w:val="BodyText"/>
        <w:rPr>
          <w:szCs w:val="18"/>
          <w:lang w:val="de-DE"/>
        </w:rPr>
      </w:pPr>
      <w:r>
        <w:rPr>
          <w:szCs w:val="18"/>
          <w:lang w:val="de-DE"/>
        </w:rPr>
        <w:br w:type="page"/>
      </w:r>
    </w:p>
    <w:p w:rsidR="0000290B" w:rsidRPr="00BC37C9" w:rsidRDefault="0000290B" w:rsidP="00B50225">
      <w:pPr>
        <w:pStyle w:val="Heading1"/>
        <w:tabs>
          <w:tab w:val="num" w:pos="360"/>
        </w:tabs>
        <w:spacing w:before="120"/>
        <w:ind w:left="360"/>
        <w:rPr>
          <w:szCs w:val="18"/>
        </w:rPr>
      </w:pPr>
      <w:r w:rsidRPr="00BC37C9">
        <w:rPr>
          <w:szCs w:val="18"/>
        </w:rPr>
        <w:lastRenderedPageBreak/>
        <w:t>Informácie o daniach z príjmov</w:t>
      </w:r>
    </w:p>
    <w:p w:rsidR="0000290B" w:rsidRPr="00B50225" w:rsidRDefault="0000290B" w:rsidP="0000290B">
      <w:pPr>
        <w:pStyle w:val="BodyText"/>
        <w:rPr>
          <w:szCs w:val="18"/>
        </w:rPr>
      </w:pPr>
    </w:p>
    <w:p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p w:rsidR="0000290B" w:rsidRDefault="0000290B" w:rsidP="0000290B">
      <w:pPr>
        <w:pStyle w:val="BodyText"/>
        <w:rPr>
          <w:szCs w:val="18"/>
        </w:rPr>
      </w:pPr>
    </w:p>
    <w:bookmarkStart w:id="58" w:name="_MON_1507028930"/>
    <w:bookmarkEnd w:id="58"/>
    <w:p w:rsidR="005B70DE" w:rsidRDefault="003773AB" w:rsidP="0000290B">
      <w:pPr>
        <w:pStyle w:val="BodyText"/>
        <w:rPr>
          <w:szCs w:val="18"/>
        </w:rPr>
      </w:pPr>
      <w:r w:rsidRPr="00B50225">
        <w:rPr>
          <w:szCs w:val="18"/>
        </w:rPr>
        <w:object w:dxaOrig="9340" w:dyaOrig="4915">
          <v:shape id="_x0000_i1043" type="#_x0000_t75" style="width:451.5pt;height:264.75pt" o:ole="" o:preferrelative="f">
            <v:imagedata r:id="rId47" o:title=""/>
            <o:lock v:ext="edit" aspectratio="f"/>
          </v:shape>
          <o:OLEObject Type="Embed" ProgID="Excel.Sheet.12" ShapeID="_x0000_i1043" DrawAspect="Content" ObjectID="_1511950866" r:id="rId48"/>
        </w:object>
      </w:r>
    </w:p>
    <w:p w:rsidR="0000290B" w:rsidRPr="00B50225" w:rsidRDefault="0000290B" w:rsidP="0000290B">
      <w:pPr>
        <w:pStyle w:val="BodyText"/>
        <w:rPr>
          <w:szCs w:val="18"/>
        </w:rPr>
      </w:pPr>
      <w:r w:rsidRPr="00B50225">
        <w:rPr>
          <w:szCs w:val="18"/>
        </w:rPr>
        <w:t>Ďalšie informácie k odloženým daniam:</w:t>
      </w:r>
    </w:p>
    <w:bookmarkStart w:id="59" w:name="_MON_1405950083"/>
    <w:bookmarkEnd w:id="59"/>
    <w:p w:rsidR="007C6A37" w:rsidRPr="00B50225" w:rsidRDefault="00BE6307" w:rsidP="0000290B">
      <w:pPr>
        <w:pStyle w:val="BodyText"/>
        <w:rPr>
          <w:szCs w:val="18"/>
        </w:rPr>
      </w:pPr>
      <w:r w:rsidRPr="00B50225">
        <w:rPr>
          <w:szCs w:val="18"/>
        </w:rPr>
        <w:object w:dxaOrig="9070" w:dyaOrig="5690">
          <v:shape id="_x0000_i1044" type="#_x0000_t75" style="width:440.25pt;height:303.75pt" o:ole="" o:preferrelative="f">
            <v:imagedata r:id="rId49" o:title=""/>
            <o:lock v:ext="edit" aspectratio="f"/>
          </v:shape>
          <o:OLEObject Type="Embed" ProgID="Excel.Sheet.12" ShapeID="_x0000_i1044" DrawAspect="Content" ObjectID="_1511950867" r:id="rId50"/>
        </w:object>
      </w:r>
      <w:r w:rsidR="007C6A37" w:rsidRPr="00B50225">
        <w:rPr>
          <w:szCs w:val="18"/>
        </w:rPr>
        <w:br w:type="page"/>
      </w:r>
    </w:p>
    <w:p w:rsidR="0000290B" w:rsidRPr="00B50225" w:rsidRDefault="0000290B" w:rsidP="00B50225">
      <w:pPr>
        <w:pStyle w:val="Heading1"/>
        <w:tabs>
          <w:tab w:val="num" w:pos="360"/>
        </w:tabs>
        <w:spacing w:before="600" w:after="60"/>
        <w:ind w:left="360"/>
        <w:rPr>
          <w:szCs w:val="18"/>
        </w:rPr>
      </w:pPr>
      <w:r w:rsidRPr="00B50225">
        <w:rPr>
          <w:szCs w:val="18"/>
        </w:rPr>
        <w:lastRenderedPageBreak/>
        <w:t>Informácie o údajoch na podsúvahových  účtoch</w:t>
      </w:r>
    </w:p>
    <w:p w:rsidR="00B433AF" w:rsidRPr="00B50225" w:rsidRDefault="00B433AF" w:rsidP="002E31E7">
      <w:pPr>
        <w:pStyle w:val="BodyText"/>
        <w:rPr>
          <w:b/>
          <w:i/>
          <w:szCs w:val="18"/>
          <w:u w:val="single"/>
        </w:rPr>
      </w:pPr>
    </w:p>
    <w:p w:rsidR="00BF425D" w:rsidRPr="00B50225" w:rsidRDefault="000C17C3" w:rsidP="002E31E7">
      <w:pPr>
        <w:pStyle w:val="BodyText"/>
        <w:rPr>
          <w:b/>
          <w:i/>
          <w:szCs w:val="18"/>
          <w:u w:val="single"/>
        </w:rPr>
      </w:pPr>
      <w:r w:rsidRPr="00B50225">
        <w:rPr>
          <w:b/>
          <w:i/>
          <w:szCs w:val="18"/>
          <w:u w:val="single"/>
        </w:rPr>
        <w:t>Najatý majetok</w:t>
      </w:r>
    </w:p>
    <w:p w:rsidR="00BF425D" w:rsidRPr="00B50225" w:rsidRDefault="00BF425D" w:rsidP="002E31E7">
      <w:pPr>
        <w:pStyle w:val="BodyText"/>
        <w:rPr>
          <w:szCs w:val="18"/>
        </w:rPr>
      </w:pPr>
    </w:p>
    <w:p w:rsidR="003628CB" w:rsidRPr="00BE14D0" w:rsidRDefault="003628CB" w:rsidP="003628CB">
      <w:pPr>
        <w:pStyle w:val="BodyText"/>
      </w:pPr>
      <w:bookmarkStart w:id="60" w:name="OLE_LINK1"/>
      <w:bookmarkStart w:id="61" w:name="OLE_LINK2"/>
      <w:r w:rsidRPr="00BE14D0">
        <w:t xml:space="preserve">Spoločnosť má v nájme (operatívny prenájom) pozemky a budovy od spoločnosti METRO Group Properties SR s.r.o., ktoré slúžia na prevádzkovanie veľkoobchodnej činnosti Spoločnosti. </w:t>
      </w:r>
      <w:bookmarkEnd w:id="60"/>
      <w:bookmarkEnd w:id="61"/>
    </w:p>
    <w:p w:rsidR="0033186C" w:rsidRDefault="0033186C" w:rsidP="00084E56">
      <w:pPr>
        <w:pStyle w:val="BodyText"/>
        <w:ind w:left="0"/>
        <w:rPr>
          <w:szCs w:val="18"/>
        </w:rPr>
      </w:pPr>
    </w:p>
    <w:p w:rsidR="0033186C" w:rsidRPr="00BE14D0" w:rsidRDefault="0033186C" w:rsidP="0033186C">
      <w:pPr>
        <w:pStyle w:val="BodyText"/>
      </w:pPr>
      <w:r w:rsidRPr="00BE14D0">
        <w:t>Prehľad veľkoobchodných stredísk je uvedený v nasledovnej tabuľke:</w:t>
      </w:r>
    </w:p>
    <w:p w:rsidR="0033186C" w:rsidRPr="00BE14D0" w:rsidRDefault="0033186C" w:rsidP="0033186C">
      <w:pPr>
        <w:pStyle w:val="BodyText"/>
        <w:rPr>
          <w:b/>
        </w:rPr>
      </w:pPr>
      <w:r w:rsidRPr="00BE14D0">
        <w:rPr>
          <w:b/>
        </w:rPr>
        <w:t xml:space="preserve"> </w:t>
      </w:r>
    </w:p>
    <w:tbl>
      <w:tblPr>
        <w:tblW w:w="9371" w:type="dxa"/>
        <w:tblInd w:w="93" w:type="dxa"/>
        <w:tblLook w:val="04A0" w:firstRow="1" w:lastRow="0" w:firstColumn="1" w:lastColumn="0" w:noHBand="0" w:noVBand="1"/>
      </w:tblPr>
      <w:tblGrid>
        <w:gridCol w:w="2142"/>
        <w:gridCol w:w="2126"/>
        <w:gridCol w:w="1686"/>
        <w:gridCol w:w="1220"/>
        <w:gridCol w:w="2197"/>
      </w:tblGrid>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Názov prevádzky</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Ulica</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Popisné číslo</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PSČ</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rPr>
                <w:b/>
              </w:rPr>
            </w:pPr>
            <w:r w:rsidRPr="00BE14D0">
              <w:rPr>
                <w:b/>
              </w:rPr>
              <w:t>Mesto</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Ivanka pri Dunaji</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Senecká cesta</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1881</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900 28</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Ivanka pri Dunaji</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Nitra</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Hlohovecká cesta</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11</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949 01</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Nitra</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Zvolen</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Stráž</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17</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960 01</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Zvolen</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Košice</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Americká trieda</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1/A</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040 13</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Košice</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 xml:space="preserve">Devínska Nová Ves </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Devínska Nová Ves</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7081</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841 07</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Bratislava</w:t>
            </w:r>
          </w:p>
        </w:tc>
      </w:tr>
      <w:tr w:rsidR="0033186C" w:rsidRPr="00BE14D0" w:rsidTr="00B23E5D">
        <w:trPr>
          <w:trHeight w:val="255"/>
        </w:trPr>
        <w:tc>
          <w:tcPr>
            <w:tcW w:w="2142"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Žilina</w:t>
            </w:r>
          </w:p>
        </w:tc>
        <w:tc>
          <w:tcPr>
            <w:tcW w:w="2126"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 xml:space="preserve">Prielohy </w:t>
            </w:r>
          </w:p>
        </w:tc>
        <w:tc>
          <w:tcPr>
            <w:tcW w:w="1686" w:type="dxa"/>
            <w:tcBorders>
              <w:top w:val="nil"/>
              <w:left w:val="nil"/>
              <w:bottom w:val="nil"/>
              <w:right w:val="nil"/>
            </w:tcBorders>
            <w:shd w:val="clear" w:color="auto" w:fill="auto"/>
            <w:noWrap/>
            <w:vAlign w:val="bottom"/>
            <w:hideMark/>
          </w:tcPr>
          <w:p w:rsidR="0033186C" w:rsidRPr="00BE14D0" w:rsidRDefault="0033186C" w:rsidP="00B23E5D">
            <w:pPr>
              <w:pStyle w:val="BodyText"/>
              <w:jc w:val="left"/>
            </w:pPr>
            <w:r w:rsidRPr="00BE14D0">
              <w:t>1</w:t>
            </w:r>
          </w:p>
        </w:tc>
        <w:tc>
          <w:tcPr>
            <w:tcW w:w="1220"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010 07</w:t>
            </w:r>
          </w:p>
        </w:tc>
        <w:tc>
          <w:tcPr>
            <w:tcW w:w="2197" w:type="dxa"/>
            <w:tcBorders>
              <w:top w:val="nil"/>
              <w:left w:val="nil"/>
              <w:bottom w:val="nil"/>
              <w:right w:val="nil"/>
            </w:tcBorders>
            <w:shd w:val="clear" w:color="auto" w:fill="auto"/>
            <w:noWrap/>
            <w:vAlign w:val="bottom"/>
            <w:hideMark/>
          </w:tcPr>
          <w:p w:rsidR="0033186C" w:rsidRPr="00BE14D0" w:rsidRDefault="0033186C" w:rsidP="00B23E5D">
            <w:pPr>
              <w:pStyle w:val="BodyText"/>
            </w:pPr>
            <w:r w:rsidRPr="00BE14D0">
              <w:t>Žilina</w:t>
            </w:r>
          </w:p>
        </w:tc>
      </w:tr>
    </w:tbl>
    <w:p w:rsidR="007C6A37" w:rsidRPr="00B50225" w:rsidRDefault="007C6A37" w:rsidP="00084E56">
      <w:pPr>
        <w:pStyle w:val="BodyText"/>
        <w:ind w:left="0"/>
        <w:rPr>
          <w:szCs w:val="18"/>
        </w:rPr>
      </w:pPr>
    </w:p>
    <w:p w:rsidR="0000290B" w:rsidRPr="00B50225" w:rsidRDefault="00F4619A" w:rsidP="00B50225">
      <w:pPr>
        <w:pStyle w:val="Heading1"/>
        <w:tabs>
          <w:tab w:val="num" w:pos="360"/>
        </w:tabs>
        <w:spacing w:before="240" w:after="60"/>
        <w:ind w:left="360"/>
        <w:rPr>
          <w:szCs w:val="18"/>
        </w:rPr>
      </w:pPr>
      <w:r w:rsidRPr="00B50225">
        <w:rPr>
          <w:szCs w:val="18"/>
        </w:rPr>
        <w:t>Informácie o iných aktívach a iných pasívach</w:t>
      </w:r>
    </w:p>
    <w:p w:rsidR="0000290B" w:rsidRPr="00B50225" w:rsidRDefault="0000290B" w:rsidP="0000290B">
      <w:pPr>
        <w:pStyle w:val="BodyText"/>
        <w:ind w:left="0"/>
        <w:rPr>
          <w:szCs w:val="18"/>
        </w:rPr>
      </w:pPr>
    </w:p>
    <w:p w:rsidR="0000290B" w:rsidRPr="00B50225" w:rsidRDefault="00F4619A" w:rsidP="00C331D0">
      <w:pPr>
        <w:pStyle w:val="Heading2"/>
        <w:numPr>
          <w:ilvl w:val="0"/>
          <w:numId w:val="14"/>
        </w:numPr>
        <w:rPr>
          <w:szCs w:val="18"/>
        </w:rPr>
      </w:pPr>
      <w:bookmarkStart w:id="62" w:name="_Toc530739921"/>
      <w:r w:rsidRPr="00B50225">
        <w:rPr>
          <w:szCs w:val="18"/>
        </w:rPr>
        <w:t>Podmienené záväzk</w:t>
      </w:r>
      <w:r w:rsidR="0000290B" w:rsidRPr="00B50225">
        <w:rPr>
          <w:szCs w:val="18"/>
        </w:rPr>
        <w:t>y</w:t>
      </w:r>
      <w:bookmarkEnd w:id="62"/>
    </w:p>
    <w:p w:rsidR="0000290B" w:rsidRPr="00B50225" w:rsidRDefault="0000290B" w:rsidP="0000290B">
      <w:pPr>
        <w:pStyle w:val="BodyText"/>
        <w:rPr>
          <w:szCs w:val="18"/>
        </w:rPr>
      </w:pPr>
    </w:p>
    <w:p w:rsidR="0033186C" w:rsidRDefault="0033186C" w:rsidP="0033186C">
      <w:pPr>
        <w:pStyle w:val="BodyText"/>
      </w:pPr>
      <w:r w:rsidRPr="00BE14D0">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33186C" w:rsidRDefault="0033186C" w:rsidP="0033186C">
      <w:pPr>
        <w:pStyle w:val="BodyText"/>
      </w:pPr>
    </w:p>
    <w:p w:rsidR="0033186C" w:rsidRPr="00BE14D0" w:rsidRDefault="0033186C" w:rsidP="0033186C">
      <w:pPr>
        <w:pStyle w:val="BodyText"/>
      </w:pPr>
    </w:p>
    <w:p w:rsidR="0033186C" w:rsidRPr="00BE14D0" w:rsidRDefault="0033186C" w:rsidP="0033186C">
      <w:pPr>
        <w:pStyle w:val="Heading2"/>
        <w:numPr>
          <w:ilvl w:val="0"/>
          <w:numId w:val="2"/>
        </w:numPr>
      </w:pPr>
      <w:bookmarkStart w:id="63" w:name="_Toc530739922"/>
      <w:r w:rsidRPr="00BE14D0">
        <w:t>Ostatné finančné povinnosti</w:t>
      </w:r>
      <w:bookmarkEnd w:id="63"/>
    </w:p>
    <w:p w:rsidR="0033186C" w:rsidRPr="00BE14D0" w:rsidRDefault="0033186C" w:rsidP="0033186C">
      <w:pPr>
        <w:pStyle w:val="BodyText"/>
      </w:pPr>
    </w:p>
    <w:p w:rsidR="0033186C" w:rsidRPr="00BE14D0" w:rsidRDefault="0033186C" w:rsidP="0033186C">
      <w:pPr>
        <w:pStyle w:val="BodyText"/>
      </w:pPr>
      <w:r w:rsidRPr="00BE14D0">
        <w:t>Ostatné finančné povinnosti, ktoré sa nesledujú v bežnom účtovníctve a neuvádzajú v súvahe, sú tieto:</w:t>
      </w:r>
    </w:p>
    <w:p w:rsidR="0033186C" w:rsidRPr="00BE14D0" w:rsidRDefault="0033186C" w:rsidP="0033186C">
      <w:pPr>
        <w:pStyle w:val="BodyText"/>
      </w:pPr>
    </w:p>
    <w:p w:rsidR="0033186C" w:rsidRPr="00BE14D0" w:rsidRDefault="0033186C" w:rsidP="0033186C">
      <w:pPr>
        <w:pStyle w:val="BodyText"/>
      </w:pPr>
      <w:r w:rsidRPr="00BE14D0">
        <w:t xml:space="preserve">Spoločnosť má v nájme pozemky a budovy od spoločnosti METRO Group Properties SR s.r.o. Za </w:t>
      </w:r>
      <w:r>
        <w:t>posledný rok</w:t>
      </w:r>
      <w:r w:rsidRPr="00BE14D0">
        <w:t xml:space="preserve"> predstavuje nájomné približne </w:t>
      </w:r>
      <w:r w:rsidR="00716635">
        <w:t>7 320</w:t>
      </w:r>
      <w:r w:rsidRPr="00BE14D0">
        <w:t> tisíc EUR.</w:t>
      </w:r>
    </w:p>
    <w:p w:rsidR="0033186C" w:rsidRPr="00BE14D0" w:rsidRDefault="0033186C" w:rsidP="0033186C">
      <w:pPr>
        <w:pStyle w:val="BodyText"/>
      </w:pPr>
    </w:p>
    <w:p w:rsidR="0033186C" w:rsidRPr="00BE14D0" w:rsidRDefault="0033186C" w:rsidP="0033186C">
      <w:pPr>
        <w:pStyle w:val="BodyText"/>
      </w:pPr>
      <w:r w:rsidRPr="00BE14D0">
        <w:t>Spoločnosť má budúce záväzky v súvislosti s operatívny</w:t>
      </w:r>
      <w:r>
        <w:t>m</w:t>
      </w:r>
      <w:r w:rsidRPr="00BE14D0">
        <w:t xml:space="preserve"> leasingom. Splátky operatívneho leasingu predstavujú platby za prenájom motorových vozidiel. Spoločnosť si prenajíma motorové vozidlá na základe zmlúv o operatívnom leasingu (k 30. septembru </w:t>
      </w:r>
      <w:r>
        <w:t>201</w:t>
      </w:r>
      <w:r w:rsidR="003628CB">
        <w:t>5</w:t>
      </w:r>
      <w:r w:rsidRPr="00BE14D0">
        <w:t xml:space="preserve">: </w:t>
      </w:r>
      <w:r>
        <w:t>17</w:t>
      </w:r>
      <w:r w:rsidR="003628CB">
        <w:t>4</w:t>
      </w:r>
      <w:r w:rsidRPr="00BE14D0">
        <w:t xml:space="preserve"> vozidiel (k </w:t>
      </w:r>
      <w:r>
        <w:t>30</w:t>
      </w:r>
      <w:r w:rsidRPr="00BE14D0">
        <w:t xml:space="preserve">. </w:t>
      </w:r>
      <w:r>
        <w:t>septembru</w:t>
      </w:r>
      <w:r w:rsidRPr="00BE14D0">
        <w:t xml:space="preserve"> </w:t>
      </w:r>
      <w:r>
        <w:t>201</w:t>
      </w:r>
      <w:r w:rsidR="003628CB">
        <w:t>4</w:t>
      </w:r>
      <w:r w:rsidRPr="00BE14D0">
        <w:t xml:space="preserve">: </w:t>
      </w:r>
      <w:r w:rsidR="003628CB">
        <w:t>170</w:t>
      </w:r>
      <w:r w:rsidRPr="00BE14D0">
        <w:t xml:space="preserve"> vozidiel) v obstarávacej cene   </w:t>
      </w:r>
      <w:r w:rsidR="003628CB">
        <w:t>4 158</w:t>
      </w:r>
      <w:r w:rsidRPr="00BE14D0">
        <w:t xml:space="preserve"> tis. EUR (k </w:t>
      </w:r>
      <w:r>
        <w:t>30</w:t>
      </w:r>
      <w:r w:rsidRPr="00BE14D0">
        <w:t xml:space="preserve">. </w:t>
      </w:r>
      <w:r>
        <w:t>septembru</w:t>
      </w:r>
      <w:r w:rsidRPr="00BE14D0">
        <w:t xml:space="preserve"> </w:t>
      </w:r>
      <w:r>
        <w:t>201</w:t>
      </w:r>
      <w:r w:rsidR="003628CB">
        <w:t>4</w:t>
      </w:r>
      <w:r w:rsidRPr="00BE14D0">
        <w:t xml:space="preserve">: </w:t>
      </w:r>
      <w:r w:rsidR="003628CB">
        <w:t>5 080</w:t>
      </w:r>
      <w:r w:rsidRPr="00BE14D0">
        <w:t xml:space="preserve"> tis. EUR). Zmluvy majú rôzne podmienky, cenové doložky a podmienky obnovenia.</w:t>
      </w:r>
    </w:p>
    <w:p w:rsidR="0033186C" w:rsidRPr="00BE14D0" w:rsidRDefault="0033186C" w:rsidP="0033186C">
      <w:pPr>
        <w:pStyle w:val="BodyText"/>
      </w:pPr>
    </w:p>
    <w:p w:rsidR="0033186C" w:rsidRPr="00BE14D0" w:rsidRDefault="0033186C" w:rsidP="0033186C">
      <w:pPr>
        <w:pStyle w:val="BodyText"/>
      </w:pPr>
      <w:r w:rsidRPr="00BE14D0">
        <w:t>Analýza budúcich neodvolateľných záväzkov v súvislosti s operatívnym leasingom:</w:t>
      </w:r>
    </w:p>
    <w:p w:rsidR="0033186C" w:rsidRPr="00BE14D0" w:rsidRDefault="0033186C" w:rsidP="0033186C">
      <w:pPr>
        <w:pStyle w:val="BodyText"/>
      </w:pPr>
    </w:p>
    <w:p w:rsidR="0033186C" w:rsidRPr="00BE14D0" w:rsidRDefault="0033186C" w:rsidP="0033186C">
      <w:pPr>
        <w:pStyle w:val="BodyText"/>
      </w:pPr>
      <w:r w:rsidRPr="00BE14D0">
        <w:t>Sumy splatné na základe neodvolateľného operatívneho leasingu:</w:t>
      </w:r>
    </w:p>
    <w:p w:rsidR="0033186C" w:rsidRPr="00BE14D0" w:rsidRDefault="0033186C" w:rsidP="0033186C">
      <w:pPr>
        <w:pStyle w:val="BodyText"/>
      </w:pPr>
    </w:p>
    <w:bookmarkStart w:id="64" w:name="_MON_1419681990"/>
    <w:bookmarkEnd w:id="64"/>
    <w:p w:rsidR="0040614D" w:rsidRPr="00B50225" w:rsidRDefault="005C0407" w:rsidP="0033186C">
      <w:pPr>
        <w:pStyle w:val="BodyText"/>
        <w:rPr>
          <w:szCs w:val="18"/>
        </w:rPr>
      </w:pPr>
      <w:r w:rsidRPr="00385093">
        <w:rPr>
          <w:b/>
          <w:caps/>
        </w:rPr>
        <w:object w:dxaOrig="8738" w:dyaOrig="1679">
          <v:shape id="_x0000_i1045" type="#_x0000_t75" style="width:441pt;height:89.25pt" o:ole="" o:preferrelative="f">
            <v:imagedata r:id="rId51" o:title=""/>
            <o:lock v:ext="edit" aspectratio="f"/>
          </v:shape>
          <o:OLEObject Type="Embed" ProgID="Excel.Sheet.12" ShapeID="_x0000_i1045" DrawAspect="Content" ObjectID="_1511950868" r:id="rId52"/>
        </w:object>
      </w:r>
    </w:p>
    <w:p w:rsidR="007F3B19" w:rsidRDefault="007F3B19" w:rsidP="0000290B">
      <w:pPr>
        <w:pStyle w:val="BodyText"/>
        <w:ind w:left="0"/>
        <w:rPr>
          <w:szCs w:val="18"/>
        </w:rPr>
      </w:pPr>
      <w:r>
        <w:rPr>
          <w:szCs w:val="18"/>
        </w:rPr>
        <w:br w:type="page"/>
      </w:r>
    </w:p>
    <w:p w:rsidR="0000290B" w:rsidRPr="00B50225" w:rsidRDefault="0000290B" w:rsidP="0000290B">
      <w:pPr>
        <w:pStyle w:val="Heading1"/>
        <w:tabs>
          <w:tab w:val="num" w:pos="360"/>
        </w:tabs>
        <w:spacing w:before="120" w:after="60"/>
        <w:ind w:left="360"/>
        <w:rPr>
          <w:szCs w:val="18"/>
        </w:rPr>
      </w:pPr>
      <w:bookmarkStart w:id="65" w:name="_Toc530739923"/>
      <w:r w:rsidRPr="00B50225">
        <w:rPr>
          <w:szCs w:val="18"/>
        </w:rPr>
        <w:lastRenderedPageBreak/>
        <w:t>Informácie o príjmoch a výhodách členov štatutárnych orgánov, dozorných orgánov</w:t>
      </w:r>
      <w:bookmarkEnd w:id="65"/>
      <w:r w:rsidRPr="00B50225">
        <w:rPr>
          <w:szCs w:val="18"/>
        </w:rPr>
        <w:t xml:space="preserve"> a iných orgánov účtovnej jednotky</w:t>
      </w:r>
    </w:p>
    <w:p w:rsidR="00E92528" w:rsidRDefault="00E92528" w:rsidP="00E92528">
      <w:pPr>
        <w:pStyle w:val="BodyText"/>
      </w:pPr>
    </w:p>
    <w:p w:rsidR="00E92528" w:rsidRPr="00BE14D0" w:rsidRDefault="00E92528" w:rsidP="00E92528">
      <w:pPr>
        <w:pStyle w:val="BodyText"/>
      </w:pPr>
      <w:r w:rsidRPr="00BE14D0">
        <w:t xml:space="preserve">Spoločnosť v roku </w:t>
      </w:r>
      <w:r>
        <w:t>2015</w:t>
      </w:r>
      <w:r w:rsidRPr="00BE14D0">
        <w:t xml:space="preserve"> nevyplatila žiadne plnenie ani v peňažnej ani v naturálnej hodnote členom štatutárnych orgánov.</w:t>
      </w:r>
    </w:p>
    <w:p w:rsidR="00E92528" w:rsidRPr="001B07D0" w:rsidRDefault="00E92528" w:rsidP="00E92528">
      <w:pPr>
        <w:pStyle w:val="BodyText"/>
      </w:pPr>
      <w:r>
        <w:t>Členom štatutárnemu org</w:t>
      </w:r>
      <w:r w:rsidRPr="00003788">
        <w:t>ánu</w:t>
      </w:r>
      <w:r>
        <w:t>, ani členom dozorných orgánov</w:t>
      </w:r>
      <w:r w:rsidRPr="00003788">
        <w:t xml:space="preserve"> </w:t>
      </w:r>
      <w:r>
        <w:t>ne</w:t>
      </w:r>
      <w:r w:rsidRPr="00003788">
        <w:t>bol</w:t>
      </w:r>
      <w:r>
        <w:t>i</w:t>
      </w:r>
      <w:r w:rsidRPr="00003788">
        <w:t xml:space="preserve"> v roku </w:t>
      </w:r>
      <w:r>
        <w:t>2015</w:t>
      </w:r>
      <w:r w:rsidRPr="00003788">
        <w:t xml:space="preserve"> poskytnut</w:t>
      </w:r>
      <w:r>
        <w:t>é žiadne pôžičky, záruky alebo iné formy zabezpečenia, ani finančné prostriedky alebo iné plnenia na súkromné účely členov, ktoré sa vyúčtovávajú (v roku 201</w:t>
      </w:r>
      <w:r w:rsidR="007F3B19">
        <w:t>4</w:t>
      </w:r>
      <w:r>
        <w:t>: žiadne).</w:t>
      </w:r>
    </w:p>
    <w:p w:rsidR="007C6A37" w:rsidRPr="00FC603B" w:rsidRDefault="007C6A37">
      <w:pPr>
        <w:spacing w:after="200" w:line="276" w:lineRule="auto"/>
        <w:rPr>
          <w:sz w:val="18"/>
          <w:szCs w:val="18"/>
        </w:rPr>
      </w:pPr>
    </w:p>
    <w:p w:rsidR="0080190B" w:rsidRPr="00B50225" w:rsidRDefault="0000290B" w:rsidP="006F7B65">
      <w:pPr>
        <w:pStyle w:val="Heading1"/>
        <w:tabs>
          <w:tab w:val="num" w:pos="360"/>
        </w:tabs>
        <w:spacing w:before="120" w:after="60"/>
        <w:ind w:left="360"/>
        <w:rPr>
          <w:szCs w:val="18"/>
        </w:rPr>
      </w:pPr>
      <w:bookmarkStart w:id="66" w:name="_Toc530739924"/>
      <w:r w:rsidRPr="00891481">
        <w:rPr>
          <w:szCs w:val="18"/>
        </w:rPr>
        <w:t>Informácie o ekonomických vzťahoch účtovnej jednotky a spriaznených osôb</w:t>
      </w:r>
      <w:bookmarkEnd w:id="66"/>
    </w:p>
    <w:p w:rsidR="006F5D26" w:rsidRPr="00FC603B" w:rsidRDefault="006F5D26" w:rsidP="00B433AF">
      <w:pPr>
        <w:ind w:left="426"/>
        <w:jc w:val="both"/>
        <w:rPr>
          <w:sz w:val="18"/>
          <w:szCs w:val="18"/>
        </w:rPr>
      </w:pPr>
    </w:p>
    <w:p w:rsidR="0080190B" w:rsidRPr="00FC603B" w:rsidRDefault="00750629" w:rsidP="00120034">
      <w:pPr>
        <w:ind w:left="567" w:hanging="141"/>
        <w:jc w:val="both"/>
        <w:rPr>
          <w:sz w:val="18"/>
          <w:szCs w:val="18"/>
        </w:rPr>
      </w:pPr>
      <w:r w:rsidRPr="00FC603B">
        <w:rPr>
          <w:sz w:val="18"/>
          <w:szCs w:val="18"/>
        </w:rPr>
        <w:t>Spoločnosť uskutočnila v priebehu účtovného obdobia nasledujúce transakcie so spriaznenými osobami</w:t>
      </w:r>
      <w:r w:rsidR="00067E22" w:rsidRPr="00FC603B">
        <w:rPr>
          <w:sz w:val="18"/>
          <w:szCs w:val="18"/>
        </w:rPr>
        <w:t>:</w:t>
      </w:r>
    </w:p>
    <w:p w:rsidR="007D4590" w:rsidRPr="00B50225" w:rsidRDefault="007D4590" w:rsidP="006F7B65">
      <w:pPr>
        <w:ind w:left="426"/>
        <w:jc w:val="both"/>
        <w:rPr>
          <w:i/>
          <w:sz w:val="18"/>
          <w:szCs w:val="18"/>
          <w:u w:val="single"/>
        </w:rPr>
      </w:pPr>
    </w:p>
    <w:bookmarkStart w:id="67" w:name="_MON_1392710976"/>
    <w:bookmarkEnd w:id="67"/>
    <w:p w:rsidR="007C6A37" w:rsidRPr="00B50225" w:rsidRDefault="00EB5EEA" w:rsidP="00540852">
      <w:pPr>
        <w:pStyle w:val="BodyText"/>
        <w:rPr>
          <w:szCs w:val="18"/>
        </w:rPr>
      </w:pPr>
      <w:r w:rsidRPr="00385093">
        <w:object w:dxaOrig="8802" w:dyaOrig="4840">
          <v:shape id="_x0000_i1046" type="#_x0000_t75" style="width:434.25pt;height:264pt" o:ole="" o:preferrelative="f">
            <v:imagedata r:id="rId53" o:title=""/>
            <o:lock v:ext="edit" aspectratio="f"/>
          </v:shape>
          <o:OLEObject Type="Embed" ProgID="Excel.Sheet.12" ShapeID="_x0000_i1046" DrawAspect="Content" ObjectID="_1511950869" r:id="rId54"/>
        </w:object>
      </w:r>
      <w:r w:rsidR="007C6A37" w:rsidRPr="00B50225">
        <w:rPr>
          <w:szCs w:val="18"/>
        </w:rPr>
        <w:br w:type="page"/>
      </w:r>
    </w:p>
    <w:p w:rsidR="003E0FA2" w:rsidRPr="00891481" w:rsidRDefault="003E0FA2" w:rsidP="00B50225">
      <w:pPr>
        <w:spacing w:line="276" w:lineRule="auto"/>
        <w:ind w:left="426"/>
        <w:rPr>
          <w:szCs w:val="18"/>
        </w:rPr>
      </w:pPr>
      <w:r w:rsidRPr="00B50225">
        <w:rPr>
          <w:sz w:val="18"/>
          <w:szCs w:val="18"/>
        </w:rPr>
        <w:lastRenderedPageBreak/>
        <w:t>Vybrané aktíva a pasíva vyplývajúce z transakcií so spriaznenými osobami sú uvedené v nasledujúcom prehľade:</w:t>
      </w:r>
    </w:p>
    <w:p w:rsidR="00FA2A9D" w:rsidRPr="00891481" w:rsidRDefault="00FA2A9D" w:rsidP="003E0FA2">
      <w:pPr>
        <w:pStyle w:val="BodyText"/>
        <w:ind w:left="0" w:firstLine="426"/>
        <w:rPr>
          <w:szCs w:val="18"/>
        </w:rPr>
      </w:pPr>
    </w:p>
    <w:bookmarkStart w:id="68" w:name="_MON_1405950538"/>
    <w:bookmarkEnd w:id="68"/>
    <w:p w:rsidR="002F770F" w:rsidRPr="00891481" w:rsidRDefault="00EB5EEA" w:rsidP="002F770F">
      <w:pPr>
        <w:pStyle w:val="BodyText"/>
        <w:rPr>
          <w:szCs w:val="18"/>
        </w:rPr>
      </w:pPr>
      <w:r w:rsidRPr="00B50225">
        <w:rPr>
          <w:szCs w:val="18"/>
        </w:rPr>
        <w:object w:dxaOrig="9008" w:dyaOrig="2382">
          <v:shape id="_x0000_i1047" type="#_x0000_t75" style="width:438pt;height:129pt" o:ole="" o:preferrelative="f">
            <v:imagedata r:id="rId55" o:title=""/>
            <o:lock v:ext="edit" aspectratio="f"/>
          </v:shape>
          <o:OLEObject Type="Embed" ProgID="Excel.Sheet.12" ShapeID="_x0000_i1047" DrawAspect="Content" ObjectID="_1511950870" r:id="rId56"/>
        </w:object>
      </w:r>
    </w:p>
    <w:p w:rsidR="00627B6C" w:rsidRPr="00B50225" w:rsidRDefault="00627B6C" w:rsidP="002F770F">
      <w:pPr>
        <w:pStyle w:val="BodyText"/>
        <w:rPr>
          <w:szCs w:val="18"/>
        </w:rPr>
      </w:pPr>
    </w:p>
    <w:p w:rsidR="003E0FA2" w:rsidRPr="00B50225" w:rsidRDefault="003E0FA2" w:rsidP="003E0FA2">
      <w:pPr>
        <w:pStyle w:val="Heading1"/>
        <w:tabs>
          <w:tab w:val="num" w:pos="360"/>
        </w:tabs>
        <w:spacing w:before="120" w:after="60"/>
        <w:ind w:left="360"/>
        <w:rPr>
          <w:szCs w:val="18"/>
        </w:rPr>
      </w:pPr>
      <w:bookmarkStart w:id="69" w:name="_Toc530739925"/>
      <w:r w:rsidRPr="00B50225">
        <w:rPr>
          <w:szCs w:val="18"/>
        </w:rPr>
        <w:t>Informácie o skutočnostiach, ktoré nastali po dni, ku ktorému sa zostavuje účtovná závierka, do dňa zostavenia účtovnej závierky</w:t>
      </w:r>
      <w:bookmarkEnd w:id="69"/>
    </w:p>
    <w:p w:rsidR="003E0FA2" w:rsidRPr="00B50225" w:rsidRDefault="003E0FA2" w:rsidP="003E0FA2">
      <w:pPr>
        <w:pStyle w:val="BodyText"/>
        <w:rPr>
          <w:szCs w:val="18"/>
        </w:rPr>
      </w:pPr>
    </w:p>
    <w:p w:rsidR="00E92528" w:rsidRPr="00BE14D0" w:rsidRDefault="00E92528" w:rsidP="00E92528">
      <w:pPr>
        <w:pStyle w:val="BodyText"/>
      </w:pPr>
      <w:r w:rsidRPr="00BE14D0">
        <w:t xml:space="preserve">Po 30. septembri </w:t>
      </w:r>
      <w:r>
        <w:t>2015</w:t>
      </w:r>
      <w:r w:rsidRPr="00BE14D0">
        <w:t xml:space="preserve"> nenastali žiadne udalosti, ktoré by mali významn</w:t>
      </w:r>
      <w:r>
        <w:t>ý</w:t>
      </w:r>
      <w:r w:rsidRPr="00BE14D0">
        <w:t xml:space="preserve"> vplyv na účtovnú závierku.</w:t>
      </w:r>
    </w:p>
    <w:p w:rsidR="003E0FA2" w:rsidRPr="00FC603B" w:rsidRDefault="003E0FA2" w:rsidP="003E0FA2">
      <w:pPr>
        <w:pStyle w:val="BodyText"/>
        <w:rPr>
          <w:szCs w:val="18"/>
        </w:rPr>
      </w:pPr>
    </w:p>
    <w:p w:rsidR="00F27004" w:rsidRPr="00FC603B" w:rsidRDefault="000C17C3">
      <w:pPr>
        <w:spacing w:after="200" w:line="276" w:lineRule="auto"/>
        <w:rPr>
          <w:b/>
          <w:caps/>
          <w:sz w:val="18"/>
          <w:szCs w:val="18"/>
        </w:rPr>
      </w:pPr>
      <w:bookmarkStart w:id="70" w:name="_Toc530739907"/>
      <w:r w:rsidRPr="00FC603B">
        <w:rPr>
          <w:sz w:val="18"/>
          <w:szCs w:val="18"/>
        </w:rPr>
        <w:br w:type="page"/>
      </w:r>
    </w:p>
    <w:p w:rsidR="003E0FA2" w:rsidRPr="00B50225" w:rsidRDefault="003E0FA2" w:rsidP="003E0FA2">
      <w:pPr>
        <w:pStyle w:val="Heading1"/>
        <w:tabs>
          <w:tab w:val="num" w:pos="360"/>
        </w:tabs>
        <w:spacing w:before="120" w:after="60"/>
        <w:ind w:left="360"/>
        <w:rPr>
          <w:szCs w:val="18"/>
        </w:rPr>
      </w:pPr>
      <w:r w:rsidRPr="00891481">
        <w:rPr>
          <w:szCs w:val="18"/>
        </w:rPr>
        <w:lastRenderedPageBreak/>
        <w:t>Informácie o Vlastnom imaní</w:t>
      </w:r>
      <w:bookmarkEnd w:id="70"/>
    </w:p>
    <w:p w:rsidR="003E0FA2" w:rsidRPr="00B50225" w:rsidRDefault="003E0FA2" w:rsidP="003E0FA2">
      <w:pPr>
        <w:pStyle w:val="BodyText"/>
        <w:rPr>
          <w:szCs w:val="18"/>
        </w:rPr>
      </w:pPr>
    </w:p>
    <w:p w:rsidR="003E0FA2" w:rsidRDefault="00750629" w:rsidP="003E0FA2">
      <w:pPr>
        <w:pStyle w:val="BodyText"/>
        <w:rPr>
          <w:szCs w:val="18"/>
        </w:rPr>
      </w:pPr>
      <w:r w:rsidRPr="00B50225">
        <w:rPr>
          <w:szCs w:val="18"/>
        </w:rPr>
        <w:t>Prehľad o pohybe vlastného imania v priebehu účtovného obdobia je uvedený v nasledujúcej tabuľke:</w:t>
      </w:r>
    </w:p>
    <w:p w:rsidR="00532218" w:rsidRDefault="00532218" w:rsidP="003E0FA2">
      <w:pPr>
        <w:pStyle w:val="BodyText"/>
        <w:rPr>
          <w:szCs w:val="18"/>
        </w:rPr>
      </w:pPr>
    </w:p>
    <w:p w:rsidR="00B85924" w:rsidRPr="00FC603B" w:rsidRDefault="00B85924" w:rsidP="00F12594">
      <w:pPr>
        <w:pStyle w:val="BodyText"/>
        <w:rPr>
          <w:i/>
          <w:szCs w:val="18"/>
          <w:u w:val="single"/>
        </w:rPr>
      </w:pPr>
    </w:p>
    <w:p w:rsidR="00F12594" w:rsidRPr="00891481" w:rsidRDefault="00F12594" w:rsidP="003E0FA2">
      <w:pPr>
        <w:pStyle w:val="BodyText"/>
        <w:rPr>
          <w:szCs w:val="18"/>
        </w:rPr>
      </w:pPr>
    </w:p>
    <w:p w:rsidR="003E0FA2" w:rsidRPr="00B50225" w:rsidRDefault="003E0FA2" w:rsidP="003E0FA2">
      <w:pPr>
        <w:pStyle w:val="BodyText"/>
        <w:ind w:left="0"/>
        <w:rPr>
          <w:szCs w:val="18"/>
        </w:rPr>
      </w:pPr>
    </w:p>
    <w:bookmarkStart w:id="71" w:name="_MON_1405950579"/>
    <w:bookmarkEnd w:id="71"/>
    <w:p w:rsidR="00262CD4" w:rsidRPr="00B50225" w:rsidRDefault="007F3B19" w:rsidP="003E0FA2">
      <w:pPr>
        <w:pStyle w:val="BodyText"/>
        <w:rPr>
          <w:szCs w:val="18"/>
        </w:rPr>
      </w:pPr>
      <w:r w:rsidRPr="001949D3">
        <w:rPr>
          <w:szCs w:val="18"/>
        </w:rPr>
        <w:object w:dxaOrig="9454" w:dyaOrig="6993">
          <v:shape id="_x0000_i1048" type="#_x0000_t75" style="width:440.25pt;height:369pt" o:ole="" o:preferrelative="f">
            <v:imagedata r:id="rId57" o:title=""/>
            <o:lock v:ext="edit" aspectratio="f"/>
          </v:shape>
          <o:OLEObject Type="Embed" ProgID="Excel.Sheet.12" ShapeID="_x0000_i1048" DrawAspect="Content" ObjectID="_1511950871" r:id="rId58"/>
        </w:object>
      </w:r>
    </w:p>
    <w:p w:rsidR="004B0BBB" w:rsidRDefault="004B0BBB" w:rsidP="0075139D">
      <w:pPr>
        <w:autoSpaceDE w:val="0"/>
        <w:autoSpaceDN w:val="0"/>
        <w:adjustRightInd w:val="0"/>
        <w:ind w:left="426"/>
        <w:jc w:val="both"/>
        <w:rPr>
          <w:sz w:val="18"/>
          <w:szCs w:val="18"/>
        </w:rPr>
      </w:pPr>
    </w:p>
    <w:p w:rsidR="004B0BBB" w:rsidRDefault="004B0BBB" w:rsidP="0075139D">
      <w:pPr>
        <w:autoSpaceDE w:val="0"/>
        <w:autoSpaceDN w:val="0"/>
        <w:adjustRightInd w:val="0"/>
        <w:ind w:left="426"/>
        <w:jc w:val="both"/>
        <w:rPr>
          <w:sz w:val="18"/>
          <w:szCs w:val="18"/>
        </w:rPr>
      </w:pPr>
    </w:p>
    <w:p w:rsidR="007F3B19" w:rsidRDefault="007F3B19" w:rsidP="00532218">
      <w:pPr>
        <w:pStyle w:val="BodyText"/>
      </w:pPr>
      <w:r>
        <w:br w:type="page"/>
      </w:r>
    </w:p>
    <w:p w:rsidR="00532218" w:rsidRPr="00BE14D0" w:rsidRDefault="00532218" w:rsidP="00532218">
      <w:pPr>
        <w:pStyle w:val="BodyText"/>
      </w:pPr>
      <w:r w:rsidRPr="00BE14D0">
        <w:lastRenderedPageBreak/>
        <w:t>Prehľad o pohybe vlastného imania za predchádzajúce účtovné obdobie je uvedený v nasledujúcom prehľade:</w:t>
      </w:r>
    </w:p>
    <w:p w:rsidR="00B85924" w:rsidRPr="00FC603B" w:rsidRDefault="00B85924" w:rsidP="00B50225">
      <w:pPr>
        <w:jc w:val="both"/>
        <w:rPr>
          <w:sz w:val="18"/>
          <w:szCs w:val="18"/>
        </w:rPr>
      </w:pPr>
    </w:p>
    <w:bookmarkStart w:id="72" w:name="_MON_1475596442"/>
    <w:bookmarkEnd w:id="72"/>
    <w:p w:rsidR="005A2556" w:rsidRPr="00891481" w:rsidRDefault="007F3B19" w:rsidP="00B50225">
      <w:pPr>
        <w:spacing w:line="276" w:lineRule="auto"/>
        <w:rPr>
          <w:i/>
          <w:sz w:val="18"/>
          <w:szCs w:val="18"/>
        </w:rPr>
      </w:pPr>
      <w:r w:rsidRPr="001949D3">
        <w:rPr>
          <w:sz w:val="18"/>
          <w:szCs w:val="18"/>
        </w:rPr>
        <w:object w:dxaOrig="9454" w:dyaOrig="6993">
          <v:shape id="_x0000_i1049" type="#_x0000_t75" style="width:462pt;height:369pt" o:ole="" o:preferrelative="f">
            <v:imagedata r:id="rId59" o:title=""/>
            <o:lock v:ext="edit" aspectratio="f"/>
          </v:shape>
          <o:OLEObject Type="Embed" ProgID="Excel.Sheet.12" ShapeID="_x0000_i1049" DrawAspect="Content" ObjectID="_1511950872" r:id="rId60"/>
        </w:object>
      </w:r>
    </w:p>
    <w:p w:rsidR="003E0FA2" w:rsidRPr="00B50225" w:rsidRDefault="00750629" w:rsidP="00B50225">
      <w:pPr>
        <w:pStyle w:val="BodyText"/>
        <w:ind w:left="0"/>
        <w:rPr>
          <w:szCs w:val="18"/>
        </w:rPr>
      </w:pPr>
      <w:r w:rsidRPr="00891481">
        <w:rPr>
          <w:szCs w:val="18"/>
        </w:rPr>
        <w:t>Účtovný zisk za rok 201</w:t>
      </w:r>
      <w:r w:rsidR="00E11FB6">
        <w:rPr>
          <w:szCs w:val="18"/>
        </w:rPr>
        <w:t>4</w:t>
      </w:r>
      <w:r w:rsidRPr="00B50225">
        <w:rPr>
          <w:szCs w:val="18"/>
        </w:rPr>
        <w:t xml:space="preserve"> bol rozdelený takto:</w:t>
      </w:r>
    </w:p>
    <w:bookmarkStart w:id="73" w:name="_MON_1405948107"/>
    <w:bookmarkEnd w:id="73"/>
    <w:p w:rsidR="00532218" w:rsidRPr="00BE14D0" w:rsidRDefault="00025041">
      <w:pPr>
        <w:pStyle w:val="BodyText"/>
      </w:pPr>
      <w:r w:rsidRPr="00385093">
        <w:object w:dxaOrig="8879" w:dyaOrig="711">
          <v:shape id="_x0000_i1050" type="#_x0000_t75" style="width:435.75pt;height:36pt" o:ole="" o:preferrelative="f">
            <v:imagedata r:id="rId61" o:title=""/>
          </v:shape>
          <o:OLEObject Type="Embed" ProgID="Excel.Sheet.12" ShapeID="_x0000_i1050" DrawAspect="Content" ObjectID="_1511950873" r:id="rId62"/>
        </w:object>
      </w:r>
    </w:p>
    <w:bookmarkStart w:id="74" w:name="_MON_1421649075"/>
    <w:bookmarkEnd w:id="74"/>
    <w:p w:rsidR="007F3B19" w:rsidRPr="00CE10E8" w:rsidRDefault="00025041" w:rsidP="00084E56">
      <w:pPr>
        <w:pStyle w:val="BodyText"/>
        <w:ind w:left="0"/>
      </w:pPr>
      <w:r w:rsidRPr="00385093">
        <w:object w:dxaOrig="8881" w:dyaOrig="2583">
          <v:shape id="_x0000_i1051" type="#_x0000_t75" style="width:438.75pt;height:141.75pt" o:ole="" o:preferrelative="f">
            <v:imagedata r:id="rId63" o:title=""/>
            <o:lock v:ext="edit" aspectratio="f"/>
          </v:shape>
          <o:OLEObject Type="Embed" ProgID="Excel.Sheet.12" ShapeID="_x0000_i1051" DrawAspect="Content" ObjectID="_1511950874" r:id="rId64"/>
        </w:object>
      </w:r>
      <w:bookmarkStart w:id="75" w:name="_Toc530739926"/>
      <w:r w:rsidR="00532218" w:rsidRPr="00CE10E8">
        <w:t>O rozdelení výsledku hospodárenia za účtovné obdobie 201</w:t>
      </w:r>
      <w:r w:rsidRPr="00CE10E8">
        <w:t>5</w:t>
      </w:r>
      <w:r w:rsidR="00532218" w:rsidRPr="00CE10E8">
        <w:t xml:space="preserve"> vo výške </w:t>
      </w:r>
      <w:r w:rsidR="00CE10E8" w:rsidRPr="00CE10E8">
        <w:t>7 368 076</w:t>
      </w:r>
      <w:r w:rsidR="00532218" w:rsidRPr="00CE10E8">
        <w:t xml:space="preserve"> EUR rozhodne valné zhromaždenie. Návrh štatutárneho orgánu valnému zhromaždeniu je takýto:</w:t>
      </w:r>
      <w:r w:rsidR="007F3B19">
        <w:t xml:space="preserve"> </w:t>
      </w:r>
    </w:p>
    <w:p w:rsidR="007F3B19" w:rsidRDefault="00532218" w:rsidP="00084E56">
      <w:pPr>
        <w:pStyle w:val="BodyText"/>
        <w:numPr>
          <w:ilvl w:val="1"/>
          <w:numId w:val="18"/>
        </w:numPr>
      </w:pPr>
      <w:r w:rsidRPr="00CE10E8">
        <w:t xml:space="preserve">výplata dividend </w:t>
      </w:r>
      <w:r w:rsidR="00CE10E8" w:rsidRPr="00CE10E8">
        <w:t>7 368 076</w:t>
      </w:r>
      <w:r w:rsidRPr="00CE10E8">
        <w:t xml:space="preserve">  EUR.</w:t>
      </w:r>
    </w:p>
    <w:p w:rsidR="00532218" w:rsidRPr="00BE14D0" w:rsidRDefault="00532218" w:rsidP="00084E56">
      <w:pPr>
        <w:pStyle w:val="BodyText"/>
        <w:ind w:left="0"/>
      </w:pPr>
      <w:r w:rsidRPr="00BE14D0">
        <w:t>Povinný prídel do zákonného rezervného fondu nie je potrebný, pretože zákonný rezervný fond už dosiahol svoju maximálnu hranicu stanovenú v právnych predpisoch a v spoločenskej zmluve.</w:t>
      </w:r>
    </w:p>
    <w:p w:rsidR="00D566E2" w:rsidRPr="00084E56" w:rsidRDefault="003E0FA2">
      <w:pPr>
        <w:pStyle w:val="Heading1"/>
        <w:tabs>
          <w:tab w:val="num" w:pos="360"/>
        </w:tabs>
        <w:spacing w:before="120" w:after="60"/>
        <w:ind w:left="360"/>
        <w:rPr>
          <w:szCs w:val="18"/>
        </w:rPr>
      </w:pPr>
      <w:r w:rsidRPr="00084E56">
        <w:rPr>
          <w:szCs w:val="18"/>
        </w:rPr>
        <w:lastRenderedPageBreak/>
        <w:t>Prehľad peňažných tokov k 3</w:t>
      </w:r>
      <w:r w:rsidR="00CE10E8" w:rsidRPr="00084E56">
        <w:rPr>
          <w:szCs w:val="18"/>
        </w:rPr>
        <w:t>0</w:t>
      </w:r>
      <w:r w:rsidRPr="00084E56">
        <w:rPr>
          <w:szCs w:val="18"/>
        </w:rPr>
        <w:t xml:space="preserve">. </w:t>
      </w:r>
      <w:r w:rsidR="00CE10E8" w:rsidRPr="00084E56">
        <w:rPr>
          <w:szCs w:val="18"/>
        </w:rPr>
        <w:t>SEPTEMBRU</w:t>
      </w:r>
      <w:r w:rsidRPr="00084E56">
        <w:rPr>
          <w:szCs w:val="18"/>
        </w:rPr>
        <w:t xml:space="preserve"> </w:t>
      </w:r>
      <w:bookmarkEnd w:id="75"/>
      <w:r w:rsidR="00C4486C" w:rsidRPr="00084E56">
        <w:rPr>
          <w:szCs w:val="18"/>
        </w:rPr>
        <w:t>20</w:t>
      </w:r>
      <w:r w:rsidR="00CE10E8" w:rsidRPr="00084E56">
        <w:rPr>
          <w:szCs w:val="18"/>
        </w:rPr>
        <w:t>15</w:t>
      </w:r>
    </w:p>
    <w:p w:rsidR="00CE10E8" w:rsidRPr="00CE10E8" w:rsidRDefault="00CE10E8" w:rsidP="00CE10E8"/>
    <w:bookmarkStart w:id="76" w:name="_MON_1405950641"/>
    <w:bookmarkEnd w:id="76"/>
    <w:p w:rsidR="00301C73" w:rsidRPr="00B50225" w:rsidRDefault="000445B0" w:rsidP="003E0FA2">
      <w:pPr>
        <w:pStyle w:val="BodyText"/>
        <w:rPr>
          <w:szCs w:val="18"/>
          <w:lang w:val="de-DE"/>
        </w:rPr>
      </w:pPr>
      <w:r w:rsidRPr="00385093">
        <w:object w:dxaOrig="8794" w:dyaOrig="6877">
          <v:shape id="_x0000_i1052" type="#_x0000_t75" style="width:438.75pt;height:385.5pt" o:ole="" o:preferrelative="f">
            <v:imagedata r:id="rId65" o:title=""/>
            <o:lock v:ext="edit" aspectratio="f"/>
          </v:shape>
          <o:OLEObject Type="Embed" ProgID="Excel.Sheet.12" ShapeID="_x0000_i1052" DrawAspect="Content" ObjectID="_1511950875" r:id="rId66"/>
        </w:object>
      </w:r>
    </w:p>
    <w:p w:rsidR="0058479C" w:rsidRPr="00B50225" w:rsidRDefault="00301C73" w:rsidP="00B50225">
      <w:pPr>
        <w:pStyle w:val="Body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77" w:name="_MON_1405950650"/>
    <w:bookmarkEnd w:id="77"/>
    <w:p w:rsidR="000A6FBA" w:rsidRPr="00891481" w:rsidRDefault="000445B0" w:rsidP="002311B6">
      <w:pPr>
        <w:pStyle w:val="BodyText"/>
        <w:ind w:left="0" w:right="-1"/>
        <w:rPr>
          <w:szCs w:val="18"/>
          <w:lang w:val="de-DE"/>
        </w:rPr>
      </w:pPr>
      <w:r w:rsidRPr="00385093">
        <w:object w:dxaOrig="8889" w:dyaOrig="6214">
          <v:shape id="_x0000_i1053" type="#_x0000_t75" style="width:438.75pt;height:342pt" o:ole="" o:preferrelative="f">
            <v:imagedata r:id="rId67" o:title=""/>
            <o:lock v:ext="edit" aspectratio="f"/>
          </v:shape>
          <o:OLEObject Type="Embed" ProgID="Excel.Sheet.12" ShapeID="_x0000_i1053" DrawAspect="Content" ObjectID="_1511950876" r:id="rId68"/>
        </w:object>
      </w:r>
    </w:p>
    <w:p w:rsidR="0058479C" w:rsidRPr="00B50225" w:rsidRDefault="0058479C" w:rsidP="00B50225">
      <w:pPr>
        <w:pStyle w:val="BodyText"/>
        <w:ind w:left="0"/>
        <w:rPr>
          <w:b/>
          <w:szCs w:val="18"/>
        </w:rPr>
      </w:pPr>
      <w:r w:rsidRPr="00B50225">
        <w:rPr>
          <w:b/>
          <w:szCs w:val="18"/>
        </w:rPr>
        <w:t>Peňažné prostriedky</w:t>
      </w:r>
    </w:p>
    <w:p w:rsidR="0058479C" w:rsidRPr="00B50225" w:rsidRDefault="0058479C" w:rsidP="0058479C">
      <w:pPr>
        <w:pStyle w:val="BodyText"/>
        <w:rPr>
          <w:b/>
          <w:szCs w:val="18"/>
        </w:rPr>
      </w:pPr>
    </w:p>
    <w:p w:rsidR="0058479C" w:rsidRPr="00B50225"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B50225" w:rsidRDefault="0058479C" w:rsidP="0058479C">
      <w:pPr>
        <w:pStyle w:val="BodyText"/>
        <w:rPr>
          <w:szCs w:val="18"/>
        </w:rPr>
      </w:pPr>
    </w:p>
    <w:p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rsidR="0058479C" w:rsidRPr="00B50225" w:rsidRDefault="0058479C" w:rsidP="0058479C">
      <w:pPr>
        <w:pStyle w:val="BodyText"/>
        <w:rPr>
          <w:szCs w:val="18"/>
        </w:rPr>
      </w:pPr>
    </w:p>
    <w:p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B50225" w:rsidRDefault="007D6502" w:rsidP="00B50225">
      <w:pPr>
        <w:pStyle w:val="BodyText"/>
        <w:ind w:left="0"/>
        <w:rPr>
          <w:szCs w:val="18"/>
        </w:rPr>
      </w:pPr>
    </w:p>
    <w:sectPr w:rsidR="007D6502" w:rsidRPr="00B50225" w:rsidSect="0098720A">
      <w:headerReference w:type="even" r:id="rId69"/>
      <w:headerReference w:type="default" r:id="rId70"/>
      <w:footerReference w:type="even" r:id="rId71"/>
      <w:footerReference w:type="default" r:id="rId72"/>
      <w:headerReference w:type="first" r:id="rId73"/>
      <w:footerReference w:type="first" r:id="rId74"/>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6B7" w:rsidRDefault="00FF66B7" w:rsidP="00E95128">
      <w:r>
        <w:separator/>
      </w:r>
    </w:p>
  </w:endnote>
  <w:endnote w:type="continuationSeparator" w:id="0">
    <w:p w:rsidR="00FF66B7" w:rsidRDefault="00FF66B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F52" w:rsidRDefault="00371F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702890"/>
      <w:docPartObj>
        <w:docPartGallery w:val="Page Numbers (Bottom of Page)"/>
        <w:docPartUnique/>
      </w:docPartObj>
    </w:sdtPr>
    <w:sdtEndPr>
      <w:rPr>
        <w:noProof/>
      </w:rPr>
    </w:sdtEndPr>
    <w:sdtContent>
      <w:p w:rsidR="00AB2787" w:rsidRDefault="00AB2787">
        <w:pPr>
          <w:pStyle w:val="Footer"/>
          <w:jc w:val="right"/>
        </w:pPr>
        <w:r w:rsidRPr="00AB2787">
          <w:fldChar w:fldCharType="begin"/>
        </w:r>
        <w:r w:rsidRPr="00EB24E4">
          <w:instrText xml:space="preserve"> PAGE   \* MERGEFORMAT </w:instrText>
        </w:r>
        <w:r w:rsidRPr="00084E56">
          <w:fldChar w:fldCharType="separate"/>
        </w:r>
        <w:r w:rsidR="00084E56">
          <w:rPr>
            <w:noProof/>
          </w:rPr>
          <w:t>15</w:t>
        </w:r>
        <w:r w:rsidRPr="00AB2787">
          <w:rPr>
            <w:noProof/>
          </w:rPr>
          <w:fldChar w:fldCharType="end"/>
        </w:r>
      </w:p>
    </w:sdtContent>
  </w:sdt>
  <w:p w:rsidR="00AB2787" w:rsidRDefault="00AB27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787" w:rsidRDefault="00AB2787"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p>
  <w:p w:rsidR="00AB2787" w:rsidRDefault="00AB2787" w:rsidP="00F70C00">
    <w:pPr>
      <w:pStyle w:val="Footer"/>
      <w:tabs>
        <w:tab w:val="clear" w:pos="9072"/>
        <w:tab w:val="right" w:pos="9214"/>
      </w:tabs>
      <w:rPr>
        <w:sz w:val="16"/>
        <w:szCs w:val="16"/>
      </w:rPr>
    </w:pPr>
  </w:p>
  <w:p w:rsidR="00AB2787" w:rsidRPr="00F70C00" w:rsidRDefault="00AB278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6B7" w:rsidRDefault="00FF66B7" w:rsidP="00E95128">
      <w:r>
        <w:separator/>
      </w:r>
    </w:p>
  </w:footnote>
  <w:footnote w:type="continuationSeparator" w:id="0">
    <w:p w:rsidR="00FF66B7" w:rsidRDefault="00FF66B7"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F52" w:rsidRDefault="00371F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787" w:rsidRDefault="00AB2787" w:rsidP="00650498">
    <w:pPr>
      <w:pStyle w:val="Header"/>
      <w:tabs>
        <w:tab w:val="clear" w:pos="4536"/>
        <w:tab w:val="clear" w:pos="9072"/>
        <w:tab w:val="center" w:pos="3969"/>
        <w:tab w:val="right" w:pos="9213"/>
      </w:tabs>
      <w:spacing w:after="120"/>
      <w:jc w:val="right"/>
      <w:rPr>
        <w:b/>
        <w:bCs/>
        <w:sz w:val="18"/>
        <w:szCs w:val="18"/>
      </w:rPr>
    </w:pPr>
    <w:r w:rsidRPr="00353590">
      <w:rPr>
        <w:b/>
        <w:bCs/>
        <w:noProof/>
        <w:sz w:val="18"/>
        <w:szCs w:val="18"/>
        <w:lang w:val="cs-CZ" w:eastAsia="cs-CZ"/>
      </w:rPr>
      <w:drawing>
        <wp:inline distT="0" distB="0" distL="0" distR="0" wp14:anchorId="56DF0EF7" wp14:editId="464E01CE">
          <wp:extent cx="817245" cy="219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219710"/>
                  </a:xfrm>
                  <a:prstGeom prst="rect">
                    <a:avLst/>
                  </a:prstGeom>
                  <a:noFill/>
                </pic:spPr>
              </pic:pic>
            </a:graphicData>
          </a:graphic>
        </wp:inline>
      </w:drawing>
    </w:r>
    <w:r>
      <w:rPr>
        <w:b/>
        <w:bCs/>
        <w:sz w:val="18"/>
        <w:szCs w:val="18"/>
      </w:rPr>
      <w:tab/>
    </w:r>
    <w:r w:rsidRPr="00084E56">
      <w:rPr>
        <w:rStyle w:val="ra"/>
        <w:b/>
      </w:rPr>
      <w:t>METRO Cash &amp; Carry SR s. r. o.</w:t>
    </w:r>
    <w:r>
      <w:rPr>
        <w:rStyle w:val="ra"/>
      </w:rPr>
      <w:t xml:space="preserve"> </w:t>
    </w:r>
    <w:r>
      <w:rPr>
        <w:b/>
        <w:bCs/>
        <w:sz w:val="18"/>
        <w:szCs w:val="18"/>
      </w:rPr>
      <w:tab/>
    </w:r>
    <w:r w:rsidRPr="00084E56">
      <w:rPr>
        <w:bCs/>
        <w:sz w:val="18"/>
        <w:szCs w:val="18"/>
      </w:rPr>
      <w:t>Účtovná závierka</w:t>
    </w:r>
  </w:p>
  <w:p w:rsidR="00AB2787" w:rsidRDefault="00AB2787" w:rsidP="00650498">
    <w:pPr>
      <w:pStyle w:val="Header"/>
      <w:tabs>
        <w:tab w:val="clear" w:pos="4536"/>
        <w:tab w:val="clear" w:pos="9072"/>
        <w:tab w:val="center" w:pos="3969"/>
        <w:tab w:val="right" w:pos="9213"/>
      </w:tabs>
      <w:spacing w:after="120"/>
      <w:jc w:val="right"/>
      <w:rPr>
        <w:sz w:val="18"/>
        <w:szCs w:val="18"/>
      </w:rPr>
    </w:pPr>
    <w:r w:rsidRPr="00E95128">
      <w:rPr>
        <w:b/>
        <w:bCs/>
        <w:sz w:val="18"/>
        <w:szCs w:val="18"/>
      </w:rPr>
      <w:t xml:space="preserve"> </w:t>
    </w:r>
    <w:r w:rsidRPr="008D6361">
      <w:rPr>
        <w:sz w:val="18"/>
        <w:szCs w:val="18"/>
      </w:rPr>
      <w:t>k</w:t>
    </w:r>
    <w:r>
      <w:rPr>
        <w:b/>
        <w:bCs/>
        <w:sz w:val="18"/>
        <w:szCs w:val="18"/>
      </w:rPr>
      <w:t> </w:t>
    </w:r>
    <w:r w:rsidRPr="0075768F">
      <w:rPr>
        <w:sz w:val="18"/>
        <w:szCs w:val="18"/>
      </w:rPr>
      <w:t>3</w:t>
    </w:r>
    <w:r>
      <w:rPr>
        <w:sz w:val="18"/>
        <w:szCs w:val="18"/>
      </w:rPr>
      <w:t>0. septembru</w:t>
    </w:r>
    <w:r w:rsidRPr="008D6361">
      <w:rPr>
        <w:sz w:val="18"/>
        <w:szCs w:val="18"/>
      </w:rPr>
      <w:t xml:space="preserve"> </w:t>
    </w:r>
    <w:r>
      <w:rPr>
        <w:sz w:val="18"/>
        <w:szCs w:val="18"/>
      </w:rPr>
      <w:t>2015</w:t>
    </w:r>
  </w:p>
  <w:p w:rsidR="00AB2787" w:rsidRPr="00084E56" w:rsidRDefault="00AB2787" w:rsidP="00650498">
    <w:pPr>
      <w:pStyle w:val="Header"/>
      <w:tabs>
        <w:tab w:val="clear" w:pos="4536"/>
        <w:tab w:val="clear" w:pos="9072"/>
        <w:tab w:val="center" w:pos="3969"/>
        <w:tab w:val="left" w:pos="7920"/>
        <w:tab w:val="right" w:pos="9213"/>
      </w:tabs>
      <w:rPr>
        <w:sz w:val="18"/>
        <w:szCs w:val="18"/>
        <w:lang w:val="en-US"/>
      </w:rPr>
    </w:pPr>
    <w:r>
      <w:rPr>
        <w:sz w:val="18"/>
        <w:szCs w:val="18"/>
      </w:rPr>
      <w:tab/>
    </w:r>
    <w:r>
      <w:rPr>
        <w:sz w:val="18"/>
        <w:szCs w:val="18"/>
      </w:rPr>
      <w:tab/>
    </w:r>
    <w:r>
      <w:rPr>
        <w:sz w:val="18"/>
        <w:szCs w:val="18"/>
      </w:rPr>
      <w:tab/>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3"/>
      <w:gridCol w:w="4291"/>
      <w:gridCol w:w="279"/>
      <w:gridCol w:w="278"/>
      <w:gridCol w:w="320"/>
      <w:gridCol w:w="320"/>
      <w:gridCol w:w="283"/>
      <w:gridCol w:w="282"/>
      <w:gridCol w:w="282"/>
      <w:gridCol w:w="282"/>
      <w:gridCol w:w="282"/>
      <w:gridCol w:w="282"/>
    </w:tblGrid>
    <w:tr w:rsidR="00AB2787" w:rsidRPr="00C14925" w:rsidTr="00084E56">
      <w:trPr>
        <w:trHeight w:val="126"/>
      </w:trPr>
      <w:tc>
        <w:tcPr>
          <w:tcW w:w="2053" w:type="dxa"/>
          <w:tcBorders>
            <w:top w:val="nil"/>
            <w:left w:val="nil"/>
            <w:bottom w:val="nil"/>
            <w:right w:val="nil"/>
          </w:tcBorders>
          <w:vAlign w:val="center"/>
        </w:tcPr>
        <w:p w:rsidR="00AB2787" w:rsidRPr="00C14925" w:rsidRDefault="00AB2787" w:rsidP="00CE5898">
          <w:pPr>
            <w:pStyle w:val="Header"/>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291" w:type="dxa"/>
          <w:tcBorders>
            <w:top w:val="nil"/>
            <w:left w:val="nil"/>
            <w:bottom w:val="nil"/>
            <w:right w:val="nil"/>
          </w:tcBorders>
          <w:vAlign w:val="center"/>
          <w:hideMark/>
        </w:tcPr>
        <w:p w:rsidR="00AB2787" w:rsidRPr="00C14925" w:rsidRDefault="00AB2787" w:rsidP="00CE58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79" w:type="dxa"/>
          <w:tcBorders>
            <w:top w:val="nil"/>
            <w:left w:val="nil"/>
            <w:bottom w:val="nil"/>
            <w:right w:val="nil"/>
          </w:tcBorders>
          <w:vAlign w:val="center"/>
        </w:tcPr>
        <w:p w:rsidR="00AB2787" w:rsidRPr="00833D0C" w:rsidRDefault="00AB2787" w:rsidP="00CE5898">
          <w:pPr>
            <w:pStyle w:val="Header"/>
            <w:tabs>
              <w:tab w:val="clear" w:pos="4536"/>
              <w:tab w:val="center" w:pos="4253"/>
              <w:tab w:val="right" w:pos="9213"/>
            </w:tabs>
            <w:spacing w:line="276" w:lineRule="auto"/>
            <w:jc w:val="center"/>
            <w:rPr>
              <w:sz w:val="18"/>
              <w:szCs w:val="18"/>
            </w:rPr>
          </w:pPr>
        </w:p>
      </w:tc>
      <w:tc>
        <w:tcPr>
          <w:tcW w:w="278" w:type="dxa"/>
          <w:tcBorders>
            <w:top w:val="nil"/>
            <w:left w:val="nil"/>
            <w:bottom w:val="nil"/>
            <w:right w:val="single" w:sz="4" w:space="0" w:color="auto"/>
          </w:tcBorders>
          <w:vAlign w:val="center"/>
        </w:tcPr>
        <w:p w:rsidR="00AB2787" w:rsidRPr="00833D0C" w:rsidRDefault="00AB2787" w:rsidP="00CE5898">
          <w:pPr>
            <w:pStyle w:val="Header"/>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rsidR="00AB2787" w:rsidRPr="00833D0C" w:rsidRDefault="00AB2787" w:rsidP="00CE5898">
          <w:pPr>
            <w:pStyle w:val="Header"/>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rsidR="00AB2787" w:rsidRPr="00833D0C" w:rsidRDefault="00AB2787" w:rsidP="00CE58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AB2787" w:rsidRPr="00833D0C" w:rsidRDefault="00AB2787" w:rsidP="00CE58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rsidR="00AB2787" w:rsidRPr="00833D0C" w:rsidDel="005C6E84" w:rsidRDefault="00AB2787" w:rsidP="00CE5898">
          <w:pPr>
            <w:pStyle w:val="Header"/>
            <w:tabs>
              <w:tab w:val="clear" w:pos="4536"/>
              <w:tab w:val="center" w:pos="4253"/>
              <w:tab w:val="right" w:pos="9213"/>
            </w:tabs>
            <w:spacing w:line="276" w:lineRule="auto"/>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AB2787" w:rsidRPr="00833D0C" w:rsidDel="005C6E84" w:rsidRDefault="00AB2787" w:rsidP="00CE5898">
          <w:pPr>
            <w:pStyle w:val="Header"/>
            <w:tabs>
              <w:tab w:val="clear" w:pos="4536"/>
              <w:tab w:val="center" w:pos="4253"/>
              <w:tab w:val="right" w:pos="9213"/>
            </w:tabs>
            <w:spacing w:line="276" w:lineRule="auto"/>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AB2787" w:rsidRPr="00833D0C" w:rsidDel="005C6E84" w:rsidRDefault="00AB2787" w:rsidP="00CE5898">
          <w:pPr>
            <w:pStyle w:val="Header"/>
            <w:tabs>
              <w:tab w:val="clear" w:pos="4536"/>
              <w:tab w:val="center" w:pos="4253"/>
              <w:tab w:val="right" w:pos="9213"/>
            </w:tabs>
            <w:spacing w:line="276" w:lineRule="auto"/>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rsidR="00AB2787" w:rsidRPr="00833D0C" w:rsidDel="005C6E84" w:rsidRDefault="00AB2787" w:rsidP="00CE5898">
          <w:pPr>
            <w:pStyle w:val="Header"/>
            <w:tabs>
              <w:tab w:val="clear" w:pos="4536"/>
              <w:tab w:val="center" w:pos="4253"/>
              <w:tab w:val="right" w:pos="9213"/>
            </w:tabs>
            <w:spacing w:line="276" w:lineRule="auto"/>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rsidR="00AB2787" w:rsidRPr="00833D0C" w:rsidDel="005C6E84" w:rsidRDefault="00AB2787" w:rsidP="00CE5898">
          <w:pPr>
            <w:pStyle w:val="Header"/>
            <w:tabs>
              <w:tab w:val="clear" w:pos="4536"/>
              <w:tab w:val="center" w:pos="4253"/>
              <w:tab w:val="right" w:pos="9213"/>
            </w:tabs>
            <w:spacing w:line="276" w:lineRule="auto"/>
            <w:rPr>
              <w:sz w:val="18"/>
              <w:szCs w:val="18"/>
            </w:rPr>
          </w:pPr>
          <w:r>
            <w:rPr>
              <w:sz w:val="18"/>
              <w:szCs w:val="18"/>
            </w:rPr>
            <w:t>1</w:t>
          </w:r>
        </w:p>
      </w:tc>
    </w:tr>
  </w:tbl>
  <w:p w:rsidR="00AB2787" w:rsidRPr="00833D0C" w:rsidRDefault="00AB2787" w:rsidP="00650498">
    <w:pPr>
      <w:pStyle w:val="Header"/>
      <w:tabs>
        <w:tab w:val="center" w:pos="4962"/>
        <w:tab w:val="right" w:pos="9213"/>
      </w:tabs>
      <w:ind w:right="-1"/>
      <w:jc w:val="right"/>
      <w:rPr>
        <w:sz w:val="18"/>
        <w:szCs w:val="18"/>
        <w:lang w:val="en-GB"/>
      </w:rPr>
    </w:pPr>
  </w:p>
  <w:tbl>
    <w:tblPr>
      <w:tblW w:w="897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2"/>
      <w:gridCol w:w="4063"/>
      <w:gridCol w:w="320"/>
      <w:gridCol w:w="320"/>
      <w:gridCol w:w="320"/>
      <w:gridCol w:w="320"/>
      <w:gridCol w:w="278"/>
      <w:gridCol w:w="278"/>
      <w:gridCol w:w="278"/>
      <w:gridCol w:w="278"/>
      <w:gridCol w:w="278"/>
      <w:gridCol w:w="278"/>
    </w:tblGrid>
    <w:tr w:rsidR="00AB2787" w:rsidRPr="00C14925" w:rsidTr="00084E56">
      <w:trPr>
        <w:trHeight w:val="127"/>
      </w:trPr>
      <w:tc>
        <w:tcPr>
          <w:tcW w:w="1962" w:type="dxa"/>
          <w:tcBorders>
            <w:top w:val="nil"/>
            <w:left w:val="nil"/>
            <w:bottom w:val="nil"/>
            <w:right w:val="nil"/>
          </w:tcBorders>
          <w:vAlign w:val="center"/>
          <w:hideMark/>
        </w:tcPr>
        <w:p w:rsidR="00AB2787" w:rsidRPr="00C14925" w:rsidRDefault="00AB2787" w:rsidP="00CE5898">
          <w:pPr>
            <w:pStyle w:val="Header"/>
            <w:tabs>
              <w:tab w:val="clear" w:pos="4536"/>
              <w:tab w:val="center" w:pos="4253"/>
              <w:tab w:val="right" w:pos="9213"/>
            </w:tabs>
            <w:spacing w:line="276" w:lineRule="auto"/>
            <w:rPr>
              <w:sz w:val="18"/>
              <w:szCs w:val="18"/>
            </w:rPr>
          </w:pPr>
        </w:p>
      </w:tc>
      <w:tc>
        <w:tcPr>
          <w:tcW w:w="4063" w:type="dxa"/>
          <w:tcBorders>
            <w:top w:val="nil"/>
            <w:left w:val="nil"/>
            <w:bottom w:val="nil"/>
            <w:right w:val="single" w:sz="4" w:space="0" w:color="auto"/>
          </w:tcBorders>
          <w:vAlign w:val="center"/>
          <w:hideMark/>
        </w:tcPr>
        <w:p w:rsidR="00AB2787" w:rsidRPr="00C14925" w:rsidRDefault="00AB2787" w:rsidP="00CE58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320" w:type="dxa"/>
          <w:tcBorders>
            <w:top w:val="single" w:sz="4" w:space="0" w:color="auto"/>
            <w:left w:val="single" w:sz="4" w:space="0" w:color="auto"/>
            <w:bottom w:val="single" w:sz="4" w:space="0" w:color="auto"/>
            <w:right w:val="single" w:sz="4" w:space="0" w:color="auto"/>
          </w:tcBorders>
          <w:vAlign w:val="center"/>
          <w:hideMark/>
        </w:tcPr>
        <w:p w:rsidR="00AB2787" w:rsidRPr="00833D0C" w:rsidRDefault="00AB2787" w:rsidP="00CE5898">
          <w:pPr>
            <w:pStyle w:val="Header"/>
            <w:tabs>
              <w:tab w:val="clear" w:pos="4536"/>
              <w:tab w:val="center" w:pos="4253"/>
              <w:tab w:val="right" w:pos="9213"/>
            </w:tabs>
            <w:spacing w:line="276" w:lineRule="auto"/>
            <w:jc w:val="center"/>
            <w:rPr>
              <w:sz w:val="18"/>
              <w:szCs w:val="18"/>
            </w:rPr>
          </w:pPr>
          <w:r>
            <w:rPr>
              <w:sz w:val="18"/>
              <w:szCs w:val="18"/>
            </w:rPr>
            <w:t>2</w:t>
          </w:r>
        </w:p>
      </w:tc>
      <w:tc>
        <w:tcPr>
          <w:tcW w:w="320" w:type="dxa"/>
          <w:tcBorders>
            <w:top w:val="single" w:sz="4" w:space="0" w:color="auto"/>
            <w:left w:val="single" w:sz="4" w:space="0" w:color="auto"/>
            <w:bottom w:val="single" w:sz="4" w:space="0" w:color="auto"/>
            <w:right w:val="single" w:sz="4" w:space="0" w:color="auto"/>
          </w:tcBorders>
          <w:vAlign w:val="center"/>
          <w:hideMark/>
        </w:tcPr>
        <w:p w:rsidR="00AB2787" w:rsidRPr="00833D0C" w:rsidRDefault="00AB2787" w:rsidP="00CE5898">
          <w:pPr>
            <w:pStyle w:val="Header"/>
            <w:tabs>
              <w:tab w:val="clear" w:pos="4536"/>
              <w:tab w:val="center" w:pos="4253"/>
              <w:tab w:val="right" w:pos="9213"/>
            </w:tabs>
            <w:spacing w:line="276" w:lineRule="auto"/>
            <w:jc w:val="center"/>
            <w:rPr>
              <w:sz w:val="18"/>
              <w:szCs w:val="18"/>
            </w:rPr>
          </w:pPr>
          <w:r>
            <w:rPr>
              <w:sz w:val="18"/>
              <w:szCs w:val="18"/>
            </w:rPr>
            <w:t>0</w:t>
          </w:r>
        </w:p>
      </w:tc>
      <w:tc>
        <w:tcPr>
          <w:tcW w:w="320" w:type="dxa"/>
          <w:tcBorders>
            <w:top w:val="single" w:sz="4" w:space="0" w:color="auto"/>
            <w:left w:val="single" w:sz="4" w:space="0" w:color="auto"/>
            <w:bottom w:val="single" w:sz="4" w:space="0" w:color="auto"/>
            <w:right w:val="single" w:sz="4" w:space="0" w:color="auto"/>
          </w:tcBorders>
          <w:vAlign w:val="center"/>
          <w:hideMark/>
        </w:tcPr>
        <w:p w:rsidR="00AB2787" w:rsidRPr="00833D0C" w:rsidRDefault="00AB2787" w:rsidP="00CE5898">
          <w:pPr>
            <w:pStyle w:val="Header"/>
            <w:tabs>
              <w:tab w:val="clear" w:pos="4536"/>
              <w:tab w:val="center" w:pos="4253"/>
              <w:tab w:val="right" w:pos="9213"/>
            </w:tabs>
            <w:spacing w:line="276" w:lineRule="auto"/>
            <w:jc w:val="center"/>
            <w:rPr>
              <w:sz w:val="18"/>
              <w:szCs w:val="18"/>
            </w:rPr>
          </w:pPr>
          <w:r>
            <w:rPr>
              <w:sz w:val="18"/>
              <w:szCs w:val="18"/>
            </w:rPr>
            <w:t>2</w:t>
          </w:r>
        </w:p>
      </w:tc>
      <w:tc>
        <w:tcPr>
          <w:tcW w:w="320" w:type="dxa"/>
          <w:tcBorders>
            <w:top w:val="single" w:sz="4" w:space="0" w:color="auto"/>
            <w:left w:val="single" w:sz="4" w:space="0" w:color="auto"/>
            <w:bottom w:val="single" w:sz="4" w:space="0" w:color="auto"/>
            <w:right w:val="single" w:sz="4" w:space="0" w:color="auto"/>
          </w:tcBorders>
          <w:vAlign w:val="center"/>
          <w:hideMark/>
        </w:tcPr>
        <w:p w:rsidR="00AB2787" w:rsidRPr="00833D0C" w:rsidRDefault="00AB2787" w:rsidP="00CE58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AB2787" w:rsidRPr="00833D0C" w:rsidDel="00CE5898" w:rsidRDefault="00AB2787" w:rsidP="00CE58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AB2787" w:rsidRPr="00833D0C" w:rsidDel="00CE5898" w:rsidRDefault="00AB2787" w:rsidP="00CE58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AB2787" w:rsidRPr="00833D0C" w:rsidDel="00CE5898" w:rsidRDefault="00AB2787" w:rsidP="00CE58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AB2787" w:rsidRDefault="00AB2787" w:rsidP="00CE58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rsidR="00AB2787" w:rsidRPr="00833D0C" w:rsidDel="00CE5898" w:rsidRDefault="00AB2787" w:rsidP="00CE5898">
          <w:pPr>
            <w:pStyle w:val="Header"/>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AB2787" w:rsidRPr="00833D0C" w:rsidDel="00CE5898" w:rsidRDefault="00AB2787" w:rsidP="00CE5898">
          <w:pPr>
            <w:pStyle w:val="Header"/>
            <w:tabs>
              <w:tab w:val="clear" w:pos="4536"/>
              <w:tab w:val="center" w:pos="4253"/>
              <w:tab w:val="right" w:pos="9213"/>
            </w:tabs>
            <w:spacing w:line="276" w:lineRule="auto"/>
            <w:jc w:val="center"/>
            <w:rPr>
              <w:sz w:val="18"/>
              <w:szCs w:val="18"/>
            </w:rPr>
          </w:pPr>
          <w:r>
            <w:rPr>
              <w:sz w:val="18"/>
              <w:szCs w:val="18"/>
            </w:rPr>
            <w:t>1</w:t>
          </w:r>
        </w:p>
      </w:tc>
    </w:tr>
  </w:tbl>
  <w:p w:rsidR="00AB2787" w:rsidRDefault="00AB2787" w:rsidP="00B50225">
    <w:pPr>
      <w:pStyle w:val="Header"/>
      <w:tabs>
        <w:tab w:val="clear" w:pos="4536"/>
        <w:tab w:val="clear" w:pos="9072"/>
        <w:tab w:val="center" w:pos="3969"/>
        <w:tab w:val="right" w:pos="9214"/>
      </w:tabs>
    </w:pPr>
  </w:p>
  <w:p w:rsidR="00AB2787" w:rsidRPr="00E95128" w:rsidRDefault="00AB2787" w:rsidP="00B50225">
    <w:pPr>
      <w:pStyle w:val="Header"/>
      <w:tabs>
        <w:tab w:val="clear" w:pos="4536"/>
        <w:tab w:val="clear" w:pos="9072"/>
        <w:tab w:val="center" w:pos="3969"/>
        <w:tab w:val="right" w:pos="9214"/>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787" w:rsidRDefault="00AB2787" w:rsidP="008A2D79">
    <w:pPr>
      <w:pStyle w:val="Header"/>
      <w:tabs>
        <w:tab w:val="center" w:pos="4820"/>
        <w:tab w:val="right" w:pos="9214"/>
      </w:tabs>
      <w:jc w:val="right"/>
      <w:rPr>
        <w:sz w:val="18"/>
      </w:rPr>
    </w:pPr>
  </w:p>
  <w:p w:rsidR="00AB2787" w:rsidRPr="00E95128" w:rsidRDefault="00AB2787" w:rsidP="008A2D79">
    <w:pPr>
      <w:pStyle w:val="Header"/>
      <w:tabs>
        <w:tab w:val="center" w:pos="4820"/>
        <w:tab w:val="right" w:pos="9214"/>
      </w:tabs>
      <w:jc w:val="right"/>
      <w:rPr>
        <w:sz w:val="18"/>
      </w:rPr>
    </w:pPr>
    <w:r>
      <w:rPr>
        <w:noProof/>
        <w:lang w:val="cs-CZ" w:eastAsia="cs-CZ"/>
      </w:rPr>
      <w:drawing>
        <wp:anchor distT="0" distB="0" distL="114300" distR="114300" simplePos="0" relativeHeight="251657216" behindDoc="1" locked="0" layoutInCell="1" allowOverlap="1" wp14:anchorId="5FA1EFC8" wp14:editId="6278A27F">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rsidR="00AB2787" w:rsidRDefault="00AB2787"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AB2787" w:rsidRPr="00E95128" w:rsidRDefault="00AB2787"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B2787" w:rsidTr="00D34B3E">
      <w:trPr>
        <w:trHeight w:val="299"/>
      </w:trPr>
      <w:tc>
        <w:tcPr>
          <w:tcW w:w="2251" w:type="dxa"/>
          <w:vAlign w:val="center"/>
        </w:tcPr>
        <w:p w:rsidR="00AB2787" w:rsidRDefault="00AB2787" w:rsidP="00D34B3E">
          <w:pPr>
            <w:pStyle w:val="Header"/>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AB2787" w:rsidRDefault="00AB2787" w:rsidP="00D34B3E">
          <w:pPr>
            <w:pStyle w:val="Header"/>
            <w:tabs>
              <w:tab w:val="clear" w:pos="4536"/>
              <w:tab w:val="center" w:pos="4253"/>
              <w:tab w:val="right" w:pos="9214"/>
            </w:tabs>
            <w:jc w:val="right"/>
            <w:rPr>
              <w:sz w:val="22"/>
            </w:rPr>
          </w:pPr>
          <w:r>
            <w:rPr>
              <w:sz w:val="22"/>
            </w:rPr>
            <w:t>DIČ</w:t>
          </w:r>
        </w:p>
      </w:tc>
      <w:tc>
        <w:tcPr>
          <w:tcW w:w="284" w:type="dxa"/>
          <w:vAlign w:val="center"/>
        </w:tcPr>
        <w:p w:rsidR="00AB2787" w:rsidRDefault="00AB2787" w:rsidP="00D34B3E">
          <w:pPr>
            <w:pStyle w:val="Header"/>
            <w:tabs>
              <w:tab w:val="clear" w:pos="4536"/>
              <w:tab w:val="center" w:pos="4253"/>
              <w:tab w:val="right" w:pos="9214"/>
            </w:tabs>
            <w:jc w:val="center"/>
            <w:rPr>
              <w:sz w:val="22"/>
            </w:rPr>
          </w:pPr>
        </w:p>
      </w:tc>
      <w:tc>
        <w:tcPr>
          <w:tcW w:w="283" w:type="dxa"/>
          <w:vAlign w:val="center"/>
        </w:tcPr>
        <w:p w:rsidR="00AB2787" w:rsidRDefault="00AB2787" w:rsidP="00D34B3E">
          <w:pPr>
            <w:pStyle w:val="Header"/>
            <w:tabs>
              <w:tab w:val="clear" w:pos="4536"/>
              <w:tab w:val="center" w:pos="4253"/>
              <w:tab w:val="right" w:pos="9214"/>
            </w:tabs>
            <w:jc w:val="center"/>
            <w:rPr>
              <w:sz w:val="22"/>
            </w:rPr>
          </w:pPr>
        </w:p>
      </w:tc>
      <w:tc>
        <w:tcPr>
          <w:tcW w:w="284" w:type="dxa"/>
          <w:vAlign w:val="center"/>
        </w:tcPr>
        <w:p w:rsidR="00AB2787" w:rsidRDefault="00AB2787" w:rsidP="00D34B3E">
          <w:pPr>
            <w:pStyle w:val="Header"/>
            <w:tabs>
              <w:tab w:val="clear" w:pos="4536"/>
              <w:tab w:val="center" w:pos="4253"/>
              <w:tab w:val="right" w:pos="9214"/>
            </w:tabs>
            <w:jc w:val="center"/>
            <w:rPr>
              <w:sz w:val="22"/>
            </w:rPr>
          </w:pPr>
        </w:p>
      </w:tc>
      <w:tc>
        <w:tcPr>
          <w:tcW w:w="283" w:type="dxa"/>
          <w:vAlign w:val="center"/>
        </w:tcPr>
        <w:p w:rsidR="00AB2787" w:rsidRDefault="00AB2787" w:rsidP="00D34B3E">
          <w:pPr>
            <w:pStyle w:val="Header"/>
            <w:tabs>
              <w:tab w:val="clear" w:pos="4536"/>
              <w:tab w:val="center" w:pos="4253"/>
              <w:tab w:val="right" w:pos="9214"/>
            </w:tabs>
            <w:jc w:val="center"/>
            <w:rPr>
              <w:sz w:val="22"/>
            </w:rPr>
          </w:pPr>
        </w:p>
      </w:tc>
      <w:tc>
        <w:tcPr>
          <w:tcW w:w="284" w:type="dxa"/>
          <w:vAlign w:val="center"/>
        </w:tcPr>
        <w:p w:rsidR="00AB2787" w:rsidRDefault="00AB2787" w:rsidP="00D34B3E">
          <w:pPr>
            <w:pStyle w:val="Header"/>
            <w:tabs>
              <w:tab w:val="clear" w:pos="4536"/>
              <w:tab w:val="center" w:pos="4253"/>
              <w:tab w:val="right" w:pos="9214"/>
            </w:tabs>
            <w:jc w:val="center"/>
            <w:rPr>
              <w:sz w:val="22"/>
            </w:rPr>
          </w:pPr>
        </w:p>
      </w:tc>
      <w:tc>
        <w:tcPr>
          <w:tcW w:w="283" w:type="dxa"/>
          <w:vAlign w:val="center"/>
        </w:tcPr>
        <w:p w:rsidR="00AB2787" w:rsidRDefault="00AB2787" w:rsidP="00D34B3E">
          <w:pPr>
            <w:pStyle w:val="Header"/>
            <w:tabs>
              <w:tab w:val="clear" w:pos="4536"/>
              <w:tab w:val="center" w:pos="4253"/>
              <w:tab w:val="right" w:pos="9214"/>
            </w:tabs>
            <w:jc w:val="center"/>
            <w:rPr>
              <w:sz w:val="22"/>
            </w:rPr>
          </w:pPr>
        </w:p>
      </w:tc>
      <w:tc>
        <w:tcPr>
          <w:tcW w:w="284" w:type="dxa"/>
          <w:vAlign w:val="center"/>
        </w:tcPr>
        <w:p w:rsidR="00AB2787" w:rsidRDefault="00AB2787" w:rsidP="00D34B3E">
          <w:pPr>
            <w:pStyle w:val="Header"/>
            <w:tabs>
              <w:tab w:val="clear" w:pos="4536"/>
              <w:tab w:val="center" w:pos="4253"/>
              <w:tab w:val="right" w:pos="9214"/>
            </w:tabs>
            <w:jc w:val="center"/>
            <w:rPr>
              <w:sz w:val="22"/>
            </w:rPr>
          </w:pPr>
        </w:p>
      </w:tc>
      <w:tc>
        <w:tcPr>
          <w:tcW w:w="283" w:type="dxa"/>
          <w:vAlign w:val="center"/>
        </w:tcPr>
        <w:p w:rsidR="00AB2787" w:rsidRDefault="00AB2787" w:rsidP="00D34B3E">
          <w:pPr>
            <w:pStyle w:val="Header"/>
            <w:tabs>
              <w:tab w:val="clear" w:pos="4536"/>
              <w:tab w:val="center" w:pos="4253"/>
              <w:tab w:val="right" w:pos="9214"/>
            </w:tabs>
            <w:jc w:val="center"/>
            <w:rPr>
              <w:sz w:val="22"/>
            </w:rPr>
          </w:pPr>
        </w:p>
      </w:tc>
      <w:tc>
        <w:tcPr>
          <w:tcW w:w="284" w:type="dxa"/>
          <w:vAlign w:val="center"/>
        </w:tcPr>
        <w:p w:rsidR="00AB2787" w:rsidRDefault="00AB2787" w:rsidP="00D34B3E">
          <w:pPr>
            <w:pStyle w:val="Header"/>
            <w:tabs>
              <w:tab w:val="clear" w:pos="4536"/>
              <w:tab w:val="center" w:pos="4253"/>
              <w:tab w:val="right" w:pos="9214"/>
            </w:tabs>
            <w:jc w:val="center"/>
            <w:rPr>
              <w:sz w:val="22"/>
            </w:rPr>
          </w:pPr>
        </w:p>
      </w:tc>
      <w:tc>
        <w:tcPr>
          <w:tcW w:w="283" w:type="dxa"/>
          <w:vAlign w:val="center"/>
        </w:tcPr>
        <w:p w:rsidR="00AB2787" w:rsidRDefault="00AB2787" w:rsidP="00D34B3E">
          <w:pPr>
            <w:pStyle w:val="Header"/>
            <w:tabs>
              <w:tab w:val="clear" w:pos="4536"/>
              <w:tab w:val="center" w:pos="4253"/>
              <w:tab w:val="right" w:pos="9214"/>
            </w:tabs>
            <w:jc w:val="center"/>
            <w:rPr>
              <w:sz w:val="22"/>
            </w:rPr>
          </w:pPr>
        </w:p>
      </w:tc>
    </w:tr>
  </w:tbl>
  <w:p w:rsidR="00AB2787" w:rsidRPr="00E95128" w:rsidRDefault="00AB278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8">
    <w:nsid w:val="602B2EB3"/>
    <w:multiLevelType w:val="hybridMultilevel"/>
    <w:tmpl w:val="01A46FB0"/>
    <w:lvl w:ilvl="0" w:tplc="63E496A0">
      <w:start w:val="1"/>
      <w:numFmt w:val="bullet"/>
      <w:lvlText w:val="–"/>
      <w:lvlJc w:val="left"/>
      <w:pPr>
        <w:tabs>
          <w:tab w:val="num" w:pos="786"/>
        </w:tabs>
        <w:ind w:left="786" w:hanging="360"/>
      </w:pPr>
      <w:rPr>
        <w:rFonts w:ascii="Times New Roman" w:eastAsia="Times New Roman" w:hAnsi="Times New Roman" w:cs="Times New Roman" w:hint="default"/>
      </w:rPr>
    </w:lvl>
    <w:lvl w:ilvl="1" w:tplc="1AB86698">
      <w:numFmt w:val="bullet"/>
      <w:lvlText w:val="-"/>
      <w:lvlJc w:val="left"/>
      <w:pPr>
        <w:tabs>
          <w:tab w:val="num" w:pos="1506"/>
        </w:tabs>
        <w:ind w:left="1506" w:hanging="360"/>
      </w:pPr>
      <w:rPr>
        <w:rFonts w:ascii="Times New Roman" w:eastAsia="Times New Roman" w:hAnsi="Times New Roman" w:cs="Times New Roman"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9">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1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6"/>
  </w:num>
  <w:num w:numId="3">
    <w:abstractNumId w:val="0"/>
    <w:lvlOverride w:ilvl="0">
      <w:lvl w:ilvl="0">
        <w:start w:val="1"/>
        <w:numFmt w:val="bullet"/>
        <w:lvlText w:val="-"/>
        <w:legacy w:legacy="1" w:legacySpace="0" w:legacyIndent="360"/>
        <w:lvlJc w:val="left"/>
        <w:pPr>
          <w:ind w:left="360" w:hanging="360"/>
        </w:pPr>
      </w:lvl>
    </w:lvlOverride>
  </w:num>
  <w:num w:numId="4">
    <w:abstractNumId w:val="11"/>
  </w:num>
  <w:num w:numId="5">
    <w:abstractNumId w:val="1"/>
  </w:num>
  <w:num w:numId="6">
    <w:abstractNumId w:val="6"/>
  </w:num>
  <w:num w:numId="7">
    <w:abstractNumId w:val="6"/>
    <w:lvlOverride w:ilvl="0">
      <w:startOverride w:val="1"/>
    </w:lvlOverride>
  </w:num>
  <w:num w:numId="8">
    <w:abstractNumId w:val="7"/>
  </w:num>
  <w:num w:numId="9">
    <w:abstractNumId w:val="5"/>
  </w:num>
  <w:num w:numId="10">
    <w:abstractNumId w:val="4"/>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3"/>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8"/>
  </w:num>
  <w:num w:numId="19">
    <w:abstractNumId w:val="12"/>
  </w:num>
  <w:num w:numId="20">
    <w:abstractNumId w:val="10"/>
  </w:num>
  <w:num w:numId="21">
    <w:abstractNumId w:val="10"/>
  </w:num>
  <w:num w:numId="22">
    <w:abstractNumId w:val="10"/>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enkova, Gabriela">
    <w15:presenceInfo w15:providerId="None" w15:userId="Chrenkova, Gabrie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24E2"/>
    <w:rsid w:val="0002331B"/>
    <w:rsid w:val="00025041"/>
    <w:rsid w:val="00025561"/>
    <w:rsid w:val="000324E1"/>
    <w:rsid w:val="000329BF"/>
    <w:rsid w:val="000331E6"/>
    <w:rsid w:val="000338A2"/>
    <w:rsid w:val="00035D37"/>
    <w:rsid w:val="0003793C"/>
    <w:rsid w:val="000422E9"/>
    <w:rsid w:val="000425A6"/>
    <w:rsid w:val="00042A09"/>
    <w:rsid w:val="00043393"/>
    <w:rsid w:val="000445B0"/>
    <w:rsid w:val="00045A17"/>
    <w:rsid w:val="000470EC"/>
    <w:rsid w:val="000517AC"/>
    <w:rsid w:val="00052495"/>
    <w:rsid w:val="00052B4D"/>
    <w:rsid w:val="00054859"/>
    <w:rsid w:val="00056739"/>
    <w:rsid w:val="00062334"/>
    <w:rsid w:val="00062DCD"/>
    <w:rsid w:val="000658BA"/>
    <w:rsid w:val="00067E22"/>
    <w:rsid w:val="0007097A"/>
    <w:rsid w:val="00073853"/>
    <w:rsid w:val="000738D3"/>
    <w:rsid w:val="000738DF"/>
    <w:rsid w:val="000739AC"/>
    <w:rsid w:val="00075B41"/>
    <w:rsid w:val="00076486"/>
    <w:rsid w:val="00077153"/>
    <w:rsid w:val="000812CD"/>
    <w:rsid w:val="00082DB2"/>
    <w:rsid w:val="0008425B"/>
    <w:rsid w:val="00084E56"/>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D57AF"/>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1E32"/>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3FF5"/>
    <w:rsid w:val="00166FA8"/>
    <w:rsid w:val="001712A8"/>
    <w:rsid w:val="0017194C"/>
    <w:rsid w:val="0017267A"/>
    <w:rsid w:val="00172D44"/>
    <w:rsid w:val="001733C5"/>
    <w:rsid w:val="0017651F"/>
    <w:rsid w:val="00177051"/>
    <w:rsid w:val="00177897"/>
    <w:rsid w:val="00177BCA"/>
    <w:rsid w:val="00177C59"/>
    <w:rsid w:val="001824D2"/>
    <w:rsid w:val="001844A9"/>
    <w:rsid w:val="00184E52"/>
    <w:rsid w:val="00185414"/>
    <w:rsid w:val="00187010"/>
    <w:rsid w:val="00193EE6"/>
    <w:rsid w:val="001949D3"/>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969"/>
    <w:rsid w:val="00294BAE"/>
    <w:rsid w:val="002977CC"/>
    <w:rsid w:val="002A264B"/>
    <w:rsid w:val="002A338E"/>
    <w:rsid w:val="002A597C"/>
    <w:rsid w:val="002A7CDF"/>
    <w:rsid w:val="002B2E36"/>
    <w:rsid w:val="002B4000"/>
    <w:rsid w:val="002B4A67"/>
    <w:rsid w:val="002B6120"/>
    <w:rsid w:val="002C191C"/>
    <w:rsid w:val="002C341E"/>
    <w:rsid w:val="002C4BC0"/>
    <w:rsid w:val="002C4F8A"/>
    <w:rsid w:val="002C5327"/>
    <w:rsid w:val="002C59EE"/>
    <w:rsid w:val="002D096B"/>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186C"/>
    <w:rsid w:val="00331FD6"/>
    <w:rsid w:val="00332136"/>
    <w:rsid w:val="00334301"/>
    <w:rsid w:val="00335C04"/>
    <w:rsid w:val="00340CB1"/>
    <w:rsid w:val="0034119B"/>
    <w:rsid w:val="00342E08"/>
    <w:rsid w:val="003434C5"/>
    <w:rsid w:val="00345D2D"/>
    <w:rsid w:val="00352453"/>
    <w:rsid w:val="00354B2F"/>
    <w:rsid w:val="003557A9"/>
    <w:rsid w:val="00355B9E"/>
    <w:rsid w:val="00360EDC"/>
    <w:rsid w:val="00361248"/>
    <w:rsid w:val="003628CB"/>
    <w:rsid w:val="003642CE"/>
    <w:rsid w:val="0036502B"/>
    <w:rsid w:val="003654E8"/>
    <w:rsid w:val="00367A6E"/>
    <w:rsid w:val="00370F56"/>
    <w:rsid w:val="00371F52"/>
    <w:rsid w:val="00373215"/>
    <w:rsid w:val="00374CFA"/>
    <w:rsid w:val="00375AB4"/>
    <w:rsid w:val="003773AB"/>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0E"/>
    <w:rsid w:val="003B7C90"/>
    <w:rsid w:val="003C0DE9"/>
    <w:rsid w:val="003C233B"/>
    <w:rsid w:val="003C3FDF"/>
    <w:rsid w:val="003C4B78"/>
    <w:rsid w:val="003C5E58"/>
    <w:rsid w:val="003C6B7B"/>
    <w:rsid w:val="003D140B"/>
    <w:rsid w:val="003D2067"/>
    <w:rsid w:val="003D5127"/>
    <w:rsid w:val="003E0FA2"/>
    <w:rsid w:val="003E149A"/>
    <w:rsid w:val="003E1D5F"/>
    <w:rsid w:val="003E1EA5"/>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539B"/>
    <w:rsid w:val="00446423"/>
    <w:rsid w:val="004465CA"/>
    <w:rsid w:val="0044737A"/>
    <w:rsid w:val="004508CD"/>
    <w:rsid w:val="00452C96"/>
    <w:rsid w:val="0045465E"/>
    <w:rsid w:val="0046024D"/>
    <w:rsid w:val="00460337"/>
    <w:rsid w:val="00460A08"/>
    <w:rsid w:val="0046138C"/>
    <w:rsid w:val="00461D2D"/>
    <w:rsid w:val="00462D57"/>
    <w:rsid w:val="00464F45"/>
    <w:rsid w:val="00465DC9"/>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1288"/>
    <w:rsid w:val="00503C90"/>
    <w:rsid w:val="00506E0F"/>
    <w:rsid w:val="00507B8B"/>
    <w:rsid w:val="00507CB4"/>
    <w:rsid w:val="005131C0"/>
    <w:rsid w:val="005138B1"/>
    <w:rsid w:val="00515879"/>
    <w:rsid w:val="005213F9"/>
    <w:rsid w:val="00522617"/>
    <w:rsid w:val="00530F38"/>
    <w:rsid w:val="0053221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77DD1"/>
    <w:rsid w:val="005826E3"/>
    <w:rsid w:val="0058479C"/>
    <w:rsid w:val="005852DC"/>
    <w:rsid w:val="005918F5"/>
    <w:rsid w:val="00592616"/>
    <w:rsid w:val="00592B74"/>
    <w:rsid w:val="00594529"/>
    <w:rsid w:val="005A2556"/>
    <w:rsid w:val="005A25EA"/>
    <w:rsid w:val="005A38F9"/>
    <w:rsid w:val="005A5552"/>
    <w:rsid w:val="005A738A"/>
    <w:rsid w:val="005A76F0"/>
    <w:rsid w:val="005A7FDD"/>
    <w:rsid w:val="005B316E"/>
    <w:rsid w:val="005B4970"/>
    <w:rsid w:val="005B508D"/>
    <w:rsid w:val="005B70DE"/>
    <w:rsid w:val="005C0407"/>
    <w:rsid w:val="005C50FC"/>
    <w:rsid w:val="005C5672"/>
    <w:rsid w:val="005C6657"/>
    <w:rsid w:val="005C6E84"/>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497"/>
    <w:rsid w:val="00663D17"/>
    <w:rsid w:val="00663DFD"/>
    <w:rsid w:val="0066618F"/>
    <w:rsid w:val="00671BB4"/>
    <w:rsid w:val="00674FDB"/>
    <w:rsid w:val="006750FE"/>
    <w:rsid w:val="00676CB7"/>
    <w:rsid w:val="00676D74"/>
    <w:rsid w:val="0068537D"/>
    <w:rsid w:val="00693D76"/>
    <w:rsid w:val="00694931"/>
    <w:rsid w:val="006957CC"/>
    <w:rsid w:val="00696C90"/>
    <w:rsid w:val="00697F7C"/>
    <w:rsid w:val="006A3C75"/>
    <w:rsid w:val="006A737C"/>
    <w:rsid w:val="006B2C8A"/>
    <w:rsid w:val="006B2D3C"/>
    <w:rsid w:val="006B3E8C"/>
    <w:rsid w:val="006B74EA"/>
    <w:rsid w:val="006C0296"/>
    <w:rsid w:val="006C0F4D"/>
    <w:rsid w:val="006C27AA"/>
    <w:rsid w:val="006C3FDF"/>
    <w:rsid w:val="006C7E90"/>
    <w:rsid w:val="006D36EA"/>
    <w:rsid w:val="006D3989"/>
    <w:rsid w:val="006D3C83"/>
    <w:rsid w:val="006D3D0B"/>
    <w:rsid w:val="006D4AE5"/>
    <w:rsid w:val="006D5082"/>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153BC"/>
    <w:rsid w:val="00716635"/>
    <w:rsid w:val="00724711"/>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962A9"/>
    <w:rsid w:val="007A005F"/>
    <w:rsid w:val="007A1781"/>
    <w:rsid w:val="007A1E20"/>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3B19"/>
    <w:rsid w:val="007F4606"/>
    <w:rsid w:val="007F4631"/>
    <w:rsid w:val="007F6CF4"/>
    <w:rsid w:val="0080190B"/>
    <w:rsid w:val="008024B5"/>
    <w:rsid w:val="008047A1"/>
    <w:rsid w:val="00804AFA"/>
    <w:rsid w:val="00805075"/>
    <w:rsid w:val="008053C4"/>
    <w:rsid w:val="0080548E"/>
    <w:rsid w:val="00805AB5"/>
    <w:rsid w:val="00806CE9"/>
    <w:rsid w:val="00806EE2"/>
    <w:rsid w:val="008073F8"/>
    <w:rsid w:val="00812AA4"/>
    <w:rsid w:val="00815894"/>
    <w:rsid w:val="00815A32"/>
    <w:rsid w:val="00816C5F"/>
    <w:rsid w:val="008227D4"/>
    <w:rsid w:val="00824800"/>
    <w:rsid w:val="0082704D"/>
    <w:rsid w:val="0083201C"/>
    <w:rsid w:val="008323FB"/>
    <w:rsid w:val="0083467A"/>
    <w:rsid w:val="00835222"/>
    <w:rsid w:val="008355A6"/>
    <w:rsid w:val="00837B46"/>
    <w:rsid w:val="00844796"/>
    <w:rsid w:val="00845BC0"/>
    <w:rsid w:val="0084634E"/>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9A"/>
    <w:rsid w:val="00887301"/>
    <w:rsid w:val="00887683"/>
    <w:rsid w:val="00887C84"/>
    <w:rsid w:val="00891481"/>
    <w:rsid w:val="008925D9"/>
    <w:rsid w:val="00893756"/>
    <w:rsid w:val="00894A3C"/>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3BD0"/>
    <w:rsid w:val="008B439F"/>
    <w:rsid w:val="008B54F1"/>
    <w:rsid w:val="008B6694"/>
    <w:rsid w:val="008B6DB8"/>
    <w:rsid w:val="008C0838"/>
    <w:rsid w:val="008C19C4"/>
    <w:rsid w:val="008C2ED0"/>
    <w:rsid w:val="008C7812"/>
    <w:rsid w:val="008D0944"/>
    <w:rsid w:val="008D2837"/>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6542"/>
    <w:rsid w:val="009068AD"/>
    <w:rsid w:val="0091081D"/>
    <w:rsid w:val="00913B04"/>
    <w:rsid w:val="009145D4"/>
    <w:rsid w:val="009152C7"/>
    <w:rsid w:val="00915C15"/>
    <w:rsid w:val="00916A1E"/>
    <w:rsid w:val="009226CD"/>
    <w:rsid w:val="00923139"/>
    <w:rsid w:val="00923813"/>
    <w:rsid w:val="009257EB"/>
    <w:rsid w:val="00925C15"/>
    <w:rsid w:val="0093153F"/>
    <w:rsid w:val="00931E37"/>
    <w:rsid w:val="00935FE3"/>
    <w:rsid w:val="00940D06"/>
    <w:rsid w:val="009441EB"/>
    <w:rsid w:val="00944984"/>
    <w:rsid w:val="009458E0"/>
    <w:rsid w:val="0095003F"/>
    <w:rsid w:val="00951A64"/>
    <w:rsid w:val="00952715"/>
    <w:rsid w:val="00953F9F"/>
    <w:rsid w:val="00954399"/>
    <w:rsid w:val="009565DC"/>
    <w:rsid w:val="00966BB7"/>
    <w:rsid w:val="00972988"/>
    <w:rsid w:val="00973324"/>
    <w:rsid w:val="009738C3"/>
    <w:rsid w:val="009743BF"/>
    <w:rsid w:val="009748D7"/>
    <w:rsid w:val="00977B3B"/>
    <w:rsid w:val="0098136C"/>
    <w:rsid w:val="00981A10"/>
    <w:rsid w:val="0098537D"/>
    <w:rsid w:val="00985D23"/>
    <w:rsid w:val="0098647C"/>
    <w:rsid w:val="0098720A"/>
    <w:rsid w:val="009904D9"/>
    <w:rsid w:val="00991C72"/>
    <w:rsid w:val="00994D41"/>
    <w:rsid w:val="00995B8C"/>
    <w:rsid w:val="00996D2F"/>
    <w:rsid w:val="00996D6A"/>
    <w:rsid w:val="00996FFB"/>
    <w:rsid w:val="009A024D"/>
    <w:rsid w:val="009A1CEB"/>
    <w:rsid w:val="009A22F8"/>
    <w:rsid w:val="009A57FC"/>
    <w:rsid w:val="009A7168"/>
    <w:rsid w:val="009B2573"/>
    <w:rsid w:val="009B2884"/>
    <w:rsid w:val="009B2D72"/>
    <w:rsid w:val="009B46BC"/>
    <w:rsid w:val="009B56FC"/>
    <w:rsid w:val="009B60B7"/>
    <w:rsid w:val="009B7215"/>
    <w:rsid w:val="009B7785"/>
    <w:rsid w:val="009C237A"/>
    <w:rsid w:val="009D02E9"/>
    <w:rsid w:val="009D0700"/>
    <w:rsid w:val="009D2ECF"/>
    <w:rsid w:val="009D56BB"/>
    <w:rsid w:val="009E1555"/>
    <w:rsid w:val="009E16EA"/>
    <w:rsid w:val="009E5E66"/>
    <w:rsid w:val="009E736D"/>
    <w:rsid w:val="009E7CC2"/>
    <w:rsid w:val="009F14F2"/>
    <w:rsid w:val="009F2D9A"/>
    <w:rsid w:val="009F3713"/>
    <w:rsid w:val="009F3759"/>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5BDE"/>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2D8A"/>
    <w:rsid w:val="00A639F4"/>
    <w:rsid w:val="00A65191"/>
    <w:rsid w:val="00A6527B"/>
    <w:rsid w:val="00A65AED"/>
    <w:rsid w:val="00A70B8E"/>
    <w:rsid w:val="00A7144F"/>
    <w:rsid w:val="00A72805"/>
    <w:rsid w:val="00A73577"/>
    <w:rsid w:val="00A74B2E"/>
    <w:rsid w:val="00A74F8B"/>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72BD"/>
    <w:rsid w:val="00AB2787"/>
    <w:rsid w:val="00AB3FDB"/>
    <w:rsid w:val="00AB572C"/>
    <w:rsid w:val="00AB58B6"/>
    <w:rsid w:val="00AB5BA9"/>
    <w:rsid w:val="00AB6B04"/>
    <w:rsid w:val="00AC12B2"/>
    <w:rsid w:val="00AC63EC"/>
    <w:rsid w:val="00AD0575"/>
    <w:rsid w:val="00AD26D8"/>
    <w:rsid w:val="00AD3D74"/>
    <w:rsid w:val="00AD43BD"/>
    <w:rsid w:val="00AD4FCA"/>
    <w:rsid w:val="00AD6758"/>
    <w:rsid w:val="00AD6E62"/>
    <w:rsid w:val="00AD7880"/>
    <w:rsid w:val="00AE0C13"/>
    <w:rsid w:val="00AE4AC7"/>
    <w:rsid w:val="00AE5250"/>
    <w:rsid w:val="00AE5384"/>
    <w:rsid w:val="00AE5E4B"/>
    <w:rsid w:val="00AF29D2"/>
    <w:rsid w:val="00AF337F"/>
    <w:rsid w:val="00AF4EF4"/>
    <w:rsid w:val="00B02E20"/>
    <w:rsid w:val="00B03577"/>
    <w:rsid w:val="00B0368E"/>
    <w:rsid w:val="00B06DAA"/>
    <w:rsid w:val="00B12204"/>
    <w:rsid w:val="00B12629"/>
    <w:rsid w:val="00B12F56"/>
    <w:rsid w:val="00B146E6"/>
    <w:rsid w:val="00B23E5D"/>
    <w:rsid w:val="00B24BBD"/>
    <w:rsid w:val="00B30E53"/>
    <w:rsid w:val="00B345EE"/>
    <w:rsid w:val="00B36A47"/>
    <w:rsid w:val="00B37382"/>
    <w:rsid w:val="00B41461"/>
    <w:rsid w:val="00B414DE"/>
    <w:rsid w:val="00B417AF"/>
    <w:rsid w:val="00B42033"/>
    <w:rsid w:val="00B433AF"/>
    <w:rsid w:val="00B50225"/>
    <w:rsid w:val="00B52EAA"/>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7BB"/>
    <w:rsid w:val="00BB7A40"/>
    <w:rsid w:val="00BC09C5"/>
    <w:rsid w:val="00BC0C8D"/>
    <w:rsid w:val="00BC37C9"/>
    <w:rsid w:val="00BC590B"/>
    <w:rsid w:val="00BC6157"/>
    <w:rsid w:val="00BC631F"/>
    <w:rsid w:val="00BD04D9"/>
    <w:rsid w:val="00BD5EE7"/>
    <w:rsid w:val="00BD7181"/>
    <w:rsid w:val="00BE075E"/>
    <w:rsid w:val="00BE23DF"/>
    <w:rsid w:val="00BE5FAF"/>
    <w:rsid w:val="00BE6307"/>
    <w:rsid w:val="00BE679A"/>
    <w:rsid w:val="00BF1727"/>
    <w:rsid w:val="00BF255E"/>
    <w:rsid w:val="00BF425D"/>
    <w:rsid w:val="00BF4685"/>
    <w:rsid w:val="00BF4BD8"/>
    <w:rsid w:val="00BF54D0"/>
    <w:rsid w:val="00BF5CA9"/>
    <w:rsid w:val="00C0257D"/>
    <w:rsid w:val="00C02C96"/>
    <w:rsid w:val="00C03840"/>
    <w:rsid w:val="00C03B46"/>
    <w:rsid w:val="00C0443B"/>
    <w:rsid w:val="00C04D33"/>
    <w:rsid w:val="00C12F2A"/>
    <w:rsid w:val="00C13216"/>
    <w:rsid w:val="00C14925"/>
    <w:rsid w:val="00C22B63"/>
    <w:rsid w:val="00C22C68"/>
    <w:rsid w:val="00C235CB"/>
    <w:rsid w:val="00C2402A"/>
    <w:rsid w:val="00C24A5A"/>
    <w:rsid w:val="00C24B6B"/>
    <w:rsid w:val="00C30B33"/>
    <w:rsid w:val="00C331D0"/>
    <w:rsid w:val="00C3356B"/>
    <w:rsid w:val="00C3571D"/>
    <w:rsid w:val="00C42031"/>
    <w:rsid w:val="00C43092"/>
    <w:rsid w:val="00C430B3"/>
    <w:rsid w:val="00C43A59"/>
    <w:rsid w:val="00C43B83"/>
    <w:rsid w:val="00C44120"/>
    <w:rsid w:val="00C4486C"/>
    <w:rsid w:val="00C459DC"/>
    <w:rsid w:val="00C460D7"/>
    <w:rsid w:val="00C462F1"/>
    <w:rsid w:val="00C47E49"/>
    <w:rsid w:val="00C51314"/>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30F"/>
    <w:rsid w:val="00C854EE"/>
    <w:rsid w:val="00C854FD"/>
    <w:rsid w:val="00C87E09"/>
    <w:rsid w:val="00C90905"/>
    <w:rsid w:val="00C9243F"/>
    <w:rsid w:val="00C93259"/>
    <w:rsid w:val="00C94614"/>
    <w:rsid w:val="00C94FB8"/>
    <w:rsid w:val="00CA0147"/>
    <w:rsid w:val="00CA1749"/>
    <w:rsid w:val="00CA1CFF"/>
    <w:rsid w:val="00CA3116"/>
    <w:rsid w:val="00CA441D"/>
    <w:rsid w:val="00CA54C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10E8"/>
    <w:rsid w:val="00CE376C"/>
    <w:rsid w:val="00CE44AF"/>
    <w:rsid w:val="00CE5898"/>
    <w:rsid w:val="00CE612B"/>
    <w:rsid w:val="00CF2329"/>
    <w:rsid w:val="00CF2FC7"/>
    <w:rsid w:val="00CF38B1"/>
    <w:rsid w:val="00CF414F"/>
    <w:rsid w:val="00CF7C4C"/>
    <w:rsid w:val="00D00810"/>
    <w:rsid w:val="00D02B99"/>
    <w:rsid w:val="00D04670"/>
    <w:rsid w:val="00D04D91"/>
    <w:rsid w:val="00D1180C"/>
    <w:rsid w:val="00D13883"/>
    <w:rsid w:val="00D15838"/>
    <w:rsid w:val="00D1786B"/>
    <w:rsid w:val="00D17EBD"/>
    <w:rsid w:val="00D21626"/>
    <w:rsid w:val="00D21E5B"/>
    <w:rsid w:val="00D21E98"/>
    <w:rsid w:val="00D240BD"/>
    <w:rsid w:val="00D247C0"/>
    <w:rsid w:val="00D24870"/>
    <w:rsid w:val="00D27330"/>
    <w:rsid w:val="00D31DEF"/>
    <w:rsid w:val="00D3260D"/>
    <w:rsid w:val="00D33F88"/>
    <w:rsid w:val="00D34932"/>
    <w:rsid w:val="00D34B3E"/>
    <w:rsid w:val="00D34C6C"/>
    <w:rsid w:val="00D37FCF"/>
    <w:rsid w:val="00D422DB"/>
    <w:rsid w:val="00D4302D"/>
    <w:rsid w:val="00D4557E"/>
    <w:rsid w:val="00D4583E"/>
    <w:rsid w:val="00D4614E"/>
    <w:rsid w:val="00D50991"/>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3C70"/>
    <w:rsid w:val="00D85454"/>
    <w:rsid w:val="00D85970"/>
    <w:rsid w:val="00D8645F"/>
    <w:rsid w:val="00D90AF1"/>
    <w:rsid w:val="00D91A08"/>
    <w:rsid w:val="00D91BEC"/>
    <w:rsid w:val="00D922AE"/>
    <w:rsid w:val="00D92E79"/>
    <w:rsid w:val="00D933FB"/>
    <w:rsid w:val="00D936AE"/>
    <w:rsid w:val="00D9628A"/>
    <w:rsid w:val="00D9677E"/>
    <w:rsid w:val="00DA0D3E"/>
    <w:rsid w:val="00DA1B0B"/>
    <w:rsid w:val="00DA2806"/>
    <w:rsid w:val="00DA69AE"/>
    <w:rsid w:val="00DA6F92"/>
    <w:rsid w:val="00DB1FDB"/>
    <w:rsid w:val="00DB4BB7"/>
    <w:rsid w:val="00DB78CF"/>
    <w:rsid w:val="00DC2A64"/>
    <w:rsid w:val="00DC68C3"/>
    <w:rsid w:val="00DD0F1E"/>
    <w:rsid w:val="00DD1CC9"/>
    <w:rsid w:val="00DD23C0"/>
    <w:rsid w:val="00DD5774"/>
    <w:rsid w:val="00DE16DE"/>
    <w:rsid w:val="00DE1D1A"/>
    <w:rsid w:val="00DE358C"/>
    <w:rsid w:val="00DE5898"/>
    <w:rsid w:val="00DE7959"/>
    <w:rsid w:val="00DF434E"/>
    <w:rsid w:val="00E00A08"/>
    <w:rsid w:val="00E02FF0"/>
    <w:rsid w:val="00E03B57"/>
    <w:rsid w:val="00E10B8A"/>
    <w:rsid w:val="00E11FB6"/>
    <w:rsid w:val="00E1390D"/>
    <w:rsid w:val="00E1728C"/>
    <w:rsid w:val="00E22AD2"/>
    <w:rsid w:val="00E231BA"/>
    <w:rsid w:val="00E23359"/>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2732"/>
    <w:rsid w:val="00E830DA"/>
    <w:rsid w:val="00E84C69"/>
    <w:rsid w:val="00E854B4"/>
    <w:rsid w:val="00E8786C"/>
    <w:rsid w:val="00E92528"/>
    <w:rsid w:val="00E95128"/>
    <w:rsid w:val="00E95493"/>
    <w:rsid w:val="00E97810"/>
    <w:rsid w:val="00EA0B3F"/>
    <w:rsid w:val="00EA71F4"/>
    <w:rsid w:val="00EA7B8D"/>
    <w:rsid w:val="00EB0931"/>
    <w:rsid w:val="00EB24E4"/>
    <w:rsid w:val="00EB4DA2"/>
    <w:rsid w:val="00EB5EEA"/>
    <w:rsid w:val="00EC049B"/>
    <w:rsid w:val="00EC0820"/>
    <w:rsid w:val="00EC13B1"/>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078A0"/>
    <w:rsid w:val="00F10E0E"/>
    <w:rsid w:val="00F11B5D"/>
    <w:rsid w:val="00F12594"/>
    <w:rsid w:val="00F128C3"/>
    <w:rsid w:val="00F12BF1"/>
    <w:rsid w:val="00F12EFB"/>
    <w:rsid w:val="00F150F1"/>
    <w:rsid w:val="00F16237"/>
    <w:rsid w:val="00F16F26"/>
    <w:rsid w:val="00F17012"/>
    <w:rsid w:val="00F20205"/>
    <w:rsid w:val="00F208D4"/>
    <w:rsid w:val="00F20AB3"/>
    <w:rsid w:val="00F21595"/>
    <w:rsid w:val="00F21B02"/>
    <w:rsid w:val="00F23139"/>
    <w:rsid w:val="00F263E0"/>
    <w:rsid w:val="00F26B99"/>
    <w:rsid w:val="00F27004"/>
    <w:rsid w:val="00F40350"/>
    <w:rsid w:val="00F4385F"/>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87F70"/>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693"/>
    <w:rsid w:val="00FD4736"/>
    <w:rsid w:val="00FD477B"/>
    <w:rsid w:val="00FE0172"/>
    <w:rsid w:val="00FE057E"/>
    <w:rsid w:val="00FE2CC6"/>
    <w:rsid w:val="00FE3AB4"/>
    <w:rsid w:val="00FE4629"/>
    <w:rsid w:val="00FE6A3B"/>
    <w:rsid w:val="00FF0E24"/>
    <w:rsid w:val="00FF3376"/>
    <w:rsid w:val="00FF46DB"/>
    <w:rsid w:val="00FF66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val="sk-SK"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val="sk-SK" w:eastAsia="en-US"/>
    </w:rPr>
  </w:style>
  <w:style w:type="character" w:customStyle="1" w:styleId="Heading2Char">
    <w:name w:val="Heading 2 Char"/>
    <w:link w:val="Heading2"/>
    <w:rsid w:val="00E95128"/>
    <w:rPr>
      <w:rFonts w:ascii="Times New Roman" w:eastAsia="Times New Roman" w:hAnsi="Times New Roman"/>
      <w:b/>
      <w:sz w:val="18"/>
      <w:lang w:val="sk-SK"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paragraph" w:customStyle="1" w:styleId="odstavec">
    <w:name w:val="odstavec"/>
    <w:basedOn w:val="Normal"/>
    <w:link w:val="odstavecChar"/>
    <w:autoRedefine/>
    <w:rsid w:val="00FE4629"/>
    <w:pPr>
      <w:suppressAutoHyphens/>
      <w:ind w:left="425" w:right="-82"/>
      <w:jc w:val="both"/>
    </w:pPr>
    <w:rPr>
      <w:sz w:val="18"/>
      <w:szCs w:val="18"/>
      <w:lang w:eastAsia="sk-SK"/>
    </w:rPr>
  </w:style>
  <w:style w:type="character" w:customStyle="1" w:styleId="odstavecChar">
    <w:name w:val="odstavec Char"/>
    <w:basedOn w:val="DefaultParagraphFont"/>
    <w:link w:val="odstavec"/>
    <w:rsid w:val="00FE4629"/>
    <w:rPr>
      <w:rFonts w:ascii="Times New Roman" w:eastAsia="Times New Roman" w:hAnsi="Times New Roman"/>
      <w:sz w:val="18"/>
      <w:szCs w:val="18"/>
      <w:lang w:val="sk-SK" w:eastAsia="sk-SK"/>
    </w:rPr>
  </w:style>
  <w:style w:type="character" w:customStyle="1" w:styleId="ro">
    <w:name w:val="ro"/>
    <w:basedOn w:val="DefaultParagraphFont"/>
    <w:rsid w:val="008024B5"/>
  </w:style>
  <w:style w:type="character" w:customStyle="1" w:styleId="ra">
    <w:name w:val="ra"/>
    <w:basedOn w:val="DefaultParagraphFont"/>
    <w:rsid w:val="005C6E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val="sk-SK"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lang w:val="sk-SK" w:eastAsia="en-US"/>
    </w:rPr>
  </w:style>
  <w:style w:type="character" w:customStyle="1" w:styleId="Heading2Char">
    <w:name w:val="Heading 2 Char"/>
    <w:link w:val="Heading2"/>
    <w:rsid w:val="00E95128"/>
    <w:rPr>
      <w:rFonts w:ascii="Times New Roman" w:eastAsia="Times New Roman" w:hAnsi="Times New Roman"/>
      <w:b/>
      <w:sz w:val="18"/>
      <w:lang w:val="sk-SK" w:eastAsia="en-US"/>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val="sk-SK"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257EB"/>
    <w:rPr>
      <w:color w:val="0000FF"/>
      <w:u w:val="single"/>
    </w:rPr>
  </w:style>
  <w:style w:type="paragraph" w:customStyle="1" w:styleId="odstavec">
    <w:name w:val="odstavec"/>
    <w:basedOn w:val="Normal"/>
    <w:link w:val="odstavecChar"/>
    <w:autoRedefine/>
    <w:rsid w:val="00FE4629"/>
    <w:pPr>
      <w:suppressAutoHyphens/>
      <w:ind w:left="425" w:right="-82"/>
      <w:jc w:val="both"/>
    </w:pPr>
    <w:rPr>
      <w:sz w:val="18"/>
      <w:szCs w:val="18"/>
      <w:lang w:eastAsia="sk-SK"/>
    </w:rPr>
  </w:style>
  <w:style w:type="character" w:customStyle="1" w:styleId="odstavecChar">
    <w:name w:val="odstavec Char"/>
    <w:basedOn w:val="DefaultParagraphFont"/>
    <w:link w:val="odstavec"/>
    <w:rsid w:val="00FE4629"/>
    <w:rPr>
      <w:rFonts w:ascii="Times New Roman" w:eastAsia="Times New Roman" w:hAnsi="Times New Roman"/>
      <w:sz w:val="18"/>
      <w:szCs w:val="18"/>
      <w:lang w:val="sk-SK" w:eastAsia="sk-SK"/>
    </w:rPr>
  </w:style>
  <w:style w:type="character" w:customStyle="1" w:styleId="ro">
    <w:name w:val="ro"/>
    <w:basedOn w:val="DefaultParagraphFont"/>
    <w:rsid w:val="008024B5"/>
  </w:style>
  <w:style w:type="character" w:customStyle="1" w:styleId="ra">
    <w:name w:val="ra"/>
    <w:basedOn w:val="DefaultParagraphFont"/>
    <w:rsid w:val="005C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294601125">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8.xlsx"/><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header" Target="header1.xml"/><Relationship Id="rId77" Type="http://schemas.microsoft.com/office/2011/relationships/people" Target="people.xml"/><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_rels/header3.xml.rels><?xml version="1.0" encoding="UTF-8" standalone="yes"?>
<Relationships xmlns="http://schemas.openxmlformats.org/package/2006/relationships"><Relationship Id="rId1" Type="http://schemas.openxmlformats.org/officeDocument/2006/relationships/image" Target="media/image3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53DE5-EF44-4F31-9AC2-0323E1E38AA0}">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60E37D9C-6D08-4E96-9A4C-67F4D37FE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31</Pages>
  <Words>3287</Words>
  <Characters>19399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Nouzova, Zuzana</cp:lastModifiedBy>
  <cp:revision>21</cp:revision>
  <cp:lastPrinted>2014-11-14T14:53:00Z</cp:lastPrinted>
  <dcterms:created xsi:type="dcterms:W3CDTF">2015-11-18T21:27:00Z</dcterms:created>
  <dcterms:modified xsi:type="dcterms:W3CDTF">2015-12-18T12:34:00Z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