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891481" w:rsidRDefault="004D3B4A" w:rsidP="00B50225">
      <w:pPr>
        <w:pStyle w:val="Heading1"/>
        <w:tabs>
          <w:tab w:val="num" w:pos="360"/>
        </w:tabs>
        <w:spacing w:after="60"/>
        <w:ind w:left="360"/>
        <w:rPr>
          <w:szCs w:val="18"/>
        </w:rPr>
      </w:pPr>
      <w:bookmarkStart w:id="0" w:name="_Toc530739894"/>
      <w:bookmarkStart w:id="1" w:name="_GoBack"/>
      <w:bookmarkEnd w:id="1"/>
      <w:r w:rsidRPr="00FD3474">
        <w:rPr>
          <w:szCs w:val="18"/>
        </w:rPr>
        <w:t>Informácie o účtovnej jednotke</w:t>
      </w:r>
      <w:bookmarkEnd w:id="0"/>
    </w:p>
    <w:p w:rsidR="004D3B4A" w:rsidRPr="008C0838" w:rsidRDefault="004D3B4A" w:rsidP="004D3B4A">
      <w:pPr>
        <w:pStyle w:val="BodyText"/>
        <w:rPr>
          <w:szCs w:val="18"/>
        </w:rPr>
      </w:pPr>
    </w:p>
    <w:p w:rsidR="004D3B4A" w:rsidRPr="00B50225" w:rsidRDefault="00D72087" w:rsidP="004D3B4A">
      <w:pPr>
        <w:pStyle w:val="Heading2"/>
        <w:numPr>
          <w:ilvl w:val="0"/>
          <w:numId w:val="2"/>
        </w:numPr>
        <w:rPr>
          <w:szCs w:val="18"/>
        </w:rPr>
      </w:pPr>
      <w:r w:rsidRPr="00B50225">
        <w:rPr>
          <w:szCs w:val="18"/>
        </w:rPr>
        <w:t>Založenie spoločnosti</w:t>
      </w:r>
    </w:p>
    <w:p w:rsidR="005E0111" w:rsidRPr="00A72B92" w:rsidRDefault="005E0111" w:rsidP="005E0111">
      <w:pPr>
        <w:pStyle w:val="odstavec"/>
      </w:pPr>
      <w:r w:rsidRPr="00A72B92">
        <w:t>Spoločnosť METRO Group Properties SR s.r.o.</w:t>
      </w:r>
      <w:r w:rsidRPr="00A72B92">
        <w:rPr>
          <w:i/>
          <w:color w:val="FF0000"/>
        </w:rPr>
        <w:t xml:space="preserve"> </w:t>
      </w:r>
      <w:r w:rsidRPr="00A72B92">
        <w:t xml:space="preserve"> (ďalej len „Spoločnosť“) bola založená 24. novembra 2010 a do obchodného registra bola zapísaná 7. decembra 2010</w:t>
      </w:r>
      <w:r w:rsidRPr="00A72B92">
        <w:rPr>
          <w:i/>
          <w:color w:val="FF0000"/>
        </w:rPr>
        <w:t xml:space="preserve"> </w:t>
      </w:r>
      <w:r w:rsidRPr="00A72B92">
        <w:t>(Obchodný register Okresného súdu Bratislava I v Bratislave, oddiel s.r.o., vložka č. 691</w:t>
      </w:r>
      <w:r>
        <w:t>21</w:t>
      </w:r>
      <w:r w:rsidRPr="00A72B92">
        <w:t>/B). Identifikačné číslo organizácie (IČO) je 45 951 594.</w:t>
      </w:r>
    </w:p>
    <w:p w:rsidR="004D3B4A" w:rsidRPr="00FC603B" w:rsidRDefault="004D3B4A" w:rsidP="004D3B4A">
      <w:pPr>
        <w:rPr>
          <w:sz w:val="18"/>
          <w:szCs w:val="18"/>
        </w:rPr>
      </w:pPr>
    </w:p>
    <w:p w:rsidR="004D3B4A" w:rsidRPr="00891481" w:rsidRDefault="004D3B4A" w:rsidP="004D3B4A">
      <w:pPr>
        <w:pStyle w:val="Heading2"/>
        <w:numPr>
          <w:ilvl w:val="0"/>
          <w:numId w:val="2"/>
        </w:numPr>
        <w:rPr>
          <w:szCs w:val="18"/>
        </w:rPr>
      </w:pPr>
      <w:bookmarkStart w:id="2" w:name="_Toc530739896"/>
      <w:r w:rsidRPr="00FD3474">
        <w:rPr>
          <w:szCs w:val="18"/>
        </w:rPr>
        <w:t>Hlavnými či</w:t>
      </w:r>
      <w:r w:rsidRPr="00891481">
        <w:rPr>
          <w:szCs w:val="18"/>
        </w:rPr>
        <w:t>nnosťami Spoločnosti sú:</w:t>
      </w:r>
      <w:bookmarkEnd w:id="2"/>
    </w:p>
    <w:p w:rsidR="005E0111" w:rsidRPr="00A72B92" w:rsidRDefault="005E0111" w:rsidP="00C935D7">
      <w:pPr>
        <w:pStyle w:val="BodyText"/>
        <w:numPr>
          <w:ilvl w:val="0"/>
          <w:numId w:val="19"/>
        </w:numPr>
      </w:pPr>
      <w:r w:rsidRPr="00A72B92">
        <w:t>prenájom nehnuteľností spojený s poskytovaním základných služieb spojených s prenájmom,</w:t>
      </w:r>
    </w:p>
    <w:p w:rsidR="005E0111" w:rsidRPr="00A72B92" w:rsidRDefault="005E0111" w:rsidP="00C935D7">
      <w:pPr>
        <w:pStyle w:val="BodyText"/>
        <w:numPr>
          <w:ilvl w:val="0"/>
          <w:numId w:val="19"/>
        </w:numPr>
      </w:pPr>
      <w:r w:rsidRPr="00A72B92">
        <w:t>sprostredkovanie predaja, prenájmu a kúpy nehnuteľností (realitná činnosť),</w:t>
      </w:r>
    </w:p>
    <w:p w:rsidR="005E0111" w:rsidRPr="00A72B92" w:rsidRDefault="005E0111" w:rsidP="00C935D7">
      <w:pPr>
        <w:pStyle w:val="BodyText"/>
        <w:numPr>
          <w:ilvl w:val="0"/>
          <w:numId w:val="19"/>
        </w:numPr>
      </w:pPr>
      <w:r w:rsidRPr="00A72B92">
        <w:t>čistiace a upratovacie služby,</w:t>
      </w:r>
    </w:p>
    <w:p w:rsidR="005E0111" w:rsidRPr="00A72B92" w:rsidRDefault="005E0111" w:rsidP="00C935D7">
      <w:pPr>
        <w:pStyle w:val="BodyText"/>
        <w:numPr>
          <w:ilvl w:val="0"/>
          <w:numId w:val="19"/>
        </w:numPr>
      </w:pPr>
      <w:r w:rsidRPr="00A72B92">
        <w:t>údržba motorových vozidiel bez zásahu do motorickej časti vozidla.</w:t>
      </w:r>
    </w:p>
    <w:p w:rsidR="004D3B4A" w:rsidRPr="00B50225" w:rsidRDefault="004D3B4A" w:rsidP="004D3B4A">
      <w:pPr>
        <w:pStyle w:val="BodyText"/>
        <w:rPr>
          <w:szCs w:val="18"/>
        </w:rPr>
      </w:pPr>
    </w:p>
    <w:p w:rsidR="004D3B4A" w:rsidRPr="00B50225"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rsidR="005E0111" w:rsidRPr="00A72B92" w:rsidRDefault="005E0111" w:rsidP="005E0111">
      <w:pPr>
        <w:pStyle w:val="BodyText"/>
      </w:pPr>
      <w:r w:rsidRPr="00A72B92">
        <w:t xml:space="preserve">Spoločnosť nemala v roku </w:t>
      </w:r>
      <w:r>
        <w:t>2015</w:t>
      </w:r>
      <w:r w:rsidRPr="00A72B92">
        <w:t xml:space="preserve"> žiadnych zamestnancov.</w:t>
      </w:r>
    </w:p>
    <w:p w:rsidR="004D3B4A" w:rsidRPr="00B50225" w:rsidRDefault="004D3B4A" w:rsidP="004D3B4A">
      <w:pPr>
        <w:pStyle w:val="BodyText"/>
        <w:rPr>
          <w:szCs w:val="18"/>
        </w:rPr>
      </w:pPr>
    </w:p>
    <w:p w:rsidR="004D3B4A" w:rsidRPr="00B50225" w:rsidRDefault="004D3B4A" w:rsidP="004D3B4A">
      <w:pPr>
        <w:pStyle w:val="Heading2"/>
        <w:numPr>
          <w:ilvl w:val="0"/>
          <w:numId w:val="2"/>
        </w:numPr>
        <w:rPr>
          <w:szCs w:val="18"/>
        </w:rPr>
      </w:pPr>
      <w:r w:rsidRPr="00B50225">
        <w:rPr>
          <w:szCs w:val="18"/>
        </w:rPr>
        <w:t>Údaje o neobmedzenom ručení</w:t>
      </w:r>
    </w:p>
    <w:p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rsidR="004D3B4A" w:rsidRPr="00FD3474" w:rsidRDefault="004D3B4A" w:rsidP="004D3B4A">
      <w:pPr>
        <w:pStyle w:val="BodyText"/>
        <w:rPr>
          <w:szCs w:val="18"/>
        </w:rPr>
      </w:pPr>
    </w:p>
    <w:p w:rsidR="004D3B4A" w:rsidRPr="00891481" w:rsidRDefault="004D3B4A" w:rsidP="004D3B4A">
      <w:pPr>
        <w:pStyle w:val="Heading2"/>
        <w:numPr>
          <w:ilvl w:val="0"/>
          <w:numId w:val="2"/>
        </w:numPr>
        <w:rPr>
          <w:szCs w:val="18"/>
        </w:rPr>
      </w:pPr>
      <w:r w:rsidRPr="00891481">
        <w:rPr>
          <w:szCs w:val="18"/>
        </w:rPr>
        <w:t>Právny dôvod na zostavenie účtovnej závierky</w:t>
      </w:r>
    </w:p>
    <w:p w:rsidR="005E0111" w:rsidRPr="00A72B92" w:rsidRDefault="004D3B4A" w:rsidP="005E0111">
      <w:pPr>
        <w:pStyle w:val="BodyText"/>
        <w:ind w:hanging="426"/>
      </w:pPr>
      <w:r w:rsidRPr="008C0838">
        <w:rPr>
          <w:szCs w:val="18"/>
        </w:rPr>
        <w:tab/>
      </w:r>
      <w:r w:rsidR="005E0111" w:rsidRPr="00A72B92">
        <w:t xml:space="preserve">Účtovná závierka Spoločnosti k </w:t>
      </w:r>
      <w:r w:rsidR="005E0111">
        <w:t>30</w:t>
      </w:r>
      <w:r w:rsidR="005E0111" w:rsidRPr="00A72B92">
        <w:t xml:space="preserve">. </w:t>
      </w:r>
      <w:r w:rsidR="005E0111">
        <w:t>septembru</w:t>
      </w:r>
      <w:r w:rsidR="005E0111" w:rsidRPr="00A72B92">
        <w:t xml:space="preserve"> 201</w:t>
      </w:r>
      <w:r w:rsidR="0046170A">
        <w:t>5</w:t>
      </w:r>
      <w:r w:rsidR="005E0111" w:rsidRPr="00A72B92">
        <w:t xml:space="preserve"> je zostavená ako riadna účtovná závierka podľa § 17 ods. 6 zákona NR SR č. 431/2002 Z. z. o účtovníctve za účtovné obdobie od 1. </w:t>
      </w:r>
      <w:r w:rsidR="005E0111">
        <w:t>októbra</w:t>
      </w:r>
      <w:r w:rsidR="005E0111" w:rsidRPr="00A72B92">
        <w:t xml:space="preserve"> 201</w:t>
      </w:r>
      <w:r w:rsidR="005E0111">
        <w:t>4</w:t>
      </w:r>
      <w:r w:rsidR="005E0111" w:rsidRPr="00A72B92">
        <w:t xml:space="preserve"> do </w:t>
      </w:r>
      <w:r w:rsidR="005E0111">
        <w:t>30. septembra 201</w:t>
      </w:r>
      <w:r w:rsidR="0046170A">
        <w:t>5</w:t>
      </w:r>
      <w:r w:rsidR="005E0111" w:rsidRPr="00A72B92">
        <w:t>.</w:t>
      </w:r>
      <w:r w:rsidR="005E0111">
        <w:t xml:space="preserve"> </w:t>
      </w:r>
    </w:p>
    <w:p w:rsidR="005E0111" w:rsidRPr="00A72B92" w:rsidRDefault="005E0111" w:rsidP="005E0111">
      <w:pPr>
        <w:pStyle w:val="BodyText"/>
        <w:ind w:hanging="426"/>
      </w:pPr>
    </w:p>
    <w:p w:rsidR="004D3B4A" w:rsidRPr="00B50225" w:rsidRDefault="004D3B4A" w:rsidP="004D3B4A">
      <w:pPr>
        <w:pStyle w:val="BodyText"/>
        <w:ind w:hanging="426"/>
        <w:rPr>
          <w:szCs w:val="18"/>
        </w:rPr>
      </w:pPr>
    </w:p>
    <w:p w:rsidR="004D3B4A" w:rsidRPr="00B50225" w:rsidRDefault="004D3B4A" w:rsidP="004D3B4A">
      <w:pPr>
        <w:pStyle w:val="Heading2"/>
        <w:numPr>
          <w:ilvl w:val="0"/>
          <w:numId w:val="2"/>
        </w:numPr>
        <w:rPr>
          <w:szCs w:val="18"/>
        </w:rPr>
      </w:pPr>
      <w:r w:rsidRPr="00B50225">
        <w:rPr>
          <w:szCs w:val="18"/>
        </w:rPr>
        <w:t>Dátum schválenia účtovnej závierky za predchádzajúce účtovné obdobie</w:t>
      </w:r>
    </w:p>
    <w:p w:rsidR="00152DFF" w:rsidRDefault="004D3B4A" w:rsidP="004D3B4A">
      <w:pPr>
        <w:pStyle w:val="BodyText"/>
        <w:ind w:hanging="426"/>
      </w:pPr>
      <w:r w:rsidRPr="00B50225">
        <w:rPr>
          <w:szCs w:val="18"/>
        </w:rPr>
        <w:tab/>
      </w:r>
      <w:r w:rsidR="005E0111" w:rsidRPr="00A72B92">
        <w:t>Účtovná závierka Spoločnosti k 3</w:t>
      </w:r>
      <w:r w:rsidR="005E0111">
        <w:t>0</w:t>
      </w:r>
      <w:r w:rsidR="005E0111" w:rsidRPr="00A72B92">
        <w:t xml:space="preserve">. </w:t>
      </w:r>
      <w:r w:rsidR="005E0111">
        <w:t>septembru 2014,</w:t>
      </w:r>
      <w:r w:rsidR="005E0111" w:rsidRPr="00A72B92">
        <w:t xml:space="preserve"> za predchádzajúce účtovné obdobie, bola schválená valným zhromaždením Spoločnosti </w:t>
      </w:r>
      <w:r w:rsidR="005E0111">
        <w:t>16. marca 201</w:t>
      </w:r>
      <w:r w:rsidR="0046170A">
        <w:t>5</w:t>
      </w:r>
      <w:r w:rsidR="005E0111" w:rsidRPr="00A72B92">
        <w:t>.</w:t>
      </w:r>
    </w:p>
    <w:p w:rsidR="005E0111" w:rsidRPr="00B50225" w:rsidRDefault="005E0111" w:rsidP="004D3B4A">
      <w:pPr>
        <w:pStyle w:val="BodyText"/>
        <w:ind w:hanging="426"/>
        <w:rPr>
          <w:szCs w:val="18"/>
        </w:rPr>
      </w:pPr>
    </w:p>
    <w:p w:rsidR="00152DFF" w:rsidRPr="00B50225" w:rsidRDefault="00152DFF" w:rsidP="00152DFF">
      <w:pPr>
        <w:pStyle w:val="Heading2"/>
        <w:numPr>
          <w:ilvl w:val="0"/>
          <w:numId w:val="2"/>
        </w:numPr>
        <w:rPr>
          <w:szCs w:val="18"/>
        </w:rPr>
      </w:pPr>
      <w:r w:rsidRPr="00B50225">
        <w:rPr>
          <w:szCs w:val="18"/>
        </w:rPr>
        <w:t>Zverejnenie účtovnej závierky za predchádzajúce účtovné obdobie</w:t>
      </w:r>
    </w:p>
    <w:p w:rsidR="00152DFF" w:rsidRPr="00B50225" w:rsidRDefault="00152DFF" w:rsidP="00152DFF">
      <w:pPr>
        <w:pStyle w:val="BodyText"/>
        <w:rPr>
          <w:szCs w:val="18"/>
        </w:rPr>
      </w:pPr>
      <w:r w:rsidRPr="00B50225">
        <w:rPr>
          <w:szCs w:val="18"/>
        </w:rPr>
        <w:t>Účtovná závierka Spoločnosti k 3</w:t>
      </w:r>
      <w:r w:rsidR="00F24072">
        <w:rPr>
          <w:szCs w:val="18"/>
        </w:rPr>
        <w:t>0</w:t>
      </w:r>
      <w:r w:rsidRPr="00B50225">
        <w:rPr>
          <w:szCs w:val="18"/>
        </w:rPr>
        <w:t xml:space="preserve">. </w:t>
      </w:r>
      <w:r w:rsidR="00F24072">
        <w:t>septembru 2014</w:t>
      </w:r>
      <w:r w:rsidRPr="00B50225">
        <w:rPr>
          <w:szCs w:val="18"/>
        </w:rPr>
        <w:t xml:space="preserve"> spolu s</w:t>
      </w:r>
      <w:r w:rsidR="00A65AED" w:rsidRPr="00B50225">
        <w:rPr>
          <w:szCs w:val="18"/>
        </w:rPr>
        <w:t>o</w:t>
      </w:r>
      <w:r w:rsidRPr="00B50225">
        <w:rPr>
          <w:szCs w:val="18"/>
        </w:rPr>
        <w:t xml:space="preserve"> správou audítora o overení účtovnej závierky k </w:t>
      </w:r>
      <w:r w:rsidR="00F24072" w:rsidRPr="00B50225">
        <w:rPr>
          <w:szCs w:val="18"/>
        </w:rPr>
        <w:t>3</w:t>
      </w:r>
      <w:r w:rsidR="00F24072">
        <w:rPr>
          <w:szCs w:val="18"/>
        </w:rPr>
        <w:t>0</w:t>
      </w:r>
      <w:r w:rsidR="00F24072" w:rsidRPr="00B50225">
        <w:rPr>
          <w:szCs w:val="18"/>
        </w:rPr>
        <w:t xml:space="preserve">. </w:t>
      </w:r>
      <w:r w:rsidR="00F24072">
        <w:t>septembru 2014</w:t>
      </w:r>
      <w:r w:rsidR="00F24072" w:rsidRPr="00B50225">
        <w:rPr>
          <w:szCs w:val="18"/>
        </w:rPr>
        <w:t xml:space="preserve"> </w:t>
      </w:r>
      <w:r w:rsidRPr="00B50225">
        <w:rPr>
          <w:szCs w:val="18"/>
        </w:rPr>
        <w:t xml:space="preserve">a výročnou správou a dodatkom správy audítora o overení súladu výročnej správy s účtovnou závierkou bola uložená do registra účtovných </w:t>
      </w:r>
      <w:r w:rsidRPr="001C2C0B">
        <w:rPr>
          <w:szCs w:val="18"/>
        </w:rPr>
        <w:t xml:space="preserve">závierok </w:t>
      </w:r>
      <w:r w:rsidR="001C2C0B" w:rsidRPr="001C2C0B">
        <w:rPr>
          <w:szCs w:val="18"/>
        </w:rPr>
        <w:t>13.apríla 2015.</w:t>
      </w:r>
    </w:p>
    <w:p w:rsidR="004D3B4A" w:rsidRPr="00B50225" w:rsidRDefault="004D3B4A" w:rsidP="004D3B4A">
      <w:pPr>
        <w:pStyle w:val="BodyText"/>
        <w:rPr>
          <w:szCs w:val="18"/>
        </w:rPr>
      </w:pPr>
      <w:bookmarkStart w:id="3" w:name="OLE_LINK13"/>
      <w:bookmarkStart w:id="4" w:name="OLE_LINK14"/>
    </w:p>
    <w:p w:rsidR="004D3B4A" w:rsidRPr="00B50225" w:rsidRDefault="004D3B4A" w:rsidP="004D3B4A">
      <w:pPr>
        <w:pStyle w:val="Heading2"/>
        <w:numPr>
          <w:ilvl w:val="0"/>
          <w:numId w:val="2"/>
        </w:numPr>
        <w:rPr>
          <w:szCs w:val="18"/>
        </w:rPr>
      </w:pPr>
      <w:r w:rsidRPr="00B50225">
        <w:rPr>
          <w:szCs w:val="18"/>
        </w:rPr>
        <w:t>Schválenie audítora</w:t>
      </w:r>
    </w:p>
    <w:p w:rsidR="004D3B4A" w:rsidRPr="00B50225" w:rsidRDefault="004D3B4A" w:rsidP="004D3B4A">
      <w:pPr>
        <w:pStyle w:val="BodyText"/>
        <w:rPr>
          <w:szCs w:val="18"/>
        </w:rPr>
      </w:pPr>
      <w:r w:rsidRPr="00B50225">
        <w:rPr>
          <w:szCs w:val="18"/>
        </w:rPr>
        <w:t xml:space="preserve">Valné zhromaždenie </w:t>
      </w:r>
      <w:r w:rsidR="00F24072">
        <w:rPr>
          <w:szCs w:val="18"/>
        </w:rPr>
        <w:t>16. marca 2015</w:t>
      </w:r>
      <w:r w:rsidRPr="00B50225">
        <w:rPr>
          <w:szCs w:val="18"/>
        </w:rPr>
        <w:t xml:space="preserve"> schválilo spoločnosť </w:t>
      </w:r>
      <w:r w:rsidR="00F24072">
        <w:rPr>
          <w:szCs w:val="18"/>
        </w:rPr>
        <w:t xml:space="preserve">KPMG Slovensko </w:t>
      </w:r>
      <w:r w:rsidR="0046170A">
        <w:rPr>
          <w:szCs w:val="18"/>
        </w:rPr>
        <w:t xml:space="preserve">spol. s </w:t>
      </w:r>
      <w:r w:rsidR="00F24072">
        <w:rPr>
          <w:szCs w:val="18"/>
        </w:rPr>
        <w:t>r.o.</w:t>
      </w:r>
      <w:r w:rsidRPr="00B50225">
        <w:rPr>
          <w:szCs w:val="18"/>
        </w:rPr>
        <w:t xml:space="preserve"> ako audítora na overenie účtovnej závierky za účtovné obdobie od 1. </w:t>
      </w:r>
      <w:r w:rsidR="00F24072">
        <w:rPr>
          <w:szCs w:val="18"/>
        </w:rPr>
        <w:t>októbra</w:t>
      </w:r>
      <w:r w:rsidRPr="00B50225">
        <w:rPr>
          <w:szCs w:val="18"/>
        </w:rPr>
        <w:t xml:space="preserve"> </w:t>
      </w:r>
      <w:r w:rsidR="00C4486C" w:rsidRPr="00B50225">
        <w:rPr>
          <w:szCs w:val="18"/>
        </w:rPr>
        <w:t>201</w:t>
      </w:r>
      <w:r w:rsidR="00571627" w:rsidRPr="00B50225">
        <w:rPr>
          <w:szCs w:val="18"/>
        </w:rPr>
        <w:t>4</w:t>
      </w:r>
      <w:r w:rsidRPr="00B50225">
        <w:rPr>
          <w:szCs w:val="18"/>
        </w:rPr>
        <w:t xml:space="preserve"> do 3</w:t>
      </w:r>
      <w:r w:rsidR="00F24072">
        <w:rPr>
          <w:szCs w:val="18"/>
        </w:rPr>
        <w:t>0</w:t>
      </w:r>
      <w:r w:rsidRPr="00B50225">
        <w:rPr>
          <w:szCs w:val="18"/>
        </w:rPr>
        <w:t xml:space="preserve">. </w:t>
      </w:r>
      <w:r w:rsidR="00F24072">
        <w:rPr>
          <w:szCs w:val="18"/>
        </w:rPr>
        <w:t>septembra</w:t>
      </w:r>
      <w:r w:rsidRPr="00B50225">
        <w:rPr>
          <w:szCs w:val="18"/>
        </w:rPr>
        <w:t xml:space="preserve"> </w:t>
      </w:r>
      <w:r w:rsidR="00F24072">
        <w:rPr>
          <w:szCs w:val="18"/>
        </w:rPr>
        <w:t>2015</w:t>
      </w:r>
      <w:r w:rsidRPr="00B50225">
        <w:rPr>
          <w:szCs w:val="18"/>
        </w:rPr>
        <w:t>.</w:t>
      </w:r>
    </w:p>
    <w:bookmarkEnd w:id="3"/>
    <w:bookmarkEnd w:id="4"/>
    <w:p w:rsidR="004D3B4A" w:rsidRPr="00B50225" w:rsidRDefault="004D3B4A" w:rsidP="004D3B4A">
      <w:pPr>
        <w:pStyle w:val="BodyText"/>
        <w:jc w:val="left"/>
        <w:rPr>
          <w:szCs w:val="18"/>
        </w:rPr>
      </w:pPr>
    </w:p>
    <w:p w:rsidR="00A65AED" w:rsidRPr="00B50225" w:rsidRDefault="00A65AED" w:rsidP="004D3B4A">
      <w:pPr>
        <w:pStyle w:val="BodyText"/>
        <w:jc w:val="left"/>
        <w:rPr>
          <w:szCs w:val="18"/>
        </w:rPr>
      </w:pPr>
    </w:p>
    <w:p w:rsidR="004D3B4A" w:rsidRPr="00B50225" w:rsidRDefault="004D3B4A" w:rsidP="00B50225">
      <w:pPr>
        <w:pStyle w:val="Heading1"/>
        <w:tabs>
          <w:tab w:val="num" w:pos="360"/>
        </w:tabs>
        <w:ind w:left="360"/>
        <w:rPr>
          <w:szCs w:val="18"/>
        </w:rPr>
      </w:pPr>
      <w:bookmarkStart w:id="5" w:name="_Toc530739897"/>
      <w:r w:rsidRPr="00B50225">
        <w:rPr>
          <w:szCs w:val="18"/>
        </w:rPr>
        <w:t>Informácie o orgánoch účtovnej jednotky</w:t>
      </w:r>
      <w:bookmarkEnd w:id="5"/>
    </w:p>
    <w:p w:rsidR="006F53C7" w:rsidRPr="00FC603B" w:rsidRDefault="006F53C7" w:rsidP="004D3B4A">
      <w:pPr>
        <w:rPr>
          <w:sz w:val="18"/>
          <w:szCs w:val="18"/>
        </w:rPr>
      </w:pPr>
    </w:p>
    <w:p w:rsidR="00F24072" w:rsidRPr="00A72B92" w:rsidRDefault="00F24072" w:rsidP="00F24072">
      <w:pPr>
        <w:pStyle w:val="BodyText"/>
      </w:pPr>
      <w:bookmarkStart w:id="6" w:name="_Toc530739898"/>
      <w:r w:rsidRPr="00A72B92">
        <w:t>Konatelia</w:t>
      </w:r>
      <w:r w:rsidRPr="00A72B92">
        <w:tab/>
      </w:r>
      <w:r w:rsidRPr="00A72B92">
        <w:tab/>
        <w:t xml:space="preserve">Simon Zuckschwerdt </w:t>
      </w:r>
    </w:p>
    <w:p w:rsidR="00F24072" w:rsidRDefault="00F24072" w:rsidP="00F24072">
      <w:pPr>
        <w:pStyle w:val="BodyText"/>
        <w:ind w:left="2124"/>
      </w:pPr>
      <w:r w:rsidRPr="00A72B92">
        <w:t>Guillaume Chene</w:t>
      </w:r>
    </w:p>
    <w:p w:rsidR="00F24072" w:rsidRDefault="00E944FC" w:rsidP="00F24072">
      <w:pPr>
        <w:pStyle w:val="BodyText"/>
        <w:ind w:left="2124"/>
      </w:pPr>
      <w:hyperlink r:id="rId13" w:history="1">
        <w:r w:rsidR="00F24072" w:rsidRPr="00B36D93">
          <w:t xml:space="preserve">Pieter Verstraete </w:t>
        </w:r>
      </w:hyperlink>
      <w:r w:rsidR="00F24072">
        <w:t xml:space="preserve"> </w:t>
      </w:r>
    </w:p>
    <w:p w:rsidR="001C2C0B" w:rsidRPr="00A72B92" w:rsidRDefault="001C2C0B" w:rsidP="00F24072">
      <w:pPr>
        <w:pStyle w:val="BodyText"/>
        <w:ind w:left="2124"/>
      </w:pPr>
      <w:r>
        <w:t>Jan Žák (od 6.marca 2015)</w:t>
      </w:r>
    </w:p>
    <w:p w:rsidR="00F24072" w:rsidRDefault="00F24072" w:rsidP="00F24072">
      <w:pPr>
        <w:pStyle w:val="BodyText"/>
        <w:ind w:left="1842" w:firstLine="282"/>
      </w:pPr>
    </w:p>
    <w:p w:rsidR="008076B8" w:rsidRDefault="008076B8" w:rsidP="00F24072">
      <w:pPr>
        <w:pStyle w:val="BodyText"/>
        <w:ind w:left="1842" w:firstLine="282"/>
      </w:pPr>
    </w:p>
    <w:p w:rsidR="008076B8" w:rsidRDefault="008076B8" w:rsidP="00F24072">
      <w:pPr>
        <w:pStyle w:val="BodyText"/>
        <w:ind w:left="1842" w:firstLine="282"/>
      </w:pPr>
    </w:p>
    <w:p w:rsidR="008076B8" w:rsidRDefault="008076B8" w:rsidP="00F24072">
      <w:pPr>
        <w:pStyle w:val="BodyText"/>
        <w:ind w:left="1842" w:firstLine="282"/>
      </w:pPr>
    </w:p>
    <w:p w:rsidR="008076B8" w:rsidRDefault="008076B8" w:rsidP="00F24072">
      <w:pPr>
        <w:pStyle w:val="BodyText"/>
        <w:ind w:left="1842" w:firstLine="282"/>
      </w:pPr>
    </w:p>
    <w:p w:rsidR="008076B8" w:rsidRDefault="008076B8" w:rsidP="00F24072">
      <w:pPr>
        <w:pStyle w:val="BodyText"/>
        <w:ind w:left="1842" w:firstLine="282"/>
      </w:pPr>
    </w:p>
    <w:p w:rsidR="008076B8" w:rsidRDefault="008076B8" w:rsidP="00F24072">
      <w:pPr>
        <w:pStyle w:val="BodyText"/>
        <w:ind w:left="1842" w:firstLine="282"/>
      </w:pPr>
    </w:p>
    <w:p w:rsidR="008076B8" w:rsidRDefault="008076B8" w:rsidP="00F24072">
      <w:pPr>
        <w:pStyle w:val="BodyText"/>
        <w:ind w:left="1842" w:firstLine="282"/>
      </w:pPr>
    </w:p>
    <w:p w:rsidR="008076B8" w:rsidRDefault="008076B8" w:rsidP="00F24072">
      <w:pPr>
        <w:pStyle w:val="BodyText"/>
        <w:ind w:left="1842" w:firstLine="282"/>
      </w:pPr>
    </w:p>
    <w:p w:rsidR="008076B8" w:rsidRDefault="008076B8" w:rsidP="00F24072">
      <w:pPr>
        <w:pStyle w:val="BodyText"/>
        <w:ind w:left="1842" w:firstLine="282"/>
      </w:pPr>
    </w:p>
    <w:p w:rsidR="008076B8" w:rsidRDefault="008076B8" w:rsidP="00F24072">
      <w:pPr>
        <w:pStyle w:val="BodyText"/>
        <w:ind w:left="1842" w:firstLine="282"/>
      </w:pPr>
    </w:p>
    <w:p w:rsidR="008076B8" w:rsidRDefault="008076B8" w:rsidP="00F24072">
      <w:pPr>
        <w:pStyle w:val="BodyText"/>
        <w:ind w:left="1842" w:firstLine="282"/>
      </w:pPr>
    </w:p>
    <w:p w:rsidR="008076B8" w:rsidRDefault="008076B8" w:rsidP="00F24072">
      <w:pPr>
        <w:pStyle w:val="BodyText"/>
        <w:ind w:left="1842" w:firstLine="282"/>
      </w:pPr>
    </w:p>
    <w:p w:rsidR="008076B8" w:rsidRDefault="008076B8" w:rsidP="00F24072">
      <w:pPr>
        <w:pStyle w:val="BodyText"/>
        <w:ind w:left="1842" w:firstLine="282"/>
      </w:pPr>
    </w:p>
    <w:p w:rsidR="008076B8" w:rsidRDefault="008076B8" w:rsidP="00F24072">
      <w:pPr>
        <w:pStyle w:val="BodyText"/>
        <w:ind w:left="1842" w:firstLine="282"/>
      </w:pPr>
    </w:p>
    <w:p w:rsidR="008076B8" w:rsidRDefault="008076B8" w:rsidP="00F24072">
      <w:pPr>
        <w:pStyle w:val="BodyText"/>
        <w:ind w:left="1842" w:firstLine="282"/>
      </w:pPr>
    </w:p>
    <w:p w:rsidR="00F24072" w:rsidRPr="00A72B92" w:rsidRDefault="00F24072" w:rsidP="00F24072">
      <w:pPr>
        <w:pStyle w:val="BodyText"/>
        <w:ind w:left="1842" w:firstLine="282"/>
      </w:pPr>
    </w:p>
    <w:p w:rsidR="004D3B4A" w:rsidRPr="00B50225" w:rsidRDefault="004D3B4A" w:rsidP="00B50225">
      <w:pPr>
        <w:pStyle w:val="Heading1"/>
        <w:tabs>
          <w:tab w:val="num" w:pos="360"/>
        </w:tabs>
        <w:ind w:left="360"/>
        <w:rPr>
          <w:szCs w:val="18"/>
        </w:rPr>
      </w:pPr>
      <w:r w:rsidRPr="00B50225">
        <w:rPr>
          <w:szCs w:val="18"/>
        </w:rPr>
        <w:lastRenderedPageBreak/>
        <w:t>informácie o spoločníkoch účtovnej jednotky</w:t>
      </w:r>
      <w:bookmarkEnd w:id="6"/>
    </w:p>
    <w:p w:rsidR="004D3B4A" w:rsidRPr="00B50225" w:rsidRDefault="004D3B4A" w:rsidP="004D3B4A">
      <w:pPr>
        <w:rPr>
          <w:sz w:val="18"/>
          <w:szCs w:val="18"/>
        </w:rPr>
      </w:pPr>
    </w:p>
    <w:p w:rsidR="00F24072" w:rsidRDefault="00F24072" w:rsidP="00F24072">
      <w:pPr>
        <w:pStyle w:val="BodyText"/>
      </w:pPr>
      <w:r w:rsidRPr="00A72B92">
        <w:t>Štruktúra spoločníkov k 3</w:t>
      </w:r>
      <w:r>
        <w:t>0</w:t>
      </w:r>
      <w:r w:rsidRPr="00A72B92">
        <w:t xml:space="preserve">. </w:t>
      </w:r>
      <w:r>
        <w:t>septembru</w:t>
      </w:r>
      <w:r w:rsidRPr="00A72B92">
        <w:t xml:space="preserve"> 201</w:t>
      </w:r>
      <w:r w:rsidR="0046170A">
        <w:t>5</w:t>
      </w:r>
      <w:r w:rsidRPr="00A72B92">
        <w:t xml:space="preserve"> je takáto:</w:t>
      </w:r>
    </w:p>
    <w:p w:rsidR="00F24072" w:rsidRDefault="00F24072" w:rsidP="00F24072">
      <w:pPr>
        <w:pStyle w:val="BodyText"/>
      </w:pPr>
    </w:p>
    <w:bookmarkStart w:id="7" w:name="_MON_1391346508"/>
    <w:bookmarkEnd w:id="7"/>
    <w:p w:rsidR="00F24072" w:rsidRPr="00A72B92" w:rsidRDefault="00F24072" w:rsidP="00F24072">
      <w:pPr>
        <w:pStyle w:val="BodyText"/>
      </w:pPr>
      <w:r w:rsidRPr="00A72B92">
        <w:object w:dxaOrig="9311" w:dyaOrig="28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147.75pt" o:ole="" o:preferrelative="f">
            <v:imagedata r:id="rId14" o:title=""/>
            <o:lock v:ext="edit" aspectratio="f"/>
          </v:shape>
          <o:OLEObject Type="Embed" ProgID="Excel.Sheet.12" ShapeID="_x0000_i1025" DrawAspect="Content" ObjectID="_1511950815" r:id="rId15"/>
        </w:object>
      </w:r>
    </w:p>
    <w:p w:rsidR="00086A82" w:rsidRPr="00FC603B" w:rsidRDefault="00086A82">
      <w:pPr>
        <w:ind w:left="426"/>
        <w:jc w:val="both"/>
        <w:rPr>
          <w:sz w:val="18"/>
          <w:szCs w:val="18"/>
        </w:rPr>
      </w:pPr>
    </w:p>
    <w:p w:rsidR="004D3B4A" w:rsidRPr="00FD3474" w:rsidRDefault="004D3B4A" w:rsidP="004D3B4A">
      <w:pPr>
        <w:pStyle w:val="BodyText"/>
        <w:rPr>
          <w:szCs w:val="18"/>
        </w:rPr>
      </w:pPr>
    </w:p>
    <w:p w:rsidR="004D3B4A" w:rsidRPr="00891481" w:rsidRDefault="004D3B4A" w:rsidP="004D3B4A">
      <w:pPr>
        <w:pStyle w:val="Heading1"/>
        <w:tabs>
          <w:tab w:val="num" w:pos="360"/>
        </w:tabs>
        <w:spacing w:before="120" w:after="60"/>
        <w:ind w:left="360"/>
        <w:rPr>
          <w:szCs w:val="18"/>
        </w:rPr>
      </w:pPr>
      <w:r w:rsidRPr="00891481">
        <w:rPr>
          <w:szCs w:val="18"/>
        </w:rPr>
        <w:t>Informácie o konsolidovanom celku</w:t>
      </w:r>
    </w:p>
    <w:p w:rsidR="004D3B4A" w:rsidRPr="008C0838" w:rsidRDefault="004D3B4A" w:rsidP="004D3B4A">
      <w:pPr>
        <w:pStyle w:val="BodyText"/>
        <w:rPr>
          <w:szCs w:val="18"/>
        </w:rPr>
      </w:pPr>
    </w:p>
    <w:p w:rsidR="008076B8" w:rsidRPr="00A72B92" w:rsidRDefault="008076B8" w:rsidP="008076B8">
      <w:pPr>
        <w:pStyle w:val="odstavec"/>
      </w:pPr>
      <w:r w:rsidRPr="00A72B92">
        <w:t xml:space="preserve">Spoločnosť sa zahrňuje do konsolidovanej účtovnej závierky spoločnosti </w:t>
      </w:r>
      <w:r w:rsidRPr="00A72B92">
        <w:rPr>
          <w:szCs w:val="20"/>
        </w:rPr>
        <w:t>METRO Cash &amp; Carry International Holding B.V.</w:t>
      </w:r>
      <w:r w:rsidRPr="00A72B92">
        <w:t xml:space="preserve">, </w:t>
      </w:r>
      <w:r>
        <w:t>Spaklerweg</w:t>
      </w:r>
      <w:r w:rsidRPr="00A72B92">
        <w:t xml:space="preserve"> </w:t>
      </w:r>
      <w:r>
        <w:t>52</w:t>
      </w:r>
      <w:r w:rsidRPr="00A72B92">
        <w:t xml:space="preserve">, </w:t>
      </w:r>
      <w:r>
        <w:t>Amsterdam-Duivendrecht</w:t>
      </w:r>
      <w:r w:rsidRPr="00A72B92">
        <w:t xml:space="preserve">, Holandsko, ktorá je súčasťou konsolidovanej účtovnej závierky skupiny METRO AG. Konsolidovanú účtovnú závierku skupiny zostavuje spoločnosť METRO AG, </w:t>
      </w:r>
      <w:r>
        <w:t>Metro-S</w:t>
      </w:r>
      <w:r w:rsidRPr="00A72B92">
        <w:t xml:space="preserve">trasse </w:t>
      </w:r>
      <w:r>
        <w:t>1</w:t>
      </w:r>
      <w:r w:rsidRPr="00A72B92">
        <w:t>, 40235 Duesseldorf, Spolková republika Nemecko</w:t>
      </w:r>
      <w:r w:rsidRPr="00A72B92">
        <w:rPr>
          <w:iCs/>
        </w:rPr>
        <w:t>.</w:t>
      </w:r>
      <w:r w:rsidRPr="00A72B92">
        <w:t xml:space="preserve"> Tieto konsolidované účtovné závierky je možné dostať priamo v sídle uvedených spoločností.</w:t>
      </w:r>
    </w:p>
    <w:p w:rsidR="003226A5" w:rsidRPr="00FD3474" w:rsidRDefault="003226A5" w:rsidP="008076B8">
      <w:pPr>
        <w:pStyle w:val="BodyText"/>
        <w:ind w:hanging="426"/>
        <w:rPr>
          <w:szCs w:val="18"/>
        </w:rPr>
      </w:pPr>
    </w:p>
    <w:p w:rsidR="004D3B4A" w:rsidRPr="00FD3474" w:rsidRDefault="00BB7A40" w:rsidP="00B50225">
      <w:pPr>
        <w:pStyle w:val="Heading1"/>
        <w:numPr>
          <w:ilvl w:val="0"/>
          <w:numId w:val="0"/>
        </w:numPr>
        <w:tabs>
          <w:tab w:val="left" w:pos="426"/>
        </w:tabs>
        <w:spacing w:after="60"/>
        <w:rPr>
          <w:szCs w:val="18"/>
        </w:rPr>
      </w:pPr>
      <w:bookmarkStart w:id="8" w:name="_Toc530739899"/>
      <w:r w:rsidRPr="00FD3474">
        <w:rPr>
          <w:caps w:val="0"/>
          <w:szCs w:val="18"/>
        </w:rPr>
        <w:t>E</w:t>
      </w:r>
      <w:r w:rsidR="006F53C7" w:rsidRPr="00FD3474">
        <w:rPr>
          <w:b w:val="0"/>
          <w:caps w:val="0"/>
          <w:szCs w:val="18"/>
        </w:rPr>
        <w:t>.</w:t>
      </w:r>
      <w:r w:rsidRPr="00891481">
        <w:rPr>
          <w:caps w:val="0"/>
          <w:szCs w:val="18"/>
        </w:rPr>
        <w:tab/>
      </w:r>
      <w:r w:rsidR="004D3B4A" w:rsidRPr="00FD3474">
        <w:rPr>
          <w:szCs w:val="18"/>
        </w:rPr>
        <w:t xml:space="preserve">Informácie o účtovných zásadách a účtovných metódach  </w:t>
      </w:r>
      <w:bookmarkEnd w:id="8"/>
    </w:p>
    <w:p w:rsidR="004D3B4A" w:rsidRPr="00891481"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rsidR="00E20890" w:rsidRDefault="008076B8" w:rsidP="008076B8">
      <w:pPr>
        <w:pStyle w:val="BodyText"/>
        <w:ind w:left="450"/>
      </w:pPr>
      <w:r>
        <w:t xml:space="preserve">Účtovná závierka bola zostavená za predpokladu, že Spoločnosť bude nepretržite pokračovať vo svojej činnosti </w:t>
      </w:r>
      <w:r w:rsidRPr="002B6D6E">
        <w:t xml:space="preserve">(going concern). </w:t>
      </w:r>
    </w:p>
    <w:p w:rsidR="00E20890" w:rsidRDefault="00E20890" w:rsidP="008076B8">
      <w:pPr>
        <w:pStyle w:val="BodyText"/>
        <w:ind w:left="450"/>
      </w:pPr>
    </w:p>
    <w:p w:rsidR="0046170A" w:rsidRDefault="0046170A" w:rsidP="008076B8">
      <w:pPr>
        <w:pStyle w:val="BodyText"/>
        <w:ind w:left="450"/>
      </w:pPr>
      <w:r w:rsidRPr="008853E0">
        <w:t>V dôsledku splatnosti s</w:t>
      </w:r>
      <w:r w:rsidR="00E20890" w:rsidRPr="008853E0">
        <w:t>kupinového úveru vo februári 2016 krátkodobé pasíva spoločnosti prevýšili krátkodobé aktíva o 20 494 tisíc EUR. Spoločnosť po skončení účtovného obdobia k 30.9.2015 dostala potvrdenie od veriteľa, spoločnosti Metro Finance B.V., v ktorom je uvedený súhlas s prolongáciou úveru o nasledujúcich 12 mesiacov, počas ktorých spoločnostť bude nepretržite pokračovať vo svojej činnosti.</w:t>
      </w:r>
    </w:p>
    <w:p w:rsidR="0046170A" w:rsidRDefault="0046170A" w:rsidP="008076B8">
      <w:pPr>
        <w:pStyle w:val="BodyText"/>
        <w:ind w:left="450"/>
      </w:pPr>
    </w:p>
    <w:p w:rsidR="008076B8" w:rsidRDefault="008076B8" w:rsidP="008076B8">
      <w:pPr>
        <w:pStyle w:val="BodyText"/>
        <w:ind w:left="450"/>
      </w:pPr>
      <w:r w:rsidRPr="00A72B92">
        <w:t>Účtovné metódy a všeobecné účtovné zásady boli účtovnou jednotkou konzistentne aplikované.</w:t>
      </w:r>
      <w:r>
        <w:t xml:space="preserve"> </w:t>
      </w:r>
    </w:p>
    <w:p w:rsidR="008076B8" w:rsidRDefault="008076B8" w:rsidP="008076B8">
      <w:pPr>
        <w:pStyle w:val="BodyText"/>
        <w:ind w:left="450"/>
      </w:pPr>
    </w:p>
    <w:p w:rsidR="008076B8" w:rsidRPr="00B50225" w:rsidRDefault="008076B8" w:rsidP="008076B8">
      <w:pPr>
        <w:pStyle w:val="BodyText"/>
        <w:ind w:left="450"/>
        <w:rPr>
          <w:szCs w:val="18"/>
        </w:rPr>
      </w:pPr>
      <w:r>
        <w:t>V účtovnom období spoločnosť nevykonala žiadne opravy významných chýb minulých účtovných období</w:t>
      </w:r>
    </w:p>
    <w:p w:rsidR="00A777E1" w:rsidRPr="00B50225" w:rsidRDefault="00A777E1">
      <w:pPr>
        <w:pStyle w:val="BodyText"/>
        <w:ind w:left="450"/>
        <w:rPr>
          <w:szCs w:val="18"/>
        </w:rPr>
      </w:pPr>
    </w:p>
    <w:p w:rsidR="004D3B4A" w:rsidRDefault="004D3B4A" w:rsidP="00251BF2">
      <w:pPr>
        <w:pStyle w:val="Pismenka"/>
        <w:tabs>
          <w:tab w:val="clear" w:pos="426"/>
        </w:tabs>
        <w:ind w:left="426"/>
        <w:rPr>
          <w:szCs w:val="18"/>
        </w:rPr>
      </w:pPr>
      <w:r w:rsidRPr="00B50225">
        <w:rPr>
          <w:szCs w:val="18"/>
        </w:rPr>
        <w:t>Dlhodobý nehmotný majetok a dlhodobý hmotný majetok</w:t>
      </w:r>
    </w:p>
    <w:p w:rsidR="008076B8" w:rsidRDefault="008076B8" w:rsidP="008076B8">
      <w:pPr>
        <w:pStyle w:val="Pismenka"/>
        <w:numPr>
          <w:ilvl w:val="0"/>
          <w:numId w:val="0"/>
        </w:numPr>
        <w:ind w:left="426"/>
        <w:rPr>
          <w:szCs w:val="18"/>
        </w:rPr>
      </w:pPr>
    </w:p>
    <w:p w:rsidR="008076B8" w:rsidRPr="00A72B92" w:rsidRDefault="008076B8" w:rsidP="008076B8">
      <w:pPr>
        <w:pStyle w:val="BodyText"/>
      </w:pPr>
      <w:r w:rsidRPr="00A72B92">
        <w:t xml:space="preserve">Dlhodobý majetok nakupovaný sa oceňuje obstarávacou cenou, ktorá zahŕňa cenu obstarania a náklady súvisiace s obstaraním (clo, prepravu, montáž, poistné a pod.). </w:t>
      </w:r>
    </w:p>
    <w:p w:rsidR="008076B8" w:rsidRPr="00A72B92" w:rsidRDefault="008076B8" w:rsidP="008076B8">
      <w:pPr>
        <w:pStyle w:val="BodyText"/>
      </w:pPr>
    </w:p>
    <w:p w:rsidR="008076B8" w:rsidRPr="00A72B92" w:rsidRDefault="008076B8" w:rsidP="008076B8">
      <w:pPr>
        <w:pStyle w:val="BodyText"/>
      </w:pPr>
      <w:r w:rsidRPr="00A72B92">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200 EUR a nižšia, sa odpisuje jednorazovo pri uvedení do používania rovno do nákladov na účet 518. </w:t>
      </w:r>
    </w:p>
    <w:p w:rsidR="008076B8" w:rsidRPr="00A72B92" w:rsidRDefault="008076B8" w:rsidP="008076B8">
      <w:pPr>
        <w:pStyle w:val="BodyText"/>
      </w:pPr>
    </w:p>
    <w:p w:rsidR="00C25720" w:rsidRDefault="008076B8" w:rsidP="008076B8">
      <w:pPr>
        <w:pStyle w:val="BodyText"/>
      </w:pPr>
      <w:r w:rsidRPr="00A72B92">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200 EUR a nižšia, sa odpisuje jednorazovo pri uvedení do používania rovno do nákladov na účet 501. Pozemky sa neodpisujú. </w:t>
      </w:r>
    </w:p>
    <w:p w:rsidR="00C25720" w:rsidRDefault="00C25720" w:rsidP="008076B8">
      <w:pPr>
        <w:pStyle w:val="BodyText"/>
      </w:pPr>
    </w:p>
    <w:p w:rsidR="00C25720" w:rsidRDefault="00C25720" w:rsidP="008076B8">
      <w:pPr>
        <w:pStyle w:val="BodyText"/>
      </w:pPr>
    </w:p>
    <w:p w:rsidR="00C25720" w:rsidRDefault="00C25720" w:rsidP="008076B8">
      <w:pPr>
        <w:pStyle w:val="BodyText"/>
      </w:pPr>
    </w:p>
    <w:p w:rsidR="008076B8" w:rsidRPr="00A72B92" w:rsidRDefault="008076B8" w:rsidP="008076B8">
      <w:pPr>
        <w:pStyle w:val="BodyText"/>
      </w:pPr>
      <w:r w:rsidRPr="00A72B92">
        <w:t>Predpokladaná doba používania, metóda odpisovania a odpisová sadzba sú uvedené v nasledujúcej tabuľke:</w:t>
      </w:r>
    </w:p>
    <w:p w:rsidR="008076B8" w:rsidRPr="00A72B92" w:rsidRDefault="008076B8" w:rsidP="008076B8">
      <w:pPr>
        <w:pStyle w:val="BodyText"/>
      </w:pPr>
    </w:p>
    <w:p w:rsidR="008076B8" w:rsidRPr="00A72B92" w:rsidRDefault="008076B8" w:rsidP="008076B8">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076B8" w:rsidRPr="00A72B92" w:rsidTr="00CE5F62">
        <w:trPr>
          <w:trHeight w:val="250"/>
        </w:trPr>
        <w:tc>
          <w:tcPr>
            <w:tcW w:w="3118" w:type="dxa"/>
            <w:gridSpan w:val="2"/>
          </w:tcPr>
          <w:p w:rsidR="008076B8" w:rsidRPr="00A72B92" w:rsidRDefault="008076B8" w:rsidP="00CE5F62">
            <w:pPr>
              <w:pStyle w:val="Tabulka"/>
            </w:pPr>
          </w:p>
        </w:tc>
        <w:tc>
          <w:tcPr>
            <w:tcW w:w="1985" w:type="dxa"/>
          </w:tcPr>
          <w:p w:rsidR="008076B8" w:rsidRPr="00A72B92" w:rsidRDefault="008076B8" w:rsidP="00CE5F62">
            <w:pPr>
              <w:pStyle w:val="Tabulka"/>
              <w:jc w:val="center"/>
            </w:pPr>
            <w:r w:rsidRPr="00A72B92">
              <w:t>Predpokladaná</w:t>
            </w:r>
          </w:p>
        </w:tc>
        <w:tc>
          <w:tcPr>
            <w:tcW w:w="141" w:type="dxa"/>
          </w:tcPr>
          <w:p w:rsidR="008076B8" w:rsidRPr="00A72B92" w:rsidRDefault="008076B8" w:rsidP="00CE5F62">
            <w:pPr>
              <w:pStyle w:val="Tabulka"/>
              <w:jc w:val="center"/>
            </w:pPr>
          </w:p>
        </w:tc>
        <w:tc>
          <w:tcPr>
            <w:tcW w:w="1701" w:type="dxa"/>
          </w:tcPr>
          <w:p w:rsidR="008076B8" w:rsidRPr="00A72B92" w:rsidRDefault="008076B8" w:rsidP="00CE5F62">
            <w:pPr>
              <w:pStyle w:val="Tabulka"/>
              <w:jc w:val="center"/>
            </w:pPr>
            <w:r w:rsidRPr="00A72B92">
              <w:t>Metóda</w:t>
            </w:r>
          </w:p>
        </w:tc>
        <w:tc>
          <w:tcPr>
            <w:tcW w:w="142" w:type="dxa"/>
          </w:tcPr>
          <w:p w:rsidR="008076B8" w:rsidRPr="00A72B92" w:rsidRDefault="008076B8" w:rsidP="00CE5F62">
            <w:pPr>
              <w:pStyle w:val="Tabulka"/>
              <w:jc w:val="center"/>
            </w:pPr>
          </w:p>
        </w:tc>
        <w:tc>
          <w:tcPr>
            <w:tcW w:w="1701" w:type="dxa"/>
          </w:tcPr>
          <w:p w:rsidR="008076B8" w:rsidRPr="00A72B92" w:rsidRDefault="008076B8" w:rsidP="00CE5F62">
            <w:pPr>
              <w:pStyle w:val="Tabulka"/>
              <w:jc w:val="center"/>
            </w:pPr>
            <w:r w:rsidRPr="00A72B92">
              <w:t>Ročná odpisová</w:t>
            </w:r>
          </w:p>
        </w:tc>
      </w:tr>
      <w:tr w:rsidR="008076B8" w:rsidRPr="00A72B92" w:rsidTr="00CE5F62">
        <w:trPr>
          <w:trHeight w:val="250"/>
        </w:trPr>
        <w:tc>
          <w:tcPr>
            <w:tcW w:w="2976" w:type="dxa"/>
            <w:tcBorders>
              <w:bottom w:val="single" w:sz="4" w:space="0" w:color="auto"/>
            </w:tcBorders>
          </w:tcPr>
          <w:p w:rsidR="008076B8" w:rsidRPr="00A72B92" w:rsidRDefault="008076B8" w:rsidP="00CE5F62">
            <w:pPr>
              <w:pStyle w:val="Tabulka"/>
            </w:pPr>
          </w:p>
        </w:tc>
        <w:tc>
          <w:tcPr>
            <w:tcW w:w="142" w:type="dxa"/>
            <w:tcBorders>
              <w:bottom w:val="single" w:sz="4" w:space="0" w:color="auto"/>
            </w:tcBorders>
          </w:tcPr>
          <w:p w:rsidR="008076B8" w:rsidRPr="00A72B92" w:rsidRDefault="008076B8" w:rsidP="00CE5F62">
            <w:pPr>
              <w:pStyle w:val="Tabulka"/>
            </w:pPr>
          </w:p>
        </w:tc>
        <w:tc>
          <w:tcPr>
            <w:tcW w:w="1985" w:type="dxa"/>
            <w:tcBorders>
              <w:bottom w:val="single" w:sz="4" w:space="0" w:color="auto"/>
            </w:tcBorders>
          </w:tcPr>
          <w:p w:rsidR="008076B8" w:rsidRPr="00A72B92" w:rsidRDefault="008076B8" w:rsidP="00CE5F62">
            <w:pPr>
              <w:pStyle w:val="Tabulka"/>
              <w:jc w:val="center"/>
            </w:pPr>
            <w:r w:rsidRPr="00A72B92">
              <w:t>doba používania v rokoch</w:t>
            </w:r>
          </w:p>
        </w:tc>
        <w:tc>
          <w:tcPr>
            <w:tcW w:w="141" w:type="dxa"/>
            <w:tcBorders>
              <w:bottom w:val="single" w:sz="4" w:space="0" w:color="auto"/>
            </w:tcBorders>
          </w:tcPr>
          <w:p w:rsidR="008076B8" w:rsidRPr="00A72B92" w:rsidRDefault="008076B8" w:rsidP="00CE5F62">
            <w:pPr>
              <w:pStyle w:val="Tabulka"/>
              <w:jc w:val="center"/>
            </w:pPr>
          </w:p>
        </w:tc>
        <w:tc>
          <w:tcPr>
            <w:tcW w:w="1701" w:type="dxa"/>
            <w:tcBorders>
              <w:bottom w:val="single" w:sz="4" w:space="0" w:color="auto"/>
            </w:tcBorders>
          </w:tcPr>
          <w:p w:rsidR="008076B8" w:rsidRPr="00A72B92" w:rsidRDefault="008076B8" w:rsidP="00CE5F62">
            <w:pPr>
              <w:pStyle w:val="Tabulka"/>
              <w:jc w:val="center"/>
            </w:pPr>
            <w:r w:rsidRPr="00A72B92">
              <w:t>odpisovania</w:t>
            </w:r>
          </w:p>
        </w:tc>
        <w:tc>
          <w:tcPr>
            <w:tcW w:w="142" w:type="dxa"/>
            <w:tcBorders>
              <w:bottom w:val="single" w:sz="4" w:space="0" w:color="auto"/>
            </w:tcBorders>
          </w:tcPr>
          <w:p w:rsidR="008076B8" w:rsidRPr="00A72B92" w:rsidRDefault="008076B8" w:rsidP="00CE5F62">
            <w:pPr>
              <w:pStyle w:val="Tabulka"/>
              <w:jc w:val="center"/>
            </w:pPr>
          </w:p>
        </w:tc>
        <w:tc>
          <w:tcPr>
            <w:tcW w:w="1701" w:type="dxa"/>
            <w:tcBorders>
              <w:bottom w:val="single" w:sz="4" w:space="0" w:color="auto"/>
            </w:tcBorders>
          </w:tcPr>
          <w:p w:rsidR="008076B8" w:rsidRPr="00A72B92" w:rsidRDefault="008076B8" w:rsidP="00CE5F62">
            <w:pPr>
              <w:pStyle w:val="Tabulka"/>
              <w:jc w:val="center"/>
            </w:pPr>
            <w:r w:rsidRPr="00A72B92">
              <w:t>sadzba v %</w:t>
            </w:r>
          </w:p>
        </w:tc>
      </w:tr>
      <w:tr w:rsidR="008076B8" w:rsidRPr="00A72B92" w:rsidTr="00CE5F62">
        <w:trPr>
          <w:trHeight w:val="250"/>
        </w:trPr>
        <w:tc>
          <w:tcPr>
            <w:tcW w:w="3118" w:type="dxa"/>
            <w:gridSpan w:val="2"/>
            <w:tcBorders>
              <w:top w:val="single" w:sz="4" w:space="0" w:color="auto"/>
            </w:tcBorders>
          </w:tcPr>
          <w:p w:rsidR="008076B8" w:rsidRPr="00A72B92" w:rsidRDefault="008076B8" w:rsidP="00CE5F62">
            <w:pPr>
              <w:pStyle w:val="Tabulka"/>
            </w:pPr>
            <w:r w:rsidRPr="00A72B92">
              <w:t>Stavby</w:t>
            </w:r>
          </w:p>
        </w:tc>
        <w:tc>
          <w:tcPr>
            <w:tcW w:w="1985" w:type="dxa"/>
            <w:tcBorders>
              <w:top w:val="single" w:sz="4" w:space="0" w:color="auto"/>
            </w:tcBorders>
          </w:tcPr>
          <w:p w:rsidR="008076B8" w:rsidRPr="00A72B92" w:rsidRDefault="008076B8" w:rsidP="00CE5F62">
            <w:pPr>
              <w:pStyle w:val="Tabulka"/>
              <w:jc w:val="center"/>
            </w:pPr>
            <w:r w:rsidRPr="00A72B92">
              <w:t>15 až 30</w:t>
            </w:r>
          </w:p>
        </w:tc>
        <w:tc>
          <w:tcPr>
            <w:tcW w:w="141" w:type="dxa"/>
            <w:tcBorders>
              <w:top w:val="single" w:sz="4" w:space="0" w:color="auto"/>
            </w:tcBorders>
          </w:tcPr>
          <w:p w:rsidR="008076B8" w:rsidRPr="00A72B92" w:rsidRDefault="008076B8" w:rsidP="00CE5F62">
            <w:pPr>
              <w:pStyle w:val="Tabulka"/>
              <w:jc w:val="center"/>
            </w:pPr>
          </w:p>
        </w:tc>
        <w:tc>
          <w:tcPr>
            <w:tcW w:w="1701" w:type="dxa"/>
            <w:tcBorders>
              <w:top w:val="single" w:sz="4" w:space="0" w:color="auto"/>
            </w:tcBorders>
          </w:tcPr>
          <w:p w:rsidR="008076B8" w:rsidRPr="00A72B92" w:rsidRDefault="008076B8" w:rsidP="00CE5F62">
            <w:pPr>
              <w:pStyle w:val="Tabulka"/>
              <w:jc w:val="center"/>
            </w:pPr>
            <w:r w:rsidRPr="00A72B92">
              <w:t>lineárna</w:t>
            </w:r>
          </w:p>
        </w:tc>
        <w:tc>
          <w:tcPr>
            <w:tcW w:w="142" w:type="dxa"/>
            <w:tcBorders>
              <w:top w:val="single" w:sz="4" w:space="0" w:color="auto"/>
            </w:tcBorders>
          </w:tcPr>
          <w:p w:rsidR="008076B8" w:rsidRPr="00A72B92" w:rsidRDefault="008076B8" w:rsidP="00CE5F62">
            <w:pPr>
              <w:pStyle w:val="Tabulka"/>
              <w:jc w:val="center"/>
            </w:pPr>
          </w:p>
        </w:tc>
        <w:tc>
          <w:tcPr>
            <w:tcW w:w="1701" w:type="dxa"/>
            <w:tcBorders>
              <w:top w:val="single" w:sz="4" w:space="0" w:color="auto"/>
            </w:tcBorders>
          </w:tcPr>
          <w:p w:rsidR="008076B8" w:rsidRPr="00A72B92" w:rsidRDefault="008076B8" w:rsidP="00CE5F62">
            <w:pPr>
              <w:pStyle w:val="Tabulka"/>
              <w:jc w:val="center"/>
            </w:pPr>
            <w:r w:rsidRPr="00A72B92">
              <w:t>3,33 až 6,66</w:t>
            </w:r>
          </w:p>
        </w:tc>
      </w:tr>
      <w:tr w:rsidR="008076B8" w:rsidRPr="00A72B92" w:rsidTr="00CE5F62">
        <w:trPr>
          <w:trHeight w:val="250"/>
        </w:trPr>
        <w:tc>
          <w:tcPr>
            <w:tcW w:w="3118" w:type="dxa"/>
            <w:gridSpan w:val="2"/>
          </w:tcPr>
          <w:p w:rsidR="008076B8" w:rsidRPr="00A72B92" w:rsidRDefault="008076B8" w:rsidP="00CE5F62">
            <w:pPr>
              <w:pStyle w:val="Tabulka"/>
            </w:pPr>
            <w:r w:rsidRPr="00A72B92">
              <w:t>Stroje, prístroje a zariadenia</w:t>
            </w:r>
          </w:p>
        </w:tc>
        <w:tc>
          <w:tcPr>
            <w:tcW w:w="1985" w:type="dxa"/>
          </w:tcPr>
          <w:p w:rsidR="008076B8" w:rsidRPr="00A72B92" w:rsidRDefault="008076B8" w:rsidP="00CE5F62">
            <w:pPr>
              <w:pStyle w:val="Tabulka"/>
              <w:jc w:val="center"/>
            </w:pPr>
            <w:r w:rsidRPr="00A72B92">
              <w:t>10 až 15</w:t>
            </w:r>
          </w:p>
        </w:tc>
        <w:tc>
          <w:tcPr>
            <w:tcW w:w="141" w:type="dxa"/>
          </w:tcPr>
          <w:p w:rsidR="008076B8" w:rsidRPr="00A72B92" w:rsidRDefault="008076B8" w:rsidP="00CE5F62">
            <w:pPr>
              <w:pStyle w:val="Tabulka"/>
              <w:jc w:val="center"/>
            </w:pPr>
          </w:p>
        </w:tc>
        <w:tc>
          <w:tcPr>
            <w:tcW w:w="1701" w:type="dxa"/>
          </w:tcPr>
          <w:p w:rsidR="008076B8" w:rsidRPr="00A72B92" w:rsidRDefault="008076B8" w:rsidP="00CE5F62">
            <w:pPr>
              <w:pStyle w:val="Tabulka"/>
              <w:jc w:val="center"/>
            </w:pPr>
            <w:r w:rsidRPr="00A72B92">
              <w:t>lineárna</w:t>
            </w:r>
          </w:p>
        </w:tc>
        <w:tc>
          <w:tcPr>
            <w:tcW w:w="142" w:type="dxa"/>
          </w:tcPr>
          <w:p w:rsidR="008076B8" w:rsidRPr="00A72B92" w:rsidRDefault="008076B8" w:rsidP="00CE5F62">
            <w:pPr>
              <w:pStyle w:val="Tabulka"/>
              <w:jc w:val="center"/>
            </w:pPr>
          </w:p>
        </w:tc>
        <w:tc>
          <w:tcPr>
            <w:tcW w:w="1701" w:type="dxa"/>
          </w:tcPr>
          <w:p w:rsidR="008076B8" w:rsidRPr="00A72B92" w:rsidRDefault="008076B8" w:rsidP="00CE5F62">
            <w:pPr>
              <w:pStyle w:val="Tabulka"/>
              <w:jc w:val="center"/>
            </w:pPr>
            <w:r w:rsidRPr="00A72B92">
              <w:t>6,66 až 10</w:t>
            </w:r>
          </w:p>
        </w:tc>
      </w:tr>
    </w:tbl>
    <w:p w:rsidR="008076B8" w:rsidRPr="00A72B92" w:rsidRDefault="008076B8" w:rsidP="008076B8">
      <w:pPr>
        <w:pStyle w:val="Pismenka"/>
        <w:numPr>
          <w:ilvl w:val="0"/>
          <w:numId w:val="0"/>
        </w:numPr>
      </w:pPr>
    </w:p>
    <w:p w:rsidR="004D3B4A" w:rsidRPr="00B50225" w:rsidRDefault="004D3B4A" w:rsidP="00251BF2">
      <w:pPr>
        <w:pStyle w:val="Pismenka"/>
        <w:tabs>
          <w:tab w:val="clear" w:pos="426"/>
        </w:tabs>
        <w:ind w:left="426"/>
        <w:rPr>
          <w:szCs w:val="18"/>
        </w:rPr>
      </w:pPr>
      <w:r w:rsidRPr="00B50225">
        <w:rPr>
          <w:szCs w:val="18"/>
        </w:rPr>
        <w:t>Pohľadávky</w:t>
      </w:r>
    </w:p>
    <w:p w:rsidR="004D3B4A" w:rsidRPr="00B50225" w:rsidRDefault="004D3B4A" w:rsidP="004D3B4A">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B50225"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Peňažné prostriedky a ceniny</w:t>
      </w:r>
    </w:p>
    <w:p w:rsidR="004D3B4A" w:rsidRDefault="004D3B4A" w:rsidP="004D3B4A">
      <w:pPr>
        <w:pStyle w:val="BodyText"/>
        <w:rPr>
          <w:szCs w:val="18"/>
        </w:rPr>
      </w:pPr>
      <w:r w:rsidRPr="00B50225">
        <w:rPr>
          <w:szCs w:val="18"/>
        </w:rPr>
        <w:t>Peňažné prostriedky a ceniny sa oceňujú ich menovitou hodnotou. Zníženie ich hodnoty sa vyjadruje opravnou položkou.</w:t>
      </w:r>
    </w:p>
    <w:p w:rsidR="00F46C6C" w:rsidRDefault="00F46C6C" w:rsidP="00E944FC">
      <w:pPr>
        <w:pStyle w:val="BodyText"/>
        <w:ind w:left="0"/>
        <w:rPr>
          <w:szCs w:val="18"/>
        </w:rPr>
      </w:pPr>
    </w:p>
    <w:p w:rsidR="004D3B4A" w:rsidRPr="00B50225" w:rsidRDefault="004D3B4A" w:rsidP="00251BF2">
      <w:pPr>
        <w:pStyle w:val="Pismenka"/>
        <w:tabs>
          <w:tab w:val="clear" w:pos="426"/>
        </w:tabs>
        <w:ind w:left="426"/>
        <w:rPr>
          <w:szCs w:val="18"/>
        </w:rPr>
      </w:pPr>
      <w:r w:rsidRPr="00B50225">
        <w:rPr>
          <w:szCs w:val="18"/>
        </w:rPr>
        <w:t>Náklady budúcich období a príjmy budúcich období</w:t>
      </w:r>
    </w:p>
    <w:p w:rsidR="004D3B4A" w:rsidRPr="00B50225"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rsidR="004D3B4A" w:rsidRPr="00B50225"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Rezervy</w:t>
      </w:r>
    </w:p>
    <w:p w:rsidR="004D3B4A" w:rsidRPr="00B50225" w:rsidRDefault="004D3B4A" w:rsidP="004D3B4A">
      <w:pPr>
        <w:pStyle w:val="BodyText"/>
        <w:rPr>
          <w:szCs w:val="18"/>
        </w:rPr>
      </w:pPr>
      <w:r w:rsidRPr="00B50225">
        <w:rPr>
          <w:szCs w:val="18"/>
        </w:rPr>
        <w:t>Rezervy sú záväzky s neurčitým časovým vymedzením alebo výškou; tvoria sa na krytie známych rizík alebo strát z podnikania. Oceňujú sa v očakávanej výške záväzku.</w:t>
      </w:r>
    </w:p>
    <w:p w:rsidR="004D3B4A" w:rsidRPr="00B50225" w:rsidRDefault="004D3B4A" w:rsidP="00251BF2">
      <w:pPr>
        <w:pStyle w:val="Pismenka"/>
        <w:numPr>
          <w:ilvl w:val="0"/>
          <w:numId w:val="0"/>
        </w:numPr>
        <w:ind w:left="360"/>
        <w:rPr>
          <w:szCs w:val="18"/>
        </w:rPr>
      </w:pPr>
    </w:p>
    <w:p w:rsidR="004D3B4A" w:rsidRPr="00B50225" w:rsidRDefault="004D3B4A" w:rsidP="00251BF2">
      <w:pPr>
        <w:pStyle w:val="Pismenka"/>
        <w:tabs>
          <w:tab w:val="clear" w:pos="426"/>
        </w:tabs>
        <w:ind w:left="426"/>
        <w:rPr>
          <w:szCs w:val="18"/>
        </w:rPr>
      </w:pPr>
      <w:r w:rsidRPr="00B50225">
        <w:rPr>
          <w:szCs w:val="18"/>
        </w:rPr>
        <w:t>Záväzky</w:t>
      </w:r>
    </w:p>
    <w:p w:rsidR="004D3B4A" w:rsidRPr="00B50225" w:rsidRDefault="004D3B4A" w:rsidP="004D3B4A">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B50225" w:rsidRDefault="004D3B4A">
      <w:pPr>
        <w:pStyle w:val="Pismenka"/>
        <w:numPr>
          <w:ilvl w:val="0"/>
          <w:numId w:val="0"/>
        </w:numPr>
        <w:rPr>
          <w:b w:val="0"/>
          <w:szCs w:val="18"/>
        </w:rPr>
      </w:pPr>
    </w:p>
    <w:p w:rsidR="004D3B4A" w:rsidRPr="00891481" w:rsidRDefault="004D3B4A" w:rsidP="00251BF2">
      <w:pPr>
        <w:pStyle w:val="Pismenka"/>
        <w:tabs>
          <w:tab w:val="clear" w:pos="426"/>
        </w:tabs>
        <w:ind w:left="426"/>
        <w:rPr>
          <w:szCs w:val="18"/>
        </w:rPr>
      </w:pPr>
      <w:r w:rsidRPr="00FD3474">
        <w:rPr>
          <w:szCs w:val="18"/>
        </w:rPr>
        <w:t>Odložené dane</w:t>
      </w:r>
    </w:p>
    <w:p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rsidR="004D3B4A" w:rsidRPr="00B50225" w:rsidRDefault="004D3B4A" w:rsidP="00C935D7">
      <w:pPr>
        <w:pStyle w:val="BodyText"/>
        <w:numPr>
          <w:ilvl w:val="0"/>
          <w:numId w:val="5"/>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C935D7">
      <w:pPr>
        <w:pStyle w:val="BodyText"/>
        <w:numPr>
          <w:ilvl w:val="0"/>
          <w:numId w:val="5"/>
        </w:numPr>
        <w:rPr>
          <w:szCs w:val="18"/>
        </w:rPr>
      </w:pPr>
      <w:r w:rsidRPr="00B50225">
        <w:rPr>
          <w:szCs w:val="18"/>
        </w:rPr>
        <w:t>možnosť umorovať daňovú stratu v budúcnosti, ktorou sa rozumie možnosť odpočítať daňovú stratu od základu dane v budúcnosti,</w:t>
      </w:r>
    </w:p>
    <w:p w:rsidR="004D3B4A" w:rsidRPr="00B50225" w:rsidRDefault="004D3B4A" w:rsidP="00C935D7">
      <w:pPr>
        <w:pStyle w:val="BodyText"/>
        <w:numPr>
          <w:ilvl w:val="0"/>
          <w:numId w:val="5"/>
        </w:numPr>
        <w:rPr>
          <w:szCs w:val="18"/>
        </w:rPr>
      </w:pPr>
      <w:r w:rsidRPr="00B50225">
        <w:rPr>
          <w:szCs w:val="18"/>
        </w:rPr>
        <w:t>možnosť previesť nevyužité daňové odpočty a iné daňové nároky do budúcich období.</w:t>
      </w:r>
    </w:p>
    <w:p w:rsidR="004D3B4A" w:rsidRPr="00B50225"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Výdavky budúcich období a výnosy budúcich období</w:t>
      </w:r>
    </w:p>
    <w:p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BodyText"/>
        <w:rPr>
          <w:szCs w:val="18"/>
        </w:rPr>
      </w:pPr>
    </w:p>
    <w:p w:rsidR="004D3B4A" w:rsidRPr="00891481" w:rsidRDefault="004D3B4A" w:rsidP="00251BF2">
      <w:pPr>
        <w:pStyle w:val="Pismenka"/>
        <w:tabs>
          <w:tab w:val="clear" w:pos="426"/>
        </w:tabs>
        <w:ind w:left="426"/>
        <w:rPr>
          <w:szCs w:val="18"/>
        </w:rPr>
      </w:pPr>
      <w:r w:rsidRPr="00FD3474">
        <w:rPr>
          <w:szCs w:val="18"/>
        </w:rPr>
        <w:t>Prenájom (líz</w:t>
      </w:r>
      <w:r w:rsidRPr="00891481">
        <w:rPr>
          <w:szCs w:val="18"/>
        </w:rPr>
        <w:t>ing)</w:t>
      </w:r>
    </w:p>
    <w:p w:rsidR="004D3B4A" w:rsidRPr="00B50225" w:rsidRDefault="004D3B4A" w:rsidP="004D3B4A">
      <w:pPr>
        <w:pStyle w:val="BodyText"/>
        <w:rPr>
          <w:szCs w:val="18"/>
        </w:rPr>
      </w:pPr>
      <w:r w:rsidRPr="008C0838">
        <w:rPr>
          <w:szCs w:val="18"/>
        </w:rPr>
        <w:t>Majetok prenajatý na základe operatívneho prenájmu vykazuje ako svoj majetok jeho vlastník, nie nájomca.</w:t>
      </w:r>
    </w:p>
    <w:p w:rsidR="00AB6B04" w:rsidRPr="00B50225" w:rsidRDefault="00AB6B04" w:rsidP="004D3B4A">
      <w:pPr>
        <w:pStyle w:val="BodyText"/>
        <w:rPr>
          <w:szCs w:val="18"/>
        </w:rPr>
      </w:pPr>
    </w:p>
    <w:p w:rsidR="00781875" w:rsidRPr="00B50225" w:rsidRDefault="004D3B4A" w:rsidP="004D3B4A">
      <w:pPr>
        <w:pStyle w:val="Body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781875" w:rsidRPr="00B50225" w:rsidRDefault="00781875" w:rsidP="004D3B4A">
      <w:pPr>
        <w:pStyle w:val="BodyText"/>
        <w:rPr>
          <w:szCs w:val="18"/>
        </w:rPr>
      </w:pPr>
    </w:p>
    <w:p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rsidR="00781875" w:rsidRPr="00FC603B" w:rsidRDefault="00781875" w:rsidP="00781875">
      <w:pPr>
        <w:pStyle w:val="BodyText"/>
        <w:rPr>
          <w:szCs w:val="18"/>
        </w:rPr>
      </w:pPr>
    </w:p>
    <w:p w:rsidR="00C25720" w:rsidRDefault="006957CC" w:rsidP="004D3B4A">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r w:rsidR="00C25720">
        <w:rPr>
          <w:szCs w:val="18"/>
        </w:rPr>
        <w:br w:type="page"/>
      </w:r>
    </w:p>
    <w:p w:rsidR="00A61FB3" w:rsidRDefault="00A61FB3" w:rsidP="004D3B4A">
      <w:pPr>
        <w:pStyle w:val="BodyText"/>
        <w:rPr>
          <w:szCs w:val="18"/>
        </w:rPr>
      </w:pPr>
    </w:p>
    <w:p w:rsidR="00F46C6C" w:rsidRPr="00B50225" w:rsidRDefault="00F46C6C" w:rsidP="004D3B4A">
      <w:pPr>
        <w:pStyle w:val="BodyText"/>
        <w:rPr>
          <w:szCs w:val="18"/>
        </w:rPr>
      </w:pPr>
    </w:p>
    <w:p w:rsidR="004D3B4A" w:rsidRPr="00891481" w:rsidRDefault="004D3B4A" w:rsidP="00251BF2">
      <w:pPr>
        <w:pStyle w:val="Pismenka"/>
        <w:tabs>
          <w:tab w:val="clear" w:pos="426"/>
        </w:tabs>
        <w:ind w:left="426"/>
        <w:rPr>
          <w:szCs w:val="18"/>
        </w:rPr>
      </w:pPr>
      <w:r w:rsidRPr="00FD3474">
        <w:rPr>
          <w:szCs w:val="18"/>
        </w:rPr>
        <w:t>Cudzia mena</w:t>
      </w:r>
    </w:p>
    <w:p w:rsidR="004D3B4A" w:rsidRPr="00B50225"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BodyText"/>
        <w:rPr>
          <w:szCs w:val="18"/>
        </w:rPr>
      </w:pPr>
    </w:p>
    <w:p w:rsidR="001E27A6" w:rsidRPr="00B50225" w:rsidRDefault="001E27A6" w:rsidP="004D3B4A">
      <w:pPr>
        <w:pStyle w:val="Body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BodyText"/>
        <w:rPr>
          <w:szCs w:val="18"/>
        </w:rPr>
      </w:pPr>
    </w:p>
    <w:p w:rsidR="001E27A6" w:rsidRPr="00B50225" w:rsidRDefault="001E27A6" w:rsidP="004D3B4A">
      <w:pPr>
        <w:pStyle w:val="Body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BodyText"/>
        <w:rPr>
          <w:szCs w:val="18"/>
        </w:rPr>
      </w:pPr>
    </w:p>
    <w:p w:rsidR="004D3B4A" w:rsidRPr="00B50225" w:rsidRDefault="004D3B4A" w:rsidP="004D3B4A">
      <w:pPr>
        <w:pStyle w:val="Body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50225" w:rsidRDefault="001E27A6" w:rsidP="004D3B4A">
      <w:pPr>
        <w:pStyle w:val="BodyText"/>
        <w:rPr>
          <w:szCs w:val="18"/>
        </w:rPr>
      </w:pPr>
    </w:p>
    <w:p w:rsidR="00E5113F" w:rsidRPr="00B50225" w:rsidRDefault="004D3B4A" w:rsidP="00E5113F">
      <w:pPr>
        <w:pStyle w:val="Body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rsidR="006E554A" w:rsidRPr="00B50225" w:rsidRDefault="006E554A" w:rsidP="004D3B4A">
      <w:pPr>
        <w:pStyle w:val="BodyText"/>
        <w:rPr>
          <w:szCs w:val="18"/>
        </w:rPr>
      </w:pPr>
    </w:p>
    <w:p w:rsidR="00BB2336" w:rsidRPr="00B50225" w:rsidRDefault="004D3B4A" w:rsidP="004D3B4A">
      <w:pPr>
        <w:pStyle w:val="Body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4D3B4A" w:rsidRPr="00B50225" w:rsidRDefault="004D3B4A" w:rsidP="004D3B4A">
      <w:pPr>
        <w:pStyle w:val="BodyText"/>
        <w:rPr>
          <w:szCs w:val="18"/>
        </w:rPr>
      </w:pPr>
    </w:p>
    <w:p w:rsidR="004D3B4A" w:rsidRPr="00B50225" w:rsidRDefault="004D3B4A" w:rsidP="00251BF2">
      <w:pPr>
        <w:pStyle w:val="Pismenka"/>
        <w:tabs>
          <w:tab w:val="clear" w:pos="426"/>
        </w:tabs>
        <w:ind w:left="426"/>
        <w:rPr>
          <w:szCs w:val="18"/>
        </w:rPr>
      </w:pPr>
      <w:r w:rsidRPr="00B50225">
        <w:rPr>
          <w:szCs w:val="18"/>
        </w:rPr>
        <w:t>Výnosy</w:t>
      </w:r>
    </w:p>
    <w:p w:rsidR="004D3B4A" w:rsidRPr="00B50225" w:rsidRDefault="004D3B4A" w:rsidP="004D3B4A">
      <w:pPr>
        <w:pStyle w:val="Body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226A5" w:rsidRDefault="003226A5" w:rsidP="00C935D7">
      <w:pPr>
        <w:pStyle w:val="Heading1"/>
        <w:numPr>
          <w:ilvl w:val="0"/>
          <w:numId w:val="0"/>
        </w:numPr>
        <w:spacing w:before="120" w:after="60"/>
        <w:ind w:left="360"/>
        <w:rPr>
          <w:szCs w:val="18"/>
        </w:rPr>
      </w:pPr>
      <w:bookmarkStart w:id="9" w:name="_Toc530739900"/>
    </w:p>
    <w:p w:rsidR="00C935D7" w:rsidRPr="00C935D7" w:rsidRDefault="00C935D7" w:rsidP="00C935D7"/>
    <w:p w:rsidR="004D3B4A" w:rsidRPr="00E944FC" w:rsidRDefault="004D3B4A" w:rsidP="00E944FC">
      <w:pPr>
        <w:pStyle w:val="Heading1"/>
        <w:numPr>
          <w:ilvl w:val="0"/>
          <w:numId w:val="22"/>
        </w:numPr>
        <w:tabs>
          <w:tab w:val="clear" w:pos="644"/>
          <w:tab w:val="num" w:pos="426"/>
        </w:tabs>
        <w:ind w:hanging="644"/>
        <w:rPr>
          <w:szCs w:val="18"/>
        </w:rPr>
      </w:pPr>
      <w:r w:rsidRPr="00E0319B">
        <w:rPr>
          <w:szCs w:val="18"/>
        </w:rPr>
        <w:t>infor</w:t>
      </w:r>
      <w:r w:rsidR="003226A5" w:rsidRPr="00E0319B">
        <w:rPr>
          <w:szCs w:val="18"/>
        </w:rPr>
        <w:t>má</w:t>
      </w:r>
      <w:r w:rsidRPr="00E0319B">
        <w:rPr>
          <w:szCs w:val="18"/>
        </w:rPr>
        <w:t>cie o údajoch na strane aktív súvahy</w:t>
      </w:r>
      <w:bookmarkEnd w:id="9"/>
    </w:p>
    <w:p w:rsidR="004D3B4A" w:rsidRPr="00FC603B" w:rsidRDefault="004D3B4A" w:rsidP="004D3B4A">
      <w:pPr>
        <w:pStyle w:val="Header"/>
        <w:numPr>
          <w:ilvl w:val="12"/>
          <w:numId w:val="0"/>
        </w:numPr>
        <w:jc w:val="both"/>
        <w:rPr>
          <w:sz w:val="18"/>
          <w:szCs w:val="18"/>
        </w:rPr>
      </w:pPr>
    </w:p>
    <w:p w:rsidR="004D3B4A" w:rsidRPr="00891481" w:rsidRDefault="004D3B4A" w:rsidP="00C935D7">
      <w:pPr>
        <w:pStyle w:val="Heading2"/>
        <w:numPr>
          <w:ilvl w:val="0"/>
          <w:numId w:val="11"/>
        </w:numPr>
        <w:tabs>
          <w:tab w:val="clear" w:pos="360"/>
          <w:tab w:val="num" w:pos="426"/>
        </w:tabs>
        <w:rPr>
          <w:szCs w:val="18"/>
        </w:rPr>
      </w:pPr>
      <w:bookmarkStart w:id="10" w:name="_Toc530739901"/>
      <w:r w:rsidRPr="00FD3474">
        <w:rPr>
          <w:szCs w:val="18"/>
        </w:rPr>
        <w:t>Dlhodobý nehmotný majetok a dlhodobý hmotný majetok</w:t>
      </w:r>
      <w:bookmarkEnd w:id="10"/>
    </w:p>
    <w:p w:rsidR="004D3B4A" w:rsidRPr="00FC603B" w:rsidRDefault="004D3B4A" w:rsidP="004D3B4A">
      <w:pPr>
        <w:pStyle w:val="BodyText"/>
        <w:rPr>
          <w:szCs w:val="18"/>
        </w:rPr>
      </w:pPr>
    </w:p>
    <w:p w:rsidR="00FC323E" w:rsidRPr="00803A7C" w:rsidRDefault="00FC323E" w:rsidP="00FC323E">
      <w:pPr>
        <w:pStyle w:val="BodyText"/>
      </w:pPr>
      <w:r w:rsidRPr="00803A7C">
        <w:t>Prehľad o pohybe dlhodobého hmotného majetku od 1. októbra 201</w:t>
      </w:r>
      <w:r>
        <w:t>4</w:t>
      </w:r>
      <w:r w:rsidRPr="00803A7C">
        <w:t xml:space="preserve"> do 30. septembra 20</w:t>
      </w:r>
      <w:r>
        <w:t>15</w:t>
      </w:r>
      <w:r w:rsidRPr="00803A7C">
        <w:t xml:space="preserve"> a za porovnateľné obdobie od 1. októbra 2013 do 30. septembra 201</w:t>
      </w:r>
      <w:r>
        <w:t>4</w:t>
      </w:r>
      <w:r w:rsidRPr="00803A7C">
        <w:t xml:space="preserve"> je uvedený v tabuľkách na stranách </w:t>
      </w:r>
      <w:r w:rsidR="00C25720">
        <w:t>16</w:t>
      </w:r>
      <w:r w:rsidRPr="00803A7C">
        <w:t xml:space="preserve"> až </w:t>
      </w:r>
      <w:r w:rsidR="00C25720">
        <w:t>17</w:t>
      </w:r>
      <w:r w:rsidRPr="00803A7C">
        <w:t>.</w:t>
      </w:r>
    </w:p>
    <w:p w:rsidR="00FC323E" w:rsidRPr="00803A7C" w:rsidRDefault="00FC323E" w:rsidP="00FC323E">
      <w:pPr>
        <w:pStyle w:val="BodyText"/>
      </w:pPr>
    </w:p>
    <w:p w:rsidR="00FC323E" w:rsidRPr="00803A7C" w:rsidRDefault="00FC323E" w:rsidP="00FC323E">
      <w:pPr>
        <w:pStyle w:val="BodyText"/>
      </w:pPr>
      <w:r w:rsidRPr="00803A7C">
        <w:t>V priebehu roka Spoločnosť investovala do prestavby prevádz</w:t>
      </w:r>
      <w:r>
        <w:t>o</w:t>
      </w:r>
      <w:r w:rsidRPr="00803A7C">
        <w:t>k v</w:t>
      </w:r>
      <w:r>
        <w:t> Ivanke pri Dunaji</w:t>
      </w:r>
      <w:r w:rsidR="00C25720">
        <w:t xml:space="preserve"> a Devínskej Novej Vsi 1 </w:t>
      </w:r>
      <w:r w:rsidR="008853E0">
        <w:t>459</w:t>
      </w:r>
      <w:r w:rsidRPr="00803A7C">
        <w:t xml:space="preserve"> tis. EUR. </w:t>
      </w:r>
    </w:p>
    <w:p w:rsidR="00FC323E" w:rsidRPr="00803A7C" w:rsidRDefault="00FC323E" w:rsidP="00FC323E">
      <w:pPr>
        <w:pStyle w:val="BodyText"/>
      </w:pPr>
    </w:p>
    <w:p w:rsidR="00FC323E" w:rsidRPr="00A72B92" w:rsidRDefault="00FC323E" w:rsidP="00FC323E">
      <w:pPr>
        <w:pStyle w:val="BodyText"/>
      </w:pPr>
      <w:r w:rsidRPr="004F06E3">
        <w:t>Dlhodobý hmotný majetok je poistený voči rôznym rizikám. Poistná suma činí 1</w:t>
      </w:r>
      <w:r w:rsidR="00D57724" w:rsidRPr="00E944FC">
        <w:t>7</w:t>
      </w:r>
      <w:r w:rsidR="004F06E3" w:rsidRPr="00E944FC">
        <w:t xml:space="preserve">8 </w:t>
      </w:r>
      <w:r w:rsidR="00D57724" w:rsidRPr="00E944FC">
        <w:t>896</w:t>
      </w:r>
      <w:r w:rsidRPr="004F06E3">
        <w:t xml:space="preserve"> tis. EUR.</w:t>
      </w:r>
    </w:p>
    <w:p w:rsidR="004D3B4A" w:rsidRPr="00FD3474" w:rsidRDefault="004D3B4A" w:rsidP="004D3B4A">
      <w:pPr>
        <w:pStyle w:val="BodyText"/>
        <w:rPr>
          <w:szCs w:val="18"/>
        </w:rPr>
      </w:pPr>
    </w:p>
    <w:p w:rsidR="00160AAA" w:rsidRPr="00B50225" w:rsidRDefault="00160AAA" w:rsidP="00B55A09">
      <w:pPr>
        <w:spacing w:after="200" w:line="276" w:lineRule="auto"/>
        <w:ind w:left="426"/>
        <w:rPr>
          <w:sz w:val="18"/>
          <w:szCs w:val="18"/>
        </w:rPr>
      </w:pPr>
    </w:p>
    <w:p w:rsidR="00C43092" w:rsidRPr="00FC603B" w:rsidRDefault="00C43092">
      <w:pPr>
        <w:spacing w:after="200" w:line="276" w:lineRule="auto"/>
        <w:rPr>
          <w:sz w:val="18"/>
          <w:szCs w:val="18"/>
          <w:highlight w:val="green"/>
        </w:rPr>
      </w:pPr>
      <w:r w:rsidRPr="00B50225">
        <w:rPr>
          <w:sz w:val="18"/>
          <w:szCs w:val="18"/>
          <w:highlight w:val="green"/>
        </w:rPr>
        <w:br w:type="page"/>
      </w:r>
    </w:p>
    <w:p w:rsidR="006E575D" w:rsidRDefault="006E575D">
      <w:pPr>
        <w:spacing w:after="200" w:line="276" w:lineRule="auto"/>
        <w:rPr>
          <w:sz w:val="18"/>
          <w:szCs w:val="18"/>
        </w:rPr>
      </w:pPr>
      <w:bookmarkStart w:id="11" w:name="_Toc530739903"/>
    </w:p>
    <w:p w:rsidR="006E575D" w:rsidRDefault="006E575D">
      <w:pPr>
        <w:spacing w:after="200" w:line="276" w:lineRule="auto"/>
        <w:rPr>
          <w:sz w:val="18"/>
          <w:szCs w:val="18"/>
        </w:rPr>
      </w:pPr>
      <w:r>
        <w:rPr>
          <w:sz w:val="18"/>
          <w:szCs w:val="18"/>
        </w:rPr>
        <w:br w:type="page"/>
      </w:r>
    </w:p>
    <w:p w:rsidR="00F150F1" w:rsidRPr="00891481" w:rsidRDefault="00F150F1">
      <w:pPr>
        <w:spacing w:after="200" w:line="276" w:lineRule="auto"/>
        <w:rPr>
          <w:b/>
          <w:sz w:val="18"/>
          <w:szCs w:val="18"/>
        </w:rPr>
      </w:pPr>
      <w:r w:rsidRPr="00B50225">
        <w:rPr>
          <w:sz w:val="18"/>
          <w:szCs w:val="18"/>
        </w:rPr>
        <w:lastRenderedPageBreak/>
        <w:br w:type="page"/>
      </w:r>
    </w:p>
    <w:p w:rsidR="005D2A89" w:rsidRPr="008C0838" w:rsidRDefault="00CA441D">
      <w:pPr>
        <w:pStyle w:val="Heading2"/>
        <w:numPr>
          <w:ilvl w:val="0"/>
          <w:numId w:val="2"/>
        </w:numPr>
        <w:rPr>
          <w:szCs w:val="18"/>
        </w:rPr>
      </w:pPr>
      <w:bookmarkStart w:id="12" w:name="_Toc530739904"/>
      <w:bookmarkEnd w:id="11"/>
      <w:r w:rsidRPr="00891481">
        <w:rPr>
          <w:szCs w:val="18"/>
        </w:rPr>
        <w:lastRenderedPageBreak/>
        <w:t>Pohľadávky</w:t>
      </w:r>
      <w:bookmarkEnd w:id="12"/>
    </w:p>
    <w:p w:rsidR="00CA441D" w:rsidRPr="00B50225" w:rsidRDefault="00CA441D" w:rsidP="00CA441D">
      <w:pPr>
        <w:pStyle w:val="BodyText"/>
        <w:rPr>
          <w:szCs w:val="18"/>
        </w:rPr>
      </w:pPr>
    </w:p>
    <w:p w:rsidR="00CA441D" w:rsidRPr="00B50225" w:rsidRDefault="00CA441D" w:rsidP="00B50225">
      <w:pPr>
        <w:pStyle w:val="BodyText"/>
        <w:ind w:left="0"/>
        <w:rPr>
          <w:szCs w:val="18"/>
        </w:rPr>
      </w:pPr>
      <w:r w:rsidRPr="00891481">
        <w:rPr>
          <w:szCs w:val="18"/>
        </w:rPr>
        <w:t xml:space="preserve">Veková štruktúra pohľadávok </w:t>
      </w:r>
      <w:r w:rsidR="00515879" w:rsidRPr="008C0838">
        <w:rPr>
          <w:szCs w:val="18"/>
        </w:rPr>
        <w:t xml:space="preserve">za bežné účtovné obdobie </w:t>
      </w:r>
      <w:r w:rsidRPr="00B50225">
        <w:rPr>
          <w:szCs w:val="18"/>
        </w:rPr>
        <w:t>je uvedená v nasledujúcom prehľade:</w:t>
      </w:r>
    </w:p>
    <w:p w:rsidR="0034119B" w:rsidRPr="00891481" w:rsidRDefault="0034119B" w:rsidP="00CA441D">
      <w:pPr>
        <w:pStyle w:val="BodyText"/>
        <w:rPr>
          <w:szCs w:val="18"/>
        </w:rPr>
      </w:pPr>
    </w:p>
    <w:p w:rsidR="0034119B" w:rsidRPr="008C0838" w:rsidRDefault="0034119B" w:rsidP="00CA441D">
      <w:pPr>
        <w:pStyle w:val="BodyText"/>
        <w:rPr>
          <w:szCs w:val="18"/>
        </w:rPr>
      </w:pPr>
    </w:p>
    <w:bookmarkStart w:id="13" w:name="_MON_1421834522"/>
    <w:bookmarkEnd w:id="13"/>
    <w:p w:rsidR="00086A82" w:rsidRPr="00891481" w:rsidRDefault="008C15F7" w:rsidP="00B50225">
      <w:pPr>
        <w:pStyle w:val="BodyText"/>
        <w:ind w:left="0"/>
        <w:rPr>
          <w:szCs w:val="18"/>
        </w:rPr>
      </w:pPr>
      <w:r w:rsidRPr="00A72B92">
        <w:object w:dxaOrig="9023" w:dyaOrig="6084">
          <v:shape id="_x0000_i1026" type="#_x0000_t75" style="width:440.25pt;height:330.75pt" o:ole="" o:preferrelative="f">
            <v:imagedata r:id="rId16" o:title=""/>
            <o:lock v:ext="edit" aspectratio="f"/>
          </v:shape>
          <o:OLEObject Type="Embed" ProgID="Excel.Sheet.12" ShapeID="_x0000_i1026" DrawAspect="Content" ObjectID="_1511950816" r:id="rId17"/>
        </w:object>
      </w:r>
    </w:p>
    <w:p w:rsidR="00B56CBE" w:rsidRPr="008C0838" w:rsidRDefault="00B56CBE" w:rsidP="00342E08">
      <w:pPr>
        <w:pStyle w:val="BodyText"/>
        <w:rPr>
          <w:szCs w:val="18"/>
        </w:rPr>
      </w:pPr>
    </w:p>
    <w:p w:rsidR="00086A82" w:rsidRPr="00B50225" w:rsidRDefault="00086A82">
      <w:pPr>
        <w:spacing w:after="200" w:line="276" w:lineRule="auto"/>
        <w:rPr>
          <w:sz w:val="18"/>
          <w:szCs w:val="18"/>
        </w:rPr>
      </w:pPr>
      <w:r w:rsidRPr="00B50225">
        <w:rPr>
          <w:sz w:val="18"/>
          <w:szCs w:val="18"/>
        </w:rPr>
        <w:br w:type="page"/>
      </w:r>
    </w:p>
    <w:p w:rsidR="00342E08" w:rsidRPr="00B50225" w:rsidRDefault="00342E08" w:rsidP="00B50225">
      <w:pPr>
        <w:pStyle w:val="BodyText"/>
        <w:ind w:left="0"/>
        <w:rPr>
          <w:szCs w:val="18"/>
        </w:rPr>
      </w:pPr>
      <w:r w:rsidRPr="008C0838">
        <w:rPr>
          <w:szCs w:val="18"/>
        </w:rPr>
        <w:lastRenderedPageBreak/>
        <w:t>Veková štruktúra pohľadávok za predchádzajúce účtovné obdobie je uvedená v nasledujúcom prehľade:</w:t>
      </w:r>
    </w:p>
    <w:p w:rsidR="000739AC" w:rsidRPr="00B50225" w:rsidRDefault="000739AC" w:rsidP="00E944FC">
      <w:pPr>
        <w:pStyle w:val="BodyText"/>
        <w:ind w:left="0"/>
        <w:rPr>
          <w:szCs w:val="18"/>
        </w:rPr>
      </w:pPr>
    </w:p>
    <w:p w:rsidR="00342E08" w:rsidRPr="00891481" w:rsidRDefault="00A056CF" w:rsidP="00B50225">
      <w:pPr>
        <w:pStyle w:val="BodyText"/>
        <w:ind w:left="0"/>
        <w:rPr>
          <w:szCs w:val="18"/>
        </w:rPr>
      </w:pPr>
      <w:r w:rsidRPr="00A72B92">
        <w:object w:dxaOrig="9019" w:dyaOrig="6072">
          <v:shape id="_x0000_i1027" type="#_x0000_t75" style="width:439.5pt;height:330pt" o:ole="" o:preferrelative="f">
            <v:imagedata r:id="rId18" o:title=""/>
            <o:lock v:ext="edit" aspectratio="f"/>
          </v:shape>
          <o:OLEObject Type="Embed" ProgID="Excel.Sheet.12" ShapeID="_x0000_i1027" DrawAspect="Content" ObjectID="_1511950817" r:id="rId19"/>
        </w:object>
      </w:r>
    </w:p>
    <w:p w:rsidR="00EF4E72" w:rsidRPr="00B50225" w:rsidRDefault="00EF4E72" w:rsidP="00B50225">
      <w:pPr>
        <w:pStyle w:val="BodyText"/>
        <w:ind w:left="0"/>
        <w:rPr>
          <w:szCs w:val="18"/>
        </w:rPr>
      </w:pPr>
    </w:p>
    <w:p w:rsidR="00761E3B" w:rsidRPr="00FC603B" w:rsidRDefault="000C17C3">
      <w:pPr>
        <w:spacing w:after="200" w:line="276" w:lineRule="auto"/>
        <w:rPr>
          <w:sz w:val="18"/>
          <w:szCs w:val="18"/>
        </w:rPr>
      </w:pPr>
      <w:r w:rsidRPr="00FC603B">
        <w:rPr>
          <w:sz w:val="18"/>
          <w:szCs w:val="18"/>
        </w:rPr>
        <w:br w:type="page"/>
      </w:r>
    </w:p>
    <w:p w:rsidR="00CA441D" w:rsidRPr="00B50225" w:rsidRDefault="009F14F2" w:rsidP="00CA441D">
      <w:pPr>
        <w:pStyle w:val="Heading2"/>
        <w:numPr>
          <w:ilvl w:val="0"/>
          <w:numId w:val="2"/>
        </w:numPr>
        <w:rPr>
          <w:szCs w:val="18"/>
        </w:rPr>
      </w:pPr>
      <w:bookmarkStart w:id="14" w:name="_Toc530739905"/>
      <w:r w:rsidRPr="00891481">
        <w:rPr>
          <w:szCs w:val="18"/>
        </w:rPr>
        <w:lastRenderedPageBreak/>
        <w:t>Finančné</w:t>
      </w:r>
      <w:r w:rsidRPr="008C0838">
        <w:rPr>
          <w:szCs w:val="18"/>
        </w:rPr>
        <w:t xml:space="preserve"> </w:t>
      </w:r>
      <w:r w:rsidR="00CA441D" w:rsidRPr="00B50225">
        <w:rPr>
          <w:szCs w:val="18"/>
        </w:rPr>
        <w:t>účty</w:t>
      </w:r>
      <w:bookmarkEnd w:id="14"/>
    </w:p>
    <w:p w:rsidR="00CA441D" w:rsidRPr="00B50225" w:rsidRDefault="00CA441D" w:rsidP="00CA441D">
      <w:pPr>
        <w:pStyle w:val="BodyText"/>
        <w:rPr>
          <w:szCs w:val="18"/>
        </w:rPr>
      </w:pPr>
    </w:p>
    <w:p w:rsidR="00085B84" w:rsidRPr="00A72B92" w:rsidRDefault="00085B84" w:rsidP="00085B84">
      <w:pPr>
        <w:pStyle w:val="BodyText"/>
      </w:pPr>
      <w:r w:rsidRPr="00A72B92">
        <w:t xml:space="preserve">Ako finančné účty sú vykázané peniaze v pokladnici, účty v bankách a termínované vklady. Účtami v bankách môže Spoločnosť voľne disponovať. </w:t>
      </w:r>
    </w:p>
    <w:p w:rsidR="00085B84" w:rsidRPr="00A72B92" w:rsidRDefault="00085B84" w:rsidP="00085B84">
      <w:pPr>
        <w:pStyle w:val="BodyText"/>
      </w:pPr>
      <w:r w:rsidRPr="00A72B92">
        <w:t xml:space="preserve"> </w:t>
      </w:r>
    </w:p>
    <w:p w:rsidR="00085B84" w:rsidRPr="00A72B92" w:rsidRDefault="00085B84" w:rsidP="00085B84">
      <w:pPr>
        <w:pStyle w:val="BodyText"/>
      </w:pPr>
      <w:r w:rsidRPr="00A72B92">
        <w:t>Prehľad jednotlivých položiek finančných účtov:</w:t>
      </w:r>
    </w:p>
    <w:p w:rsidR="00085B84" w:rsidRPr="00A72B92" w:rsidRDefault="00085B84" w:rsidP="00085B84">
      <w:pPr>
        <w:pStyle w:val="BodyText"/>
      </w:pPr>
    </w:p>
    <w:bookmarkStart w:id="15" w:name="_MON_1391850528"/>
    <w:bookmarkEnd w:id="15"/>
    <w:p w:rsidR="00085B84" w:rsidRPr="00A72B92" w:rsidRDefault="00085B84" w:rsidP="00085B84">
      <w:pPr>
        <w:pStyle w:val="BodyText"/>
        <w:rPr>
          <w:b/>
        </w:rPr>
      </w:pPr>
      <w:r w:rsidRPr="00A72B92">
        <w:object w:dxaOrig="9011" w:dyaOrig="1892">
          <v:shape id="_x0000_i1028" type="#_x0000_t75" style="width:441.75pt;height:102.75pt" o:ole="" o:preferrelative="f">
            <v:imagedata r:id="rId20" o:title=""/>
            <o:lock v:ext="edit" aspectratio="f"/>
          </v:shape>
          <o:OLEObject Type="Embed" ProgID="Excel.Sheet.12" ShapeID="_x0000_i1028" DrawAspect="Content" ObjectID="_1511950818" r:id="rId21"/>
        </w:object>
      </w:r>
    </w:p>
    <w:p w:rsidR="00CA441D" w:rsidRPr="008C0838" w:rsidRDefault="00CA441D" w:rsidP="00CA441D">
      <w:pPr>
        <w:pStyle w:val="Heading2"/>
        <w:numPr>
          <w:ilvl w:val="0"/>
          <w:numId w:val="2"/>
        </w:numPr>
        <w:rPr>
          <w:szCs w:val="18"/>
        </w:rPr>
      </w:pPr>
      <w:bookmarkStart w:id="16" w:name="_Toc530739906"/>
      <w:r w:rsidRPr="00891481">
        <w:rPr>
          <w:szCs w:val="18"/>
        </w:rPr>
        <w:t>Časové rozlíšenie</w:t>
      </w:r>
      <w:bookmarkEnd w:id="16"/>
    </w:p>
    <w:p w:rsidR="00CA441D" w:rsidRPr="00B50225" w:rsidRDefault="00CA441D" w:rsidP="00CA441D">
      <w:pPr>
        <w:pStyle w:val="BodyText"/>
        <w:rPr>
          <w:szCs w:val="18"/>
        </w:rPr>
      </w:pPr>
    </w:p>
    <w:p w:rsidR="00085B84" w:rsidRDefault="00085B84" w:rsidP="00085B84">
      <w:pPr>
        <w:pStyle w:val="BodyText"/>
      </w:pPr>
      <w:r w:rsidRPr="00A72B92">
        <w:t>Ide o tieto položky:</w:t>
      </w:r>
    </w:p>
    <w:p w:rsidR="00085B84" w:rsidRPr="00A72B92" w:rsidRDefault="00085B84" w:rsidP="00085B84">
      <w:pPr>
        <w:pStyle w:val="BodyText"/>
      </w:pPr>
    </w:p>
    <w:bookmarkStart w:id="17" w:name="_MON_1391850644"/>
    <w:bookmarkStart w:id="18" w:name="_MON_1391857349"/>
    <w:bookmarkStart w:id="19" w:name="_MON_1393750805"/>
    <w:bookmarkStart w:id="20" w:name="_MON_1391857421"/>
    <w:bookmarkStart w:id="21" w:name="_MON_1391850591"/>
    <w:bookmarkStart w:id="22" w:name="_MON_1392474957"/>
    <w:bookmarkEnd w:id="17"/>
    <w:bookmarkEnd w:id="18"/>
    <w:bookmarkEnd w:id="19"/>
    <w:bookmarkEnd w:id="20"/>
    <w:bookmarkEnd w:id="21"/>
    <w:bookmarkEnd w:id="22"/>
    <w:bookmarkStart w:id="23" w:name="_MON_1392474964"/>
    <w:bookmarkEnd w:id="23"/>
    <w:p w:rsidR="00085B84" w:rsidRPr="00A72B92" w:rsidRDefault="002C0740" w:rsidP="00085B84">
      <w:pPr>
        <w:pStyle w:val="BodyText"/>
      </w:pPr>
      <w:r w:rsidRPr="00A72B92">
        <w:object w:dxaOrig="8990" w:dyaOrig="1889">
          <v:shape id="_x0000_i1029" type="#_x0000_t75" style="width:438.75pt;height:105pt" o:ole="" o:preferrelative="f">
            <v:imagedata r:id="rId22" o:title=""/>
            <o:lock v:ext="edit" aspectratio="f"/>
          </v:shape>
          <o:OLEObject Type="Embed" ProgID="Excel.Sheet.12" ShapeID="_x0000_i1029" DrawAspect="Content" ObjectID="_1511950819" r:id="rId23"/>
        </w:object>
      </w:r>
    </w:p>
    <w:p w:rsidR="00085B84" w:rsidRPr="00891481" w:rsidRDefault="00085B84" w:rsidP="00CA441D">
      <w:pPr>
        <w:pStyle w:val="BodyText"/>
        <w:rPr>
          <w:szCs w:val="18"/>
        </w:rPr>
      </w:pPr>
    </w:p>
    <w:p w:rsidR="00B12204" w:rsidRPr="00B50225" w:rsidRDefault="00B12204" w:rsidP="00B12204">
      <w:pPr>
        <w:pStyle w:val="BodyText"/>
        <w:rPr>
          <w:szCs w:val="18"/>
          <w:lang w:val="de-DE"/>
        </w:rPr>
      </w:pPr>
    </w:p>
    <w:p w:rsidR="00B12204" w:rsidRPr="00FC603B" w:rsidRDefault="00B12204" w:rsidP="00B12204">
      <w:pPr>
        <w:pStyle w:val="BodyText"/>
        <w:rPr>
          <w:szCs w:val="18"/>
          <w:lang w:val="de-DE"/>
        </w:rPr>
      </w:pPr>
    </w:p>
    <w:p w:rsidR="00D56E62" w:rsidRPr="00B50225" w:rsidRDefault="000C17C3">
      <w:pPr>
        <w:spacing w:after="200" w:line="276" w:lineRule="auto"/>
        <w:rPr>
          <w:sz w:val="18"/>
          <w:szCs w:val="18"/>
        </w:rPr>
      </w:pPr>
      <w:r w:rsidRPr="00FC603B">
        <w:rPr>
          <w:sz w:val="18"/>
          <w:szCs w:val="18"/>
        </w:rPr>
        <w:br w:type="page"/>
      </w:r>
    </w:p>
    <w:p w:rsidR="00491AF0" w:rsidRPr="008C0838" w:rsidRDefault="00491AF0" w:rsidP="00B50225">
      <w:pPr>
        <w:pStyle w:val="Heading1"/>
        <w:ind w:left="360"/>
        <w:rPr>
          <w:szCs w:val="18"/>
        </w:rPr>
      </w:pPr>
      <w:r w:rsidRPr="00891481">
        <w:rPr>
          <w:szCs w:val="18"/>
        </w:rPr>
        <w:lastRenderedPageBreak/>
        <w:t>Informácie o údajoch na strane pasív súvahy</w:t>
      </w:r>
    </w:p>
    <w:p w:rsidR="00491AF0" w:rsidRPr="00B50225" w:rsidRDefault="00491AF0" w:rsidP="00491AF0">
      <w:pPr>
        <w:pStyle w:val="BodyText"/>
        <w:rPr>
          <w:szCs w:val="18"/>
        </w:rPr>
      </w:pPr>
    </w:p>
    <w:p w:rsidR="00491AF0" w:rsidRPr="00B50225" w:rsidRDefault="00491AF0" w:rsidP="00C935D7">
      <w:pPr>
        <w:pStyle w:val="Heading2"/>
        <w:numPr>
          <w:ilvl w:val="0"/>
          <w:numId w:val="7"/>
        </w:numPr>
        <w:rPr>
          <w:szCs w:val="18"/>
        </w:rPr>
      </w:pPr>
      <w:bookmarkStart w:id="24" w:name="_Toc530739908"/>
      <w:r w:rsidRPr="00B50225">
        <w:rPr>
          <w:szCs w:val="18"/>
        </w:rPr>
        <w:t>Vlastné imanie</w:t>
      </w:r>
    </w:p>
    <w:p w:rsidR="00491AF0" w:rsidRPr="00B50225" w:rsidRDefault="00491AF0" w:rsidP="00491AF0">
      <w:pPr>
        <w:rPr>
          <w:sz w:val="18"/>
          <w:szCs w:val="18"/>
        </w:rPr>
      </w:pPr>
    </w:p>
    <w:p w:rsidR="004A4D80" w:rsidRPr="00B50225" w:rsidRDefault="00491AF0" w:rsidP="00491AF0">
      <w:pPr>
        <w:pStyle w:val="BodyText"/>
        <w:rPr>
          <w:szCs w:val="18"/>
        </w:rPr>
      </w:pPr>
      <w:r w:rsidRPr="00891481">
        <w:rPr>
          <w:szCs w:val="18"/>
        </w:rPr>
        <w:t>Informácie o vlastnom imaní</w:t>
      </w:r>
      <w:r w:rsidRPr="008C0838">
        <w:rPr>
          <w:szCs w:val="18"/>
        </w:rPr>
        <w:t xml:space="preserve"> sú uvedené v časti C a P.</w:t>
      </w:r>
    </w:p>
    <w:p w:rsidR="004A4D80" w:rsidRPr="00B50225" w:rsidRDefault="004A4D80" w:rsidP="00491AF0">
      <w:pPr>
        <w:pStyle w:val="BodyText"/>
        <w:rPr>
          <w:szCs w:val="18"/>
        </w:rPr>
      </w:pPr>
    </w:p>
    <w:p w:rsidR="004A4D80" w:rsidRPr="00B50225" w:rsidRDefault="004A4D80" w:rsidP="00C935D7">
      <w:pPr>
        <w:pStyle w:val="Heading2"/>
        <w:numPr>
          <w:ilvl w:val="0"/>
          <w:numId w:val="7"/>
        </w:numPr>
        <w:rPr>
          <w:szCs w:val="18"/>
        </w:rPr>
      </w:pPr>
      <w:r w:rsidRPr="00B50225">
        <w:rPr>
          <w:szCs w:val="18"/>
        </w:rPr>
        <w:t>Rezervy</w:t>
      </w:r>
    </w:p>
    <w:bookmarkEnd w:id="24"/>
    <w:p w:rsidR="00491AF0" w:rsidRPr="00B50225" w:rsidRDefault="00491AF0" w:rsidP="00491AF0">
      <w:pPr>
        <w:pStyle w:val="BodyText"/>
        <w:rPr>
          <w:szCs w:val="18"/>
        </w:rPr>
      </w:pPr>
    </w:p>
    <w:p w:rsidR="00491AF0" w:rsidRDefault="00750629" w:rsidP="00491AF0">
      <w:pPr>
        <w:pStyle w:val="BodyText"/>
        <w:rPr>
          <w:szCs w:val="18"/>
        </w:rPr>
      </w:pPr>
      <w:r w:rsidRPr="00B50225">
        <w:rPr>
          <w:szCs w:val="18"/>
        </w:rPr>
        <w:t>Prehľad o rezervách za bežné účtovné obdobie je uvedený v nasledujúcom prehľade:</w:t>
      </w:r>
    </w:p>
    <w:p w:rsidR="00085B84" w:rsidRDefault="00085B84" w:rsidP="00E944FC">
      <w:pPr>
        <w:pStyle w:val="BodyText"/>
        <w:ind w:left="0"/>
        <w:rPr>
          <w:szCs w:val="18"/>
        </w:rPr>
      </w:pPr>
    </w:p>
    <w:bookmarkStart w:id="25" w:name="_MON_1392450367"/>
    <w:bookmarkEnd w:id="25"/>
    <w:p w:rsidR="00085B84" w:rsidRDefault="002C0740" w:rsidP="00491AF0">
      <w:pPr>
        <w:pStyle w:val="BodyText"/>
      </w:pPr>
      <w:r w:rsidRPr="00A72B92">
        <w:object w:dxaOrig="9115" w:dyaOrig="2380">
          <v:shape id="_x0000_i1030" type="#_x0000_t75" style="width:457.5pt;height:132.75pt" o:ole="" o:preferrelative="f">
            <v:imagedata r:id="rId24" o:title=""/>
            <o:lock v:ext="edit" aspectratio="f"/>
          </v:shape>
          <o:OLEObject Type="Embed" ProgID="Excel.Sheet.12" ShapeID="_x0000_i1030" DrawAspect="Content" ObjectID="_1511950820" r:id="rId25"/>
        </w:object>
      </w:r>
    </w:p>
    <w:p w:rsidR="00953FD5" w:rsidRPr="00A72B92" w:rsidRDefault="00953FD5" w:rsidP="00953FD5">
      <w:pPr>
        <w:pStyle w:val="BodyText"/>
      </w:pPr>
      <w:r w:rsidRPr="00A72B92">
        <w:t xml:space="preserve">Prehľad o rezervách </w:t>
      </w:r>
      <w:r>
        <w:t>za bezprostredne predchádzajúce</w:t>
      </w:r>
      <w:r w:rsidRPr="00A72B92">
        <w:t xml:space="preserve"> účtovné obdobie je uvedený v nasledujúcom prehľade:</w:t>
      </w:r>
    </w:p>
    <w:p w:rsidR="00953FD5" w:rsidRDefault="00953FD5" w:rsidP="00491AF0">
      <w:pPr>
        <w:pStyle w:val="BodyText"/>
      </w:pPr>
    </w:p>
    <w:bookmarkStart w:id="26" w:name="_MON_1507983024"/>
    <w:bookmarkEnd w:id="26"/>
    <w:p w:rsidR="00953FD5" w:rsidRPr="00B50225" w:rsidRDefault="002C0740" w:rsidP="00491AF0">
      <w:pPr>
        <w:pStyle w:val="BodyText"/>
        <w:rPr>
          <w:szCs w:val="18"/>
        </w:rPr>
      </w:pPr>
      <w:r w:rsidRPr="00A72B92">
        <w:object w:dxaOrig="9005" w:dyaOrig="3533">
          <v:shape id="_x0000_i1031" type="#_x0000_t75" style="width:451.5pt;height:196.5pt" o:ole="" o:preferrelative="f">
            <v:imagedata r:id="rId26" o:title=""/>
            <o:lock v:ext="edit" aspectratio="f"/>
          </v:shape>
          <o:OLEObject Type="Embed" ProgID="Excel.Sheet.12" ShapeID="_x0000_i1031" DrawAspect="Content" ObjectID="_1511950821" r:id="rId27"/>
        </w:object>
      </w:r>
    </w:p>
    <w:p w:rsidR="00D56E62" w:rsidRPr="00B50225" w:rsidRDefault="00D56E62" w:rsidP="00EF0F13">
      <w:pPr>
        <w:pStyle w:val="BodyText"/>
        <w:ind w:right="-1"/>
        <w:rPr>
          <w:szCs w:val="18"/>
        </w:rPr>
      </w:pPr>
      <w:bookmarkStart w:id="27" w:name="OLE_LINK17"/>
      <w:bookmarkStart w:id="28" w:name="OLE_LINK18"/>
    </w:p>
    <w:bookmarkEnd w:id="27"/>
    <w:bookmarkEnd w:id="28"/>
    <w:p w:rsidR="005B4970" w:rsidRPr="00891481" w:rsidRDefault="005B4970" w:rsidP="00B50225">
      <w:pPr>
        <w:pStyle w:val="BodyText"/>
        <w:ind w:left="0"/>
        <w:jc w:val="left"/>
        <w:rPr>
          <w:szCs w:val="18"/>
        </w:rPr>
      </w:pPr>
    </w:p>
    <w:p w:rsidR="00B62963" w:rsidRPr="008C0838" w:rsidRDefault="00491AF0">
      <w:pPr>
        <w:pStyle w:val="Heading2"/>
        <w:numPr>
          <w:ilvl w:val="0"/>
          <w:numId w:val="2"/>
        </w:numPr>
        <w:tabs>
          <w:tab w:val="clear" w:pos="360"/>
          <w:tab w:val="num" w:pos="426"/>
        </w:tabs>
        <w:ind w:left="426" w:hanging="426"/>
        <w:rPr>
          <w:szCs w:val="18"/>
        </w:rPr>
      </w:pPr>
      <w:bookmarkStart w:id="29" w:name="_Toc530739909"/>
      <w:r w:rsidRPr="008C0838">
        <w:rPr>
          <w:szCs w:val="18"/>
        </w:rPr>
        <w:br w:type="page"/>
      </w:r>
      <w:r w:rsidRPr="008C0838">
        <w:rPr>
          <w:szCs w:val="18"/>
        </w:rPr>
        <w:lastRenderedPageBreak/>
        <w:t>Záväzky</w:t>
      </w:r>
      <w:bookmarkEnd w:id="29"/>
    </w:p>
    <w:p w:rsidR="00491AF0" w:rsidRPr="00B50225" w:rsidRDefault="00491AF0" w:rsidP="00491AF0">
      <w:pPr>
        <w:pStyle w:val="BodyText"/>
        <w:rPr>
          <w:szCs w:val="18"/>
        </w:rPr>
      </w:pPr>
    </w:p>
    <w:p w:rsidR="00953FD5" w:rsidRPr="00A72B92" w:rsidRDefault="00953FD5" w:rsidP="00953FD5">
      <w:pPr>
        <w:pStyle w:val="BodyText"/>
      </w:pPr>
      <w:r w:rsidRPr="00A72B92">
        <w:t>Štruktúra záväzkov (okrem bankových úverov) podľa zostatkovej doby splatnosti je uvedená v nasledujúcom prehľade:</w:t>
      </w:r>
    </w:p>
    <w:p w:rsidR="00953FD5" w:rsidRDefault="00953FD5" w:rsidP="00E944FC">
      <w:pPr>
        <w:pStyle w:val="BodyText"/>
        <w:ind w:left="0"/>
      </w:pPr>
    </w:p>
    <w:bookmarkStart w:id="30" w:name="_MON_1393670407"/>
    <w:bookmarkEnd w:id="30"/>
    <w:p w:rsidR="00953FD5" w:rsidRPr="00FC603B" w:rsidRDefault="002C0740" w:rsidP="00953FD5">
      <w:pPr>
        <w:pStyle w:val="BodyText"/>
        <w:rPr>
          <w:i/>
          <w:szCs w:val="18"/>
          <w:u w:val="single"/>
        </w:rPr>
      </w:pPr>
      <w:r w:rsidRPr="00385093">
        <w:object w:dxaOrig="8927" w:dyaOrig="2785">
          <v:shape id="_x0000_i1032" type="#_x0000_t75" style="width:440.25pt;height:151.5pt" o:ole="" o:preferrelative="f">
            <v:imagedata r:id="rId28" o:title=""/>
            <o:lock v:ext="edit" aspectratio="f"/>
          </v:shape>
          <o:OLEObject Type="Embed" ProgID="Excel.Sheet.12" ShapeID="_x0000_i1032" DrawAspect="Content" ObjectID="_1511950822" r:id="rId29"/>
        </w:object>
      </w:r>
    </w:p>
    <w:p w:rsidR="002A7CDF" w:rsidRPr="00B50225" w:rsidRDefault="002A7CDF" w:rsidP="009D0700">
      <w:pPr>
        <w:ind w:left="426"/>
        <w:rPr>
          <w:sz w:val="18"/>
          <w:szCs w:val="18"/>
        </w:rPr>
      </w:pPr>
    </w:p>
    <w:p w:rsidR="00953FD5" w:rsidRPr="00A72B92" w:rsidRDefault="00953FD5" w:rsidP="00953FD5">
      <w:pPr>
        <w:pStyle w:val="BodyText"/>
      </w:pPr>
      <w:r w:rsidRPr="00A72B92">
        <w:t xml:space="preserve">Súčasťou vekovej štruktúry záväzkov nie je odložený daňový záväzok účet (481). Informácie o odloženej dani sú uvedené v časti </w:t>
      </w:r>
      <w:r w:rsidR="00E0319B">
        <w:t>G</w:t>
      </w:r>
      <w:r w:rsidRPr="00A72B92">
        <w:t>.4.</w:t>
      </w:r>
    </w:p>
    <w:p w:rsidR="00953FD5" w:rsidRPr="00A72B92" w:rsidRDefault="00953FD5" w:rsidP="00953FD5">
      <w:pPr>
        <w:ind w:left="426"/>
      </w:pPr>
    </w:p>
    <w:p w:rsidR="00953FD5" w:rsidRPr="00A72B92" w:rsidRDefault="00953FD5" w:rsidP="00953FD5">
      <w:pPr>
        <w:pStyle w:val="BodyText"/>
      </w:pPr>
      <w:r w:rsidRPr="00A72B92">
        <w:t>Časť krátkodobých záväzkov predstavujú pôžičky od spriaznených osôb. Prehľad pôžičiek vrátanie úročenia je uvedený v</w:t>
      </w:r>
      <w:r w:rsidR="002C0740">
        <w:t> </w:t>
      </w:r>
      <w:r w:rsidRPr="00A72B92">
        <w:t>nasledujúc</w:t>
      </w:r>
      <w:r w:rsidR="002C0740">
        <w:t>ej tabuľke</w:t>
      </w:r>
      <w:r w:rsidRPr="00A72B92">
        <w:t>:</w:t>
      </w:r>
    </w:p>
    <w:p w:rsidR="00491AF0" w:rsidRPr="00891481" w:rsidRDefault="00491AF0" w:rsidP="00E944FC">
      <w:pPr>
        <w:pStyle w:val="BodyText"/>
        <w:ind w:left="0"/>
        <w:rPr>
          <w:szCs w:val="18"/>
        </w:rPr>
      </w:pPr>
    </w:p>
    <w:bookmarkStart w:id="31" w:name="_MON_1393751844"/>
    <w:bookmarkEnd w:id="31"/>
    <w:p w:rsidR="007A005F" w:rsidRPr="00B50225" w:rsidRDefault="00834AB1" w:rsidP="007A005F">
      <w:pPr>
        <w:pStyle w:val="Heading2"/>
        <w:numPr>
          <w:ilvl w:val="0"/>
          <w:numId w:val="0"/>
        </w:numPr>
        <w:ind w:firstLine="450"/>
        <w:rPr>
          <w:szCs w:val="18"/>
          <w:lang w:val="de-DE"/>
        </w:rPr>
      </w:pPr>
      <w:r w:rsidRPr="00A72B92">
        <w:object w:dxaOrig="8952" w:dyaOrig="4211">
          <v:shape id="_x0000_i1033" type="#_x0000_t75" style="width:438.75pt;height:229.5pt" o:ole="" o:preferrelative="f">
            <v:imagedata r:id="rId30" o:title=""/>
            <o:lock v:ext="edit" aspectratio="f"/>
          </v:shape>
          <o:OLEObject Type="Embed" ProgID="Excel.Sheet.12" ShapeID="_x0000_i1033" DrawAspect="Content" ObjectID="_1511950823" r:id="rId31"/>
        </w:object>
      </w:r>
    </w:p>
    <w:p w:rsidR="00B62963" w:rsidRDefault="00B62963">
      <w:pPr>
        <w:pStyle w:val="Heading2"/>
        <w:numPr>
          <w:ilvl w:val="0"/>
          <w:numId w:val="0"/>
        </w:numPr>
        <w:ind w:left="360"/>
        <w:rPr>
          <w:b w:val="0"/>
          <w:szCs w:val="18"/>
        </w:rPr>
      </w:pPr>
      <w:bookmarkStart w:id="32" w:name="_Toc530739910"/>
    </w:p>
    <w:p w:rsidR="00195775" w:rsidRDefault="00195775" w:rsidP="00457F9B">
      <w:r>
        <w:br w:type="page"/>
      </w:r>
    </w:p>
    <w:bookmarkEnd w:id="32"/>
    <w:p w:rsidR="0057382A" w:rsidRPr="00B50225" w:rsidRDefault="0057382A" w:rsidP="0057382A">
      <w:pPr>
        <w:pStyle w:val="Heading2"/>
        <w:numPr>
          <w:ilvl w:val="0"/>
          <w:numId w:val="2"/>
        </w:numPr>
        <w:rPr>
          <w:szCs w:val="18"/>
        </w:rPr>
      </w:pPr>
      <w:r w:rsidRPr="00B50225">
        <w:rPr>
          <w:szCs w:val="18"/>
        </w:rPr>
        <w:lastRenderedPageBreak/>
        <w:t>Odložený daňový záväzok</w:t>
      </w:r>
    </w:p>
    <w:p w:rsidR="00E231BA" w:rsidRPr="00FC603B" w:rsidRDefault="00E231BA" w:rsidP="00E231BA">
      <w:pPr>
        <w:rPr>
          <w:sz w:val="18"/>
          <w:szCs w:val="18"/>
        </w:rPr>
      </w:pPr>
    </w:p>
    <w:p w:rsidR="00E231BA" w:rsidRDefault="00E231BA" w:rsidP="00E231BA">
      <w:pPr>
        <w:pStyle w:val="BodyText"/>
        <w:rPr>
          <w:szCs w:val="18"/>
        </w:rPr>
      </w:pPr>
      <w:r w:rsidRPr="00891481">
        <w:rPr>
          <w:szCs w:val="18"/>
        </w:rPr>
        <w:t xml:space="preserve">Výpočet odloženého </w:t>
      </w:r>
      <w:r w:rsidRPr="008C0838">
        <w:rPr>
          <w:szCs w:val="18"/>
        </w:rPr>
        <w:t>daňového záväzku je uvedený v nasledujúcom prehľade:</w:t>
      </w:r>
    </w:p>
    <w:bookmarkStart w:id="33" w:name="_MON_1393760565"/>
    <w:bookmarkEnd w:id="33"/>
    <w:p w:rsidR="00CE5F62" w:rsidRDefault="00495B35" w:rsidP="00E231BA">
      <w:pPr>
        <w:pStyle w:val="BodyText"/>
      </w:pPr>
      <w:r w:rsidRPr="00A72B92">
        <w:object w:dxaOrig="8940" w:dyaOrig="6523">
          <v:shape id="_x0000_i1034" type="#_x0000_t75" style="width:439.5pt;height:358.5pt" o:ole="" o:preferrelative="f">
            <v:imagedata r:id="rId32" o:title=""/>
            <o:lock v:ext="edit" aspectratio="f"/>
          </v:shape>
          <o:OLEObject Type="Embed" ProgID="Excel.Sheet.12" ShapeID="_x0000_i1034" DrawAspect="Content" ObjectID="_1511950824" r:id="rId33"/>
        </w:object>
      </w:r>
    </w:p>
    <w:p w:rsidR="00860FA1" w:rsidRDefault="00860FA1" w:rsidP="00E231BA">
      <w:pPr>
        <w:pStyle w:val="BodyText"/>
      </w:pPr>
    </w:p>
    <w:p w:rsidR="00860FA1" w:rsidRDefault="00860FA1" w:rsidP="00E231BA">
      <w:pPr>
        <w:pStyle w:val="BodyText"/>
      </w:pPr>
    </w:p>
    <w:p w:rsidR="00860FA1" w:rsidRPr="00B50225" w:rsidRDefault="00860FA1" w:rsidP="00860FA1">
      <w:pPr>
        <w:pStyle w:val="Heading2"/>
        <w:numPr>
          <w:ilvl w:val="0"/>
          <w:numId w:val="2"/>
        </w:numPr>
        <w:rPr>
          <w:szCs w:val="18"/>
        </w:rPr>
      </w:pPr>
      <w:bookmarkStart w:id="34" w:name="_Toc530739912"/>
      <w:r w:rsidRPr="008C0838">
        <w:rPr>
          <w:szCs w:val="18"/>
        </w:rPr>
        <w:t>Bankové úvery</w:t>
      </w:r>
      <w:bookmarkEnd w:id="34"/>
    </w:p>
    <w:p w:rsidR="00860FA1" w:rsidRPr="00B50225" w:rsidRDefault="00860FA1" w:rsidP="00860FA1">
      <w:pPr>
        <w:pStyle w:val="BodyText"/>
        <w:rPr>
          <w:szCs w:val="18"/>
        </w:rPr>
      </w:pPr>
    </w:p>
    <w:p w:rsidR="00860FA1" w:rsidRPr="00A72B92" w:rsidRDefault="00860FA1" w:rsidP="00860FA1">
      <w:pPr>
        <w:pStyle w:val="BodyText"/>
      </w:pPr>
      <w:r w:rsidRPr="00A72B92">
        <w:t>Spoločnosť k</w:t>
      </w:r>
      <w:r>
        <w:t> 30. septembru 2015</w:t>
      </w:r>
      <w:r w:rsidRPr="00A72B92">
        <w:t xml:space="preserve"> nečerpala žiaden bankový úver.</w:t>
      </w:r>
    </w:p>
    <w:p w:rsidR="00487B03" w:rsidRDefault="00487B03">
      <w:pPr>
        <w:spacing w:after="200" w:line="276" w:lineRule="auto"/>
        <w:rPr>
          <w:sz w:val="18"/>
          <w:szCs w:val="18"/>
        </w:rPr>
      </w:pPr>
      <w:bookmarkStart w:id="35" w:name="_Toc530739913"/>
      <w:r>
        <w:rPr>
          <w:sz w:val="18"/>
          <w:szCs w:val="18"/>
        </w:rPr>
        <w:br w:type="page"/>
      </w:r>
    </w:p>
    <w:bookmarkEnd w:id="35"/>
    <w:p w:rsidR="00E231BA" w:rsidRPr="00B50225" w:rsidRDefault="00A65191" w:rsidP="00B50225">
      <w:pPr>
        <w:pStyle w:val="Heading1"/>
        <w:numPr>
          <w:ilvl w:val="0"/>
          <w:numId w:val="0"/>
        </w:numPr>
        <w:tabs>
          <w:tab w:val="left" w:pos="426"/>
        </w:tabs>
        <w:rPr>
          <w:szCs w:val="18"/>
        </w:rPr>
      </w:pPr>
      <w:r w:rsidRPr="00B50225">
        <w:rPr>
          <w:szCs w:val="18"/>
        </w:rPr>
        <w:lastRenderedPageBreak/>
        <w:t>H.</w:t>
      </w:r>
      <w:r w:rsidRPr="00B50225">
        <w:rPr>
          <w:szCs w:val="18"/>
        </w:rPr>
        <w:tab/>
      </w:r>
      <w:r w:rsidR="00E231BA" w:rsidRPr="00B50225">
        <w:rPr>
          <w:szCs w:val="18"/>
        </w:rPr>
        <w:t>informácie o výnosoch</w:t>
      </w:r>
    </w:p>
    <w:p w:rsidR="00E231BA" w:rsidRPr="00B50225" w:rsidRDefault="00E231BA" w:rsidP="00E231BA">
      <w:pPr>
        <w:pStyle w:val="Heading2"/>
        <w:numPr>
          <w:ilvl w:val="0"/>
          <w:numId w:val="0"/>
        </w:numPr>
        <w:rPr>
          <w:szCs w:val="18"/>
        </w:rPr>
      </w:pPr>
      <w:bookmarkStart w:id="36" w:name="_Toc530739914"/>
    </w:p>
    <w:p w:rsidR="00E231BA" w:rsidRPr="00B50225" w:rsidRDefault="00E231BA" w:rsidP="00C935D7">
      <w:pPr>
        <w:pStyle w:val="Heading2"/>
        <w:numPr>
          <w:ilvl w:val="0"/>
          <w:numId w:val="13"/>
        </w:numPr>
        <w:rPr>
          <w:szCs w:val="18"/>
        </w:rPr>
      </w:pPr>
      <w:r w:rsidRPr="00B50225">
        <w:rPr>
          <w:szCs w:val="18"/>
        </w:rPr>
        <w:t>Tržby za vlastné výkony a tovar</w:t>
      </w:r>
      <w:bookmarkEnd w:id="36"/>
    </w:p>
    <w:p w:rsidR="00E231BA" w:rsidRPr="00B50225" w:rsidRDefault="00E231BA" w:rsidP="00E231BA">
      <w:pPr>
        <w:pStyle w:val="BodyText"/>
        <w:rPr>
          <w:szCs w:val="18"/>
        </w:rPr>
      </w:pPr>
    </w:p>
    <w:p w:rsidR="00860FA1" w:rsidRPr="00A72B92" w:rsidRDefault="00860FA1" w:rsidP="00860FA1">
      <w:pPr>
        <w:pStyle w:val="BodyText"/>
      </w:pPr>
      <w:r w:rsidRPr="00A72B92">
        <w:t>Tržby za vlastné výkony a tovar podľa jednotlivých segmentov, t. j. podľa typov výrobkov a služieb, a podľa hlavných teritórií sú uvedené v nasledujúcom prehľade:</w:t>
      </w:r>
    </w:p>
    <w:p w:rsidR="00574527" w:rsidRPr="00891481" w:rsidRDefault="00574527" w:rsidP="00E231BA">
      <w:pPr>
        <w:pStyle w:val="BodyText"/>
        <w:rPr>
          <w:szCs w:val="18"/>
        </w:rPr>
      </w:pPr>
    </w:p>
    <w:p w:rsidR="00E231BA" w:rsidRPr="008C0838" w:rsidRDefault="00E231BA" w:rsidP="00E231BA">
      <w:pPr>
        <w:pStyle w:val="BodyText"/>
        <w:rPr>
          <w:szCs w:val="18"/>
        </w:rPr>
      </w:pPr>
    </w:p>
    <w:bookmarkStart w:id="37" w:name="_MON_1405949910"/>
    <w:bookmarkEnd w:id="37"/>
    <w:p w:rsidR="00F75DF5" w:rsidRDefault="00FF51F1" w:rsidP="00F75DF5">
      <w:pPr>
        <w:pStyle w:val="BodyText"/>
        <w:rPr>
          <w:szCs w:val="18"/>
        </w:rPr>
      </w:pPr>
      <w:r w:rsidRPr="00B50225">
        <w:rPr>
          <w:szCs w:val="18"/>
        </w:rPr>
        <w:object w:dxaOrig="9526" w:dyaOrig="1745">
          <v:shape id="_x0000_i1035" type="#_x0000_t75" style="width:444.75pt;height:92.25pt" o:ole="" o:preferrelative="f">
            <v:imagedata r:id="rId34" o:title=""/>
            <o:lock v:ext="edit" aspectratio="f"/>
          </v:shape>
          <o:OLEObject Type="Embed" ProgID="Excel.Sheet.12" ShapeID="_x0000_i1035" DrawAspect="Content" ObjectID="_1511950825" r:id="rId35"/>
        </w:object>
      </w:r>
    </w:p>
    <w:p w:rsidR="00ED2AB4" w:rsidRPr="00A72B92" w:rsidRDefault="00ED2AB4" w:rsidP="00ED2AB4">
      <w:pPr>
        <w:pStyle w:val="Heading2"/>
        <w:numPr>
          <w:ilvl w:val="0"/>
          <w:numId w:val="2"/>
        </w:numPr>
      </w:pPr>
      <w:bookmarkStart w:id="38" w:name="_Toc530739916"/>
      <w:r w:rsidRPr="00A72B92">
        <w:t>V</w:t>
      </w:r>
      <w:bookmarkEnd w:id="38"/>
      <w:r w:rsidRPr="00A72B92">
        <w:t xml:space="preserve">ýnosy z finančnej činnosti </w:t>
      </w:r>
    </w:p>
    <w:p w:rsidR="00ED2AB4" w:rsidRPr="00A72B92" w:rsidRDefault="00ED2AB4" w:rsidP="00ED2AB4">
      <w:pPr>
        <w:pStyle w:val="BodyText"/>
      </w:pPr>
    </w:p>
    <w:p w:rsidR="00ED2AB4" w:rsidRPr="00A72B92" w:rsidRDefault="00ED2AB4" w:rsidP="00ED2AB4">
      <w:pPr>
        <w:pStyle w:val="BodyText"/>
      </w:pPr>
      <w:r w:rsidRPr="00A72B92">
        <w:t xml:space="preserve">Prehľad o  výnosoch z finančnej činnosti je uvedený v nasledujúcom prehľade: </w:t>
      </w:r>
    </w:p>
    <w:p w:rsidR="00ED2AB4" w:rsidRPr="00A72B92" w:rsidRDefault="00ED2AB4" w:rsidP="00ED2AB4">
      <w:pPr>
        <w:pStyle w:val="BodyText"/>
      </w:pPr>
    </w:p>
    <w:bookmarkStart w:id="39" w:name="_MON_1405949975"/>
    <w:bookmarkEnd w:id="39"/>
    <w:p w:rsidR="00ED2AB4" w:rsidRPr="00A72B92" w:rsidRDefault="00FF51F1" w:rsidP="00ED2AB4">
      <w:pPr>
        <w:pStyle w:val="BodyText"/>
      </w:pPr>
      <w:r w:rsidRPr="00A72B92">
        <w:object w:dxaOrig="9021" w:dyaOrig="1802">
          <v:shape id="_x0000_i1036" type="#_x0000_t75" style="width:438pt;height:98.25pt" o:ole="" o:preferrelative="f">
            <v:imagedata r:id="rId36" o:title=""/>
            <o:lock v:ext="edit" aspectratio="f"/>
          </v:shape>
          <o:OLEObject Type="Embed" ProgID="Excel.Sheet.12" ShapeID="_x0000_i1036" DrawAspect="Content" ObjectID="_1511950826" r:id="rId37"/>
        </w:object>
      </w:r>
    </w:p>
    <w:p w:rsidR="00EF34AE" w:rsidRPr="00FC603B" w:rsidRDefault="00EF34AE">
      <w:pPr>
        <w:spacing w:after="200" w:line="276" w:lineRule="auto"/>
        <w:rPr>
          <w:b/>
          <w:sz w:val="18"/>
          <w:szCs w:val="18"/>
        </w:rPr>
      </w:pPr>
    </w:p>
    <w:p w:rsidR="005C50FC" w:rsidRPr="00B50225" w:rsidRDefault="005C50FC" w:rsidP="005C50FC">
      <w:pPr>
        <w:pStyle w:val="Heading2"/>
        <w:numPr>
          <w:ilvl w:val="0"/>
          <w:numId w:val="2"/>
        </w:numPr>
        <w:rPr>
          <w:szCs w:val="18"/>
        </w:rPr>
      </w:pPr>
      <w:r w:rsidRPr="00891481">
        <w:rPr>
          <w:szCs w:val="18"/>
        </w:rPr>
        <w:t xml:space="preserve">Čistý obrat </w:t>
      </w:r>
    </w:p>
    <w:p w:rsidR="005C50FC" w:rsidRPr="00B50225" w:rsidRDefault="005C50FC" w:rsidP="005C50FC">
      <w:pPr>
        <w:pStyle w:val="BodyText"/>
        <w:rPr>
          <w:szCs w:val="18"/>
        </w:rPr>
      </w:pPr>
    </w:p>
    <w:p w:rsidR="005C50FC" w:rsidRPr="00B50225" w:rsidRDefault="005C50FC" w:rsidP="005C50FC">
      <w:pPr>
        <w:pStyle w:val="Body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rsidR="005C50FC" w:rsidRPr="00891481" w:rsidRDefault="005C50FC" w:rsidP="005C50FC">
      <w:pPr>
        <w:pStyle w:val="BodyText"/>
        <w:rPr>
          <w:szCs w:val="18"/>
        </w:rPr>
      </w:pPr>
    </w:p>
    <w:bookmarkStart w:id="40" w:name="_MON_1506783862"/>
    <w:bookmarkEnd w:id="40"/>
    <w:p w:rsidR="005C50FC" w:rsidRPr="00B50225" w:rsidRDefault="006B5008" w:rsidP="005C50FC">
      <w:pPr>
        <w:pStyle w:val="BodyText"/>
        <w:rPr>
          <w:szCs w:val="18"/>
        </w:rPr>
      </w:pPr>
      <w:r w:rsidRPr="00A72B92">
        <w:object w:dxaOrig="8752" w:dyaOrig="2370">
          <v:shape id="_x0000_i1037" type="#_x0000_t75" style="width:441.75pt;height:133.5pt" o:ole="" o:preferrelative="f">
            <v:imagedata r:id="rId38" o:title=""/>
            <o:lock v:ext="edit" aspectratio="f"/>
          </v:shape>
          <o:OLEObject Type="Embed" ProgID="Excel.Sheet.12" ShapeID="_x0000_i1037" DrawAspect="Content" ObjectID="_1511950827" r:id="rId39"/>
        </w:object>
      </w:r>
    </w:p>
    <w:p w:rsidR="0000290B" w:rsidRPr="00B50225" w:rsidRDefault="0000290B" w:rsidP="0000290B">
      <w:pPr>
        <w:pStyle w:val="BodyText"/>
        <w:rPr>
          <w:szCs w:val="18"/>
        </w:rPr>
      </w:pPr>
      <w:r w:rsidRPr="00B50225">
        <w:rPr>
          <w:szCs w:val="18"/>
        </w:rPr>
        <w:br w:type="page"/>
      </w:r>
    </w:p>
    <w:p w:rsidR="0000290B" w:rsidRPr="00E0319B" w:rsidRDefault="0000290B" w:rsidP="00E944FC">
      <w:pPr>
        <w:pStyle w:val="Heading1"/>
        <w:numPr>
          <w:ilvl w:val="0"/>
          <w:numId w:val="23"/>
        </w:numPr>
        <w:tabs>
          <w:tab w:val="clear" w:pos="644"/>
          <w:tab w:val="num" w:pos="426"/>
        </w:tabs>
        <w:spacing w:before="240" w:after="60"/>
        <w:ind w:hanging="644"/>
        <w:rPr>
          <w:szCs w:val="18"/>
        </w:rPr>
      </w:pPr>
      <w:r w:rsidRPr="00E0319B">
        <w:rPr>
          <w:szCs w:val="18"/>
        </w:rPr>
        <w:lastRenderedPageBreak/>
        <w:t>Informácie o nákladoch</w:t>
      </w:r>
    </w:p>
    <w:p w:rsidR="0000290B" w:rsidRPr="00B50225" w:rsidRDefault="0000290B" w:rsidP="0000290B">
      <w:pPr>
        <w:pStyle w:val="BodyText"/>
        <w:rPr>
          <w:szCs w:val="18"/>
        </w:rPr>
      </w:pPr>
    </w:p>
    <w:p w:rsidR="0000290B" w:rsidRPr="00B50225" w:rsidRDefault="0000290B" w:rsidP="00C935D7">
      <w:pPr>
        <w:pStyle w:val="Heading2"/>
        <w:numPr>
          <w:ilvl w:val="0"/>
          <w:numId w:val="12"/>
        </w:numPr>
        <w:rPr>
          <w:szCs w:val="18"/>
        </w:rPr>
      </w:pPr>
      <w:r w:rsidRPr="00B50225">
        <w:rPr>
          <w:szCs w:val="18"/>
        </w:rPr>
        <w:t>Náklady na poskytnuté služby</w:t>
      </w:r>
      <w:r w:rsidR="009458E0" w:rsidRPr="00B50225">
        <w:rPr>
          <w:szCs w:val="18"/>
        </w:rPr>
        <w:t>, ostatné náklady na hospodársku činnosť</w:t>
      </w:r>
      <w:r w:rsidR="00FF3D1F">
        <w:rPr>
          <w:szCs w:val="18"/>
        </w:rPr>
        <w:t xml:space="preserve"> a</w:t>
      </w:r>
      <w:r w:rsidR="009458E0" w:rsidRPr="00B50225">
        <w:rPr>
          <w:szCs w:val="18"/>
        </w:rPr>
        <w:t xml:space="preserve"> finančné náklady </w:t>
      </w:r>
    </w:p>
    <w:p w:rsidR="0000290B" w:rsidRPr="00FC603B" w:rsidRDefault="0000290B" w:rsidP="0000290B">
      <w:pPr>
        <w:rPr>
          <w:sz w:val="18"/>
          <w:szCs w:val="18"/>
        </w:rPr>
      </w:pPr>
    </w:p>
    <w:p w:rsidR="0000290B" w:rsidRPr="00B50225" w:rsidRDefault="0000290B" w:rsidP="0000290B">
      <w:pPr>
        <w:pStyle w:val="BodyText"/>
        <w:rPr>
          <w:szCs w:val="18"/>
        </w:rPr>
      </w:pPr>
      <w:r w:rsidRPr="00891481">
        <w:rPr>
          <w:szCs w:val="18"/>
        </w:rPr>
        <w:t>Prehľad o nákladoch na poskytnuté služby</w:t>
      </w:r>
      <w:r w:rsidR="009458E0" w:rsidRPr="00B50225">
        <w:rPr>
          <w:szCs w:val="18"/>
        </w:rPr>
        <w:t>, ostatných nákladoch na hospodársku činnosť</w:t>
      </w:r>
      <w:r w:rsidR="00FF3D1F">
        <w:rPr>
          <w:szCs w:val="18"/>
        </w:rPr>
        <w:t xml:space="preserve"> a </w:t>
      </w:r>
      <w:r w:rsidR="009458E0" w:rsidRPr="00B50225">
        <w:rPr>
          <w:szCs w:val="18"/>
        </w:rPr>
        <w:t>finančných</w:t>
      </w:r>
      <w:r w:rsidR="00FF3D1F">
        <w:rPr>
          <w:szCs w:val="18"/>
        </w:rPr>
        <w:t xml:space="preserve"> </w:t>
      </w:r>
      <w:r w:rsidR="009458E0" w:rsidRPr="00B50225">
        <w:rPr>
          <w:szCs w:val="18"/>
        </w:rPr>
        <w:t>nákladoch</w:t>
      </w:r>
      <w:r w:rsidRPr="00B50225">
        <w:rPr>
          <w:szCs w:val="18"/>
        </w:rPr>
        <w:t>:</w:t>
      </w:r>
    </w:p>
    <w:p w:rsidR="0000290B" w:rsidRDefault="0000290B" w:rsidP="0000290B">
      <w:pPr>
        <w:pStyle w:val="Heading2"/>
        <w:numPr>
          <w:ilvl w:val="0"/>
          <w:numId w:val="0"/>
        </w:numPr>
        <w:ind w:left="426"/>
        <w:rPr>
          <w:szCs w:val="18"/>
        </w:rPr>
      </w:pPr>
    </w:p>
    <w:bookmarkStart w:id="41" w:name="_MON_1392475981"/>
    <w:bookmarkEnd w:id="41"/>
    <w:p w:rsidR="006B5008" w:rsidRPr="006B5008" w:rsidRDefault="00EF5F2F" w:rsidP="006B5008">
      <w:r w:rsidRPr="00A72B92">
        <w:object w:dxaOrig="8808" w:dyaOrig="6442">
          <v:shape id="_x0000_i1038" type="#_x0000_t75" style="width:440.25pt;height:360.75pt" o:ole="" o:preferrelative="f">
            <v:imagedata r:id="rId40" o:title=""/>
            <o:lock v:ext="edit" aspectratio="f"/>
          </v:shape>
          <o:OLEObject Type="Embed" ProgID="Excel.Sheet.12" ShapeID="_x0000_i1038" DrawAspect="Content" ObjectID="_1511950828" r:id="rId41"/>
        </w:object>
      </w:r>
    </w:p>
    <w:p w:rsidR="00495B35" w:rsidRDefault="00495B35" w:rsidP="00EB0931">
      <w:pPr>
        <w:pStyle w:val="BodyText"/>
        <w:rPr>
          <w:szCs w:val="18"/>
          <w:lang w:val="de-DE"/>
        </w:rPr>
      </w:pPr>
      <w:r>
        <w:rPr>
          <w:szCs w:val="18"/>
          <w:lang w:val="de-DE"/>
        </w:rPr>
        <w:br w:type="page"/>
      </w:r>
    </w:p>
    <w:p w:rsidR="0000290B" w:rsidRPr="00053D7A" w:rsidRDefault="0000290B" w:rsidP="00B50225">
      <w:pPr>
        <w:pStyle w:val="Heading1"/>
        <w:tabs>
          <w:tab w:val="num" w:pos="360"/>
        </w:tabs>
        <w:spacing w:before="120"/>
        <w:ind w:left="360"/>
        <w:rPr>
          <w:szCs w:val="18"/>
        </w:rPr>
      </w:pPr>
      <w:r w:rsidRPr="00053D7A">
        <w:rPr>
          <w:szCs w:val="18"/>
        </w:rPr>
        <w:lastRenderedPageBreak/>
        <w:t>Informácie o daniach z príjmov</w:t>
      </w:r>
    </w:p>
    <w:p w:rsidR="0000290B" w:rsidRPr="00B50225" w:rsidRDefault="0000290B" w:rsidP="0000290B">
      <w:pPr>
        <w:pStyle w:val="BodyText"/>
        <w:rPr>
          <w:szCs w:val="18"/>
        </w:rPr>
      </w:pPr>
    </w:p>
    <w:p w:rsidR="0000290B" w:rsidRPr="00B50225" w:rsidRDefault="00750629" w:rsidP="0000290B">
      <w:pPr>
        <w:pStyle w:val="BodyText"/>
        <w:rPr>
          <w:szCs w:val="18"/>
        </w:rPr>
      </w:pPr>
      <w:r w:rsidRPr="00B50225">
        <w:rPr>
          <w:szCs w:val="18"/>
        </w:rPr>
        <w:t>Prevod od teoretickej dane z príjmov k vykázanej dani z príjmov je uvedený v nasledujúcom prehľade:</w:t>
      </w:r>
    </w:p>
    <w:p w:rsidR="0000290B" w:rsidRDefault="0000290B" w:rsidP="0000290B">
      <w:pPr>
        <w:pStyle w:val="BodyText"/>
        <w:rPr>
          <w:szCs w:val="18"/>
        </w:rPr>
      </w:pPr>
    </w:p>
    <w:bookmarkStart w:id="42" w:name="_MON_1392731940"/>
    <w:bookmarkEnd w:id="42"/>
    <w:p w:rsidR="005B70DE" w:rsidRDefault="002466E3" w:rsidP="0000290B">
      <w:pPr>
        <w:pStyle w:val="BodyText"/>
        <w:rPr>
          <w:szCs w:val="18"/>
        </w:rPr>
      </w:pPr>
      <w:r w:rsidRPr="00A72B92">
        <w:object w:dxaOrig="9831" w:dyaOrig="5153">
          <v:shape id="_x0000_i1039" type="#_x0000_t75" style="width:475.5pt;height:245.25pt" o:ole="" o:preferrelative="f">
            <v:imagedata r:id="rId42" o:title=""/>
            <o:lock v:ext="edit" aspectratio="f"/>
          </v:shape>
          <o:OLEObject Type="Embed" ProgID="Excel.Sheet.12" ShapeID="_x0000_i1039" DrawAspect="Content" ObjectID="_1511950829" r:id="rId43"/>
        </w:object>
      </w:r>
    </w:p>
    <w:p w:rsidR="0000290B" w:rsidRPr="00B50225" w:rsidRDefault="0000290B" w:rsidP="0000290B">
      <w:pPr>
        <w:pStyle w:val="BodyText"/>
        <w:rPr>
          <w:szCs w:val="18"/>
        </w:rPr>
      </w:pPr>
      <w:r w:rsidRPr="00B50225">
        <w:rPr>
          <w:szCs w:val="18"/>
        </w:rPr>
        <w:t>Ďalšie informácie k odloženým daniam:</w:t>
      </w:r>
    </w:p>
    <w:bookmarkStart w:id="43" w:name="_MON_1393834908"/>
    <w:bookmarkEnd w:id="43"/>
    <w:p w:rsidR="00B20F1B" w:rsidRDefault="00907949" w:rsidP="0000290B">
      <w:pPr>
        <w:pStyle w:val="BodyText"/>
        <w:rPr>
          <w:szCs w:val="18"/>
        </w:rPr>
      </w:pPr>
      <w:r w:rsidRPr="00A72B92">
        <w:object w:dxaOrig="9066" w:dyaOrig="5679">
          <v:shape id="_x0000_i1040" type="#_x0000_t75" style="width:438pt;height:307.5pt" o:ole="" o:preferrelative="f">
            <v:imagedata r:id="rId44" o:title=""/>
            <o:lock v:ext="edit" aspectratio="f"/>
          </v:shape>
          <o:OLEObject Type="Embed" ProgID="Excel.Sheet.12" ShapeID="_x0000_i1040" DrawAspect="Content" ObjectID="_1511950830" r:id="rId45"/>
        </w:object>
      </w:r>
    </w:p>
    <w:p w:rsidR="00B20F1B" w:rsidRDefault="00B20F1B" w:rsidP="0000290B">
      <w:pPr>
        <w:pStyle w:val="BodyText"/>
        <w:rPr>
          <w:szCs w:val="18"/>
        </w:rPr>
      </w:pPr>
    </w:p>
    <w:p w:rsidR="007C6A37" w:rsidRPr="00B50225" w:rsidRDefault="007C6A37" w:rsidP="0000290B">
      <w:pPr>
        <w:pStyle w:val="BodyText"/>
        <w:rPr>
          <w:szCs w:val="18"/>
        </w:rPr>
      </w:pPr>
      <w:r w:rsidRPr="00B50225">
        <w:rPr>
          <w:szCs w:val="18"/>
        </w:rPr>
        <w:br w:type="page"/>
      </w:r>
    </w:p>
    <w:p w:rsidR="0000290B" w:rsidRPr="00B50225" w:rsidRDefault="0000290B" w:rsidP="00B50225">
      <w:pPr>
        <w:pStyle w:val="Heading1"/>
        <w:tabs>
          <w:tab w:val="num" w:pos="360"/>
        </w:tabs>
        <w:spacing w:before="600" w:after="60"/>
        <w:ind w:left="360"/>
        <w:rPr>
          <w:szCs w:val="18"/>
        </w:rPr>
      </w:pPr>
      <w:r w:rsidRPr="00B50225">
        <w:rPr>
          <w:szCs w:val="18"/>
        </w:rPr>
        <w:lastRenderedPageBreak/>
        <w:t>Informácie o údajoch na podsúvahových  účtoch</w:t>
      </w:r>
    </w:p>
    <w:p w:rsidR="00B433AF" w:rsidRPr="00B50225" w:rsidRDefault="00B433AF" w:rsidP="002E31E7">
      <w:pPr>
        <w:pStyle w:val="BodyText"/>
        <w:rPr>
          <w:b/>
          <w:i/>
          <w:szCs w:val="18"/>
          <w:u w:val="single"/>
        </w:rPr>
      </w:pPr>
    </w:p>
    <w:p w:rsidR="00BF425D" w:rsidRPr="00B50225" w:rsidRDefault="000C17C3" w:rsidP="002E31E7">
      <w:pPr>
        <w:pStyle w:val="BodyText"/>
        <w:rPr>
          <w:b/>
          <w:i/>
          <w:szCs w:val="18"/>
          <w:u w:val="single"/>
        </w:rPr>
      </w:pPr>
      <w:r w:rsidRPr="00B50225">
        <w:rPr>
          <w:b/>
          <w:i/>
          <w:szCs w:val="18"/>
          <w:u w:val="single"/>
        </w:rPr>
        <w:t>Najatý majetok</w:t>
      </w:r>
    </w:p>
    <w:p w:rsidR="00BF425D" w:rsidRPr="00B50225" w:rsidRDefault="00BF425D" w:rsidP="002E31E7">
      <w:pPr>
        <w:pStyle w:val="BodyText"/>
        <w:rPr>
          <w:szCs w:val="18"/>
        </w:rPr>
      </w:pPr>
    </w:p>
    <w:p w:rsidR="00B20F1B" w:rsidRPr="00A72B92" w:rsidRDefault="00B20F1B" w:rsidP="00B20F1B">
      <w:pPr>
        <w:pStyle w:val="BodyText"/>
      </w:pPr>
      <w:bookmarkStart w:id="44" w:name="OLE_LINK1"/>
      <w:bookmarkStart w:id="45" w:name="OLE_LINK2"/>
      <w:r w:rsidRPr="00A72B92">
        <w:t>Spoločnosť nemá v nájme (operatívny prenájom) žiaden majetok.</w:t>
      </w:r>
      <w:bookmarkEnd w:id="44"/>
      <w:bookmarkEnd w:id="45"/>
    </w:p>
    <w:p w:rsidR="00B20F1B" w:rsidRDefault="00B20F1B" w:rsidP="00775D22">
      <w:pPr>
        <w:pStyle w:val="BodyText"/>
        <w:rPr>
          <w:b/>
          <w:i/>
          <w:szCs w:val="18"/>
          <w:u w:val="single"/>
        </w:rPr>
      </w:pPr>
    </w:p>
    <w:p w:rsidR="00BF425D" w:rsidRPr="00B50225" w:rsidRDefault="000C17C3" w:rsidP="00775D22">
      <w:pPr>
        <w:pStyle w:val="BodyText"/>
        <w:rPr>
          <w:b/>
          <w:i/>
          <w:szCs w:val="18"/>
          <w:u w:val="single"/>
        </w:rPr>
      </w:pPr>
      <w:r w:rsidRPr="00B50225">
        <w:rPr>
          <w:b/>
          <w:i/>
          <w:szCs w:val="18"/>
          <w:u w:val="single"/>
        </w:rPr>
        <w:t>Prenajatý majetok</w:t>
      </w:r>
    </w:p>
    <w:p w:rsidR="00BF425D" w:rsidRPr="00B50225" w:rsidRDefault="00BF425D" w:rsidP="00775D22">
      <w:pPr>
        <w:pStyle w:val="BodyText"/>
        <w:rPr>
          <w:szCs w:val="18"/>
        </w:rPr>
      </w:pPr>
    </w:p>
    <w:p w:rsidR="00B20F1B" w:rsidRPr="00A72B92" w:rsidRDefault="00B20F1B" w:rsidP="00B20F1B">
      <w:pPr>
        <w:pStyle w:val="BodyText"/>
      </w:pPr>
      <w:r w:rsidRPr="00A72B92">
        <w:t xml:space="preserve">Spoločnosť prenajíma pozemky a budovy (operatívny prenájom) spoločnosti METRO Cash &amp; Carry SR s.r.o. na prevádzkovanie jej veľkoobchodnej činnosti. Ročné výnosy z nájomného sú približne </w:t>
      </w:r>
      <w:r w:rsidR="00457F9B">
        <w:t>7 102 136</w:t>
      </w:r>
      <w:r w:rsidRPr="00A72B92">
        <w:t xml:space="preserve"> EUR. Nájomné zmluvy na jednotlivé nehnuteľnosti sú uzavreté do roku 2021 - 2026. Prenajatý majetok vykazuje v súvahe ako dlhodobý hmotný majetok.</w:t>
      </w:r>
    </w:p>
    <w:p w:rsidR="00B20F1B" w:rsidRPr="00A72B92" w:rsidRDefault="00B20F1B" w:rsidP="00B20F1B">
      <w:pPr>
        <w:pStyle w:val="BodyText"/>
      </w:pPr>
    </w:p>
    <w:p w:rsidR="00B20F1B" w:rsidRPr="00A72B92" w:rsidRDefault="00B20F1B" w:rsidP="00B20F1B">
      <w:pPr>
        <w:pStyle w:val="BodyText"/>
      </w:pPr>
      <w:r w:rsidRPr="00A72B92">
        <w:t>Prehľad prenajímaných nehnuteľností je uvedený v nasledovnej tabuľke:</w:t>
      </w:r>
    </w:p>
    <w:p w:rsidR="00B20F1B" w:rsidRPr="00A72B92" w:rsidRDefault="00B20F1B" w:rsidP="00B20F1B">
      <w:pPr>
        <w:pStyle w:val="BodyText"/>
      </w:pPr>
    </w:p>
    <w:tbl>
      <w:tblPr>
        <w:tblW w:w="9371" w:type="dxa"/>
        <w:tblInd w:w="93" w:type="dxa"/>
        <w:tblLook w:val="04A0" w:firstRow="1" w:lastRow="0" w:firstColumn="1" w:lastColumn="0" w:noHBand="0" w:noVBand="1"/>
      </w:tblPr>
      <w:tblGrid>
        <w:gridCol w:w="2142"/>
        <w:gridCol w:w="2126"/>
        <w:gridCol w:w="1686"/>
        <w:gridCol w:w="1220"/>
        <w:gridCol w:w="2197"/>
      </w:tblGrid>
      <w:tr w:rsidR="00B20F1B" w:rsidRPr="00A72B92" w:rsidTr="00FF3D1F">
        <w:trPr>
          <w:trHeight w:val="255"/>
        </w:trPr>
        <w:tc>
          <w:tcPr>
            <w:tcW w:w="2142" w:type="dxa"/>
            <w:tcBorders>
              <w:top w:val="nil"/>
              <w:left w:val="nil"/>
              <w:bottom w:val="nil"/>
              <w:right w:val="nil"/>
            </w:tcBorders>
            <w:shd w:val="clear" w:color="auto" w:fill="auto"/>
            <w:noWrap/>
            <w:vAlign w:val="bottom"/>
            <w:hideMark/>
          </w:tcPr>
          <w:p w:rsidR="00B20F1B" w:rsidRPr="00A72B92" w:rsidRDefault="00B20F1B" w:rsidP="00FF3D1F">
            <w:pPr>
              <w:pStyle w:val="BodyText"/>
              <w:rPr>
                <w:b/>
              </w:rPr>
            </w:pPr>
            <w:r w:rsidRPr="00A72B92">
              <w:rPr>
                <w:b/>
              </w:rPr>
              <w:t>Názov prevádzky</w:t>
            </w:r>
          </w:p>
        </w:tc>
        <w:tc>
          <w:tcPr>
            <w:tcW w:w="2126" w:type="dxa"/>
            <w:tcBorders>
              <w:top w:val="nil"/>
              <w:left w:val="nil"/>
              <w:bottom w:val="nil"/>
              <w:right w:val="nil"/>
            </w:tcBorders>
            <w:shd w:val="clear" w:color="auto" w:fill="auto"/>
            <w:noWrap/>
            <w:vAlign w:val="bottom"/>
            <w:hideMark/>
          </w:tcPr>
          <w:p w:rsidR="00B20F1B" w:rsidRPr="00A72B92" w:rsidRDefault="00B20F1B" w:rsidP="00FF3D1F">
            <w:pPr>
              <w:pStyle w:val="BodyText"/>
              <w:rPr>
                <w:b/>
              </w:rPr>
            </w:pPr>
            <w:r w:rsidRPr="00A72B92">
              <w:rPr>
                <w:b/>
              </w:rPr>
              <w:t>Ulica</w:t>
            </w:r>
          </w:p>
        </w:tc>
        <w:tc>
          <w:tcPr>
            <w:tcW w:w="1686" w:type="dxa"/>
            <w:tcBorders>
              <w:top w:val="nil"/>
              <w:left w:val="nil"/>
              <w:bottom w:val="nil"/>
              <w:right w:val="nil"/>
            </w:tcBorders>
            <w:shd w:val="clear" w:color="auto" w:fill="auto"/>
            <w:noWrap/>
            <w:vAlign w:val="bottom"/>
            <w:hideMark/>
          </w:tcPr>
          <w:p w:rsidR="00B20F1B" w:rsidRPr="00A72B92" w:rsidRDefault="00B20F1B" w:rsidP="00FF3D1F">
            <w:pPr>
              <w:pStyle w:val="BodyText"/>
              <w:rPr>
                <w:b/>
              </w:rPr>
            </w:pPr>
            <w:r w:rsidRPr="00A72B92">
              <w:rPr>
                <w:b/>
              </w:rPr>
              <w:t>Popisné číslo</w:t>
            </w:r>
          </w:p>
        </w:tc>
        <w:tc>
          <w:tcPr>
            <w:tcW w:w="1220" w:type="dxa"/>
            <w:tcBorders>
              <w:top w:val="nil"/>
              <w:left w:val="nil"/>
              <w:bottom w:val="nil"/>
              <w:right w:val="nil"/>
            </w:tcBorders>
            <w:shd w:val="clear" w:color="auto" w:fill="auto"/>
            <w:noWrap/>
            <w:vAlign w:val="bottom"/>
            <w:hideMark/>
          </w:tcPr>
          <w:p w:rsidR="00B20F1B" w:rsidRPr="00A72B92" w:rsidRDefault="00B20F1B" w:rsidP="00FF3D1F">
            <w:pPr>
              <w:pStyle w:val="BodyText"/>
              <w:rPr>
                <w:b/>
              </w:rPr>
            </w:pPr>
            <w:r w:rsidRPr="00A72B92">
              <w:rPr>
                <w:b/>
              </w:rPr>
              <w:t>PSČ</w:t>
            </w:r>
          </w:p>
        </w:tc>
        <w:tc>
          <w:tcPr>
            <w:tcW w:w="2197" w:type="dxa"/>
            <w:tcBorders>
              <w:top w:val="nil"/>
              <w:left w:val="nil"/>
              <w:bottom w:val="nil"/>
              <w:right w:val="nil"/>
            </w:tcBorders>
            <w:shd w:val="clear" w:color="auto" w:fill="auto"/>
            <w:noWrap/>
            <w:vAlign w:val="bottom"/>
            <w:hideMark/>
          </w:tcPr>
          <w:p w:rsidR="00B20F1B" w:rsidRPr="00A72B92" w:rsidRDefault="00B20F1B" w:rsidP="00FF3D1F">
            <w:pPr>
              <w:pStyle w:val="BodyText"/>
              <w:rPr>
                <w:b/>
              </w:rPr>
            </w:pPr>
            <w:r w:rsidRPr="00A72B92">
              <w:rPr>
                <w:b/>
              </w:rPr>
              <w:t>Mesto</w:t>
            </w:r>
          </w:p>
        </w:tc>
      </w:tr>
      <w:tr w:rsidR="00B20F1B" w:rsidRPr="00A72B92" w:rsidTr="00FF3D1F">
        <w:trPr>
          <w:trHeight w:val="255"/>
        </w:trPr>
        <w:tc>
          <w:tcPr>
            <w:tcW w:w="2142"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Ivanka pri Dunaji</w:t>
            </w:r>
          </w:p>
        </w:tc>
        <w:tc>
          <w:tcPr>
            <w:tcW w:w="2126"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Senecká cesta</w:t>
            </w:r>
          </w:p>
        </w:tc>
        <w:tc>
          <w:tcPr>
            <w:tcW w:w="1686"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1881</w:t>
            </w:r>
          </w:p>
        </w:tc>
        <w:tc>
          <w:tcPr>
            <w:tcW w:w="1220"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900 28</w:t>
            </w:r>
          </w:p>
        </w:tc>
        <w:tc>
          <w:tcPr>
            <w:tcW w:w="2197"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Ivanka pri Dunaji</w:t>
            </w:r>
          </w:p>
        </w:tc>
      </w:tr>
      <w:tr w:rsidR="00B20F1B" w:rsidRPr="00A72B92" w:rsidTr="00FF3D1F">
        <w:trPr>
          <w:trHeight w:val="255"/>
        </w:trPr>
        <w:tc>
          <w:tcPr>
            <w:tcW w:w="2142"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Nitra</w:t>
            </w:r>
          </w:p>
        </w:tc>
        <w:tc>
          <w:tcPr>
            <w:tcW w:w="2126"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Hlohovecká cesta</w:t>
            </w:r>
          </w:p>
        </w:tc>
        <w:tc>
          <w:tcPr>
            <w:tcW w:w="1686"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11</w:t>
            </w:r>
          </w:p>
        </w:tc>
        <w:tc>
          <w:tcPr>
            <w:tcW w:w="1220"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949 01</w:t>
            </w:r>
          </w:p>
        </w:tc>
        <w:tc>
          <w:tcPr>
            <w:tcW w:w="2197"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Nitra</w:t>
            </w:r>
          </w:p>
        </w:tc>
      </w:tr>
      <w:tr w:rsidR="00B20F1B" w:rsidRPr="00A72B92" w:rsidTr="00FF3D1F">
        <w:trPr>
          <w:trHeight w:val="255"/>
        </w:trPr>
        <w:tc>
          <w:tcPr>
            <w:tcW w:w="2142"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Zvolen</w:t>
            </w:r>
          </w:p>
        </w:tc>
        <w:tc>
          <w:tcPr>
            <w:tcW w:w="2126"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St</w:t>
            </w:r>
            <w:r>
              <w:t>r</w:t>
            </w:r>
            <w:r w:rsidRPr="00A72B92">
              <w:t>áž</w:t>
            </w:r>
          </w:p>
        </w:tc>
        <w:tc>
          <w:tcPr>
            <w:tcW w:w="1686"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17</w:t>
            </w:r>
          </w:p>
        </w:tc>
        <w:tc>
          <w:tcPr>
            <w:tcW w:w="1220"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960 01</w:t>
            </w:r>
          </w:p>
        </w:tc>
        <w:tc>
          <w:tcPr>
            <w:tcW w:w="2197"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Zvolen</w:t>
            </w:r>
          </w:p>
        </w:tc>
      </w:tr>
      <w:tr w:rsidR="00B20F1B" w:rsidRPr="00A72B92" w:rsidTr="00FF3D1F">
        <w:trPr>
          <w:trHeight w:val="255"/>
        </w:trPr>
        <w:tc>
          <w:tcPr>
            <w:tcW w:w="2142"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Košice</w:t>
            </w:r>
          </w:p>
        </w:tc>
        <w:tc>
          <w:tcPr>
            <w:tcW w:w="2126"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Americká trieda</w:t>
            </w:r>
          </w:p>
        </w:tc>
        <w:tc>
          <w:tcPr>
            <w:tcW w:w="1686"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1/A</w:t>
            </w:r>
          </w:p>
        </w:tc>
        <w:tc>
          <w:tcPr>
            <w:tcW w:w="1220"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0</w:t>
            </w:r>
            <w:r>
              <w:t>4</w:t>
            </w:r>
            <w:r w:rsidRPr="00A72B92">
              <w:t>0 13</w:t>
            </w:r>
          </w:p>
        </w:tc>
        <w:tc>
          <w:tcPr>
            <w:tcW w:w="2197"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Košice</w:t>
            </w:r>
          </w:p>
        </w:tc>
      </w:tr>
      <w:tr w:rsidR="00B20F1B" w:rsidRPr="00A72B92" w:rsidTr="00FF3D1F">
        <w:trPr>
          <w:trHeight w:val="255"/>
        </w:trPr>
        <w:tc>
          <w:tcPr>
            <w:tcW w:w="2142"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 xml:space="preserve">Devínska Nová Ves </w:t>
            </w:r>
          </w:p>
        </w:tc>
        <w:tc>
          <w:tcPr>
            <w:tcW w:w="2126"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Devínska Nová Ves</w:t>
            </w:r>
          </w:p>
        </w:tc>
        <w:tc>
          <w:tcPr>
            <w:tcW w:w="1686"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7081</w:t>
            </w:r>
          </w:p>
        </w:tc>
        <w:tc>
          <w:tcPr>
            <w:tcW w:w="1220"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841 07</w:t>
            </w:r>
          </w:p>
        </w:tc>
        <w:tc>
          <w:tcPr>
            <w:tcW w:w="2197"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Bratislava</w:t>
            </w:r>
          </w:p>
        </w:tc>
      </w:tr>
      <w:tr w:rsidR="00B20F1B" w:rsidRPr="00A72B92" w:rsidTr="00FF3D1F">
        <w:trPr>
          <w:trHeight w:val="255"/>
        </w:trPr>
        <w:tc>
          <w:tcPr>
            <w:tcW w:w="2142"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Žilina</w:t>
            </w:r>
          </w:p>
        </w:tc>
        <w:tc>
          <w:tcPr>
            <w:tcW w:w="2126"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 xml:space="preserve">Prielohy </w:t>
            </w:r>
          </w:p>
        </w:tc>
        <w:tc>
          <w:tcPr>
            <w:tcW w:w="1686"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1</w:t>
            </w:r>
          </w:p>
        </w:tc>
        <w:tc>
          <w:tcPr>
            <w:tcW w:w="1220"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010 07</w:t>
            </w:r>
          </w:p>
        </w:tc>
        <w:tc>
          <w:tcPr>
            <w:tcW w:w="2197" w:type="dxa"/>
            <w:tcBorders>
              <w:top w:val="nil"/>
              <w:left w:val="nil"/>
              <w:bottom w:val="nil"/>
              <w:right w:val="nil"/>
            </w:tcBorders>
            <w:shd w:val="clear" w:color="auto" w:fill="auto"/>
            <w:noWrap/>
            <w:vAlign w:val="bottom"/>
            <w:hideMark/>
          </w:tcPr>
          <w:p w:rsidR="00B20F1B" w:rsidRPr="00A72B92" w:rsidRDefault="00B20F1B" w:rsidP="00FF3D1F">
            <w:pPr>
              <w:pStyle w:val="BodyText"/>
            </w:pPr>
            <w:r w:rsidRPr="00A72B92">
              <w:t>Žilina</w:t>
            </w:r>
          </w:p>
        </w:tc>
      </w:tr>
    </w:tbl>
    <w:p w:rsidR="00B20F1B" w:rsidRPr="00A72B92" w:rsidRDefault="00B20F1B" w:rsidP="00B20F1B">
      <w:pPr>
        <w:pStyle w:val="BodyText"/>
      </w:pPr>
    </w:p>
    <w:p w:rsidR="0000290B" w:rsidRPr="00B50225" w:rsidRDefault="00F4619A" w:rsidP="00B50225">
      <w:pPr>
        <w:pStyle w:val="Heading1"/>
        <w:tabs>
          <w:tab w:val="num" w:pos="360"/>
        </w:tabs>
        <w:spacing w:before="240" w:after="60"/>
        <w:ind w:left="360"/>
        <w:rPr>
          <w:szCs w:val="18"/>
        </w:rPr>
      </w:pPr>
      <w:r w:rsidRPr="00B50225">
        <w:rPr>
          <w:szCs w:val="18"/>
        </w:rPr>
        <w:t>Informácie o iných aktívach a iných pasívach</w:t>
      </w:r>
    </w:p>
    <w:p w:rsidR="0000290B" w:rsidRPr="00B50225" w:rsidRDefault="0000290B" w:rsidP="0000290B">
      <w:pPr>
        <w:pStyle w:val="BodyText"/>
        <w:ind w:left="0"/>
        <w:rPr>
          <w:szCs w:val="18"/>
        </w:rPr>
      </w:pPr>
    </w:p>
    <w:p w:rsidR="0000290B" w:rsidRPr="00B50225" w:rsidRDefault="00F4619A" w:rsidP="00C935D7">
      <w:pPr>
        <w:pStyle w:val="Heading2"/>
        <w:numPr>
          <w:ilvl w:val="0"/>
          <w:numId w:val="14"/>
        </w:numPr>
        <w:rPr>
          <w:szCs w:val="18"/>
        </w:rPr>
      </w:pPr>
      <w:bookmarkStart w:id="46" w:name="_Toc530739921"/>
      <w:r w:rsidRPr="00B50225">
        <w:rPr>
          <w:szCs w:val="18"/>
        </w:rPr>
        <w:t>Podmienené záväzk</w:t>
      </w:r>
      <w:r w:rsidR="0000290B" w:rsidRPr="00B50225">
        <w:rPr>
          <w:szCs w:val="18"/>
        </w:rPr>
        <w:t>y</w:t>
      </w:r>
      <w:bookmarkEnd w:id="46"/>
    </w:p>
    <w:p w:rsidR="0000290B" w:rsidRPr="00B50225" w:rsidRDefault="0000290B" w:rsidP="0000290B">
      <w:pPr>
        <w:pStyle w:val="BodyText"/>
        <w:rPr>
          <w:szCs w:val="18"/>
        </w:rPr>
      </w:pPr>
    </w:p>
    <w:p w:rsidR="00B20F1B" w:rsidRPr="00A72B92" w:rsidRDefault="00B20F1B" w:rsidP="00B20F1B">
      <w:pPr>
        <w:pStyle w:val="BodyText"/>
      </w:pPr>
      <w:r w:rsidRPr="00A72B92">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t xml:space="preserve"> Vedenie Spoločnosti si nie je vedomé žiadnych okolností, v dôsledku ktorých by jej vynikol významný náklad.</w:t>
      </w:r>
    </w:p>
    <w:p w:rsidR="00B20F1B" w:rsidRPr="00A72B92" w:rsidRDefault="00B20F1B" w:rsidP="00B20F1B">
      <w:pPr>
        <w:pStyle w:val="BodyText"/>
      </w:pPr>
    </w:p>
    <w:p w:rsidR="00B20F1B" w:rsidRPr="00A72B92" w:rsidRDefault="00B20F1B" w:rsidP="00B20F1B">
      <w:pPr>
        <w:pStyle w:val="BodyText"/>
      </w:pPr>
      <w:r w:rsidRPr="00A72B92">
        <w:t>Spoločnosť vystupuje ako odporca v procese o určenie neplatnosti darovacej zmluvy k</w:t>
      </w:r>
      <w:r>
        <w:t> </w:t>
      </w:r>
      <w:r w:rsidRPr="00A72B92">
        <w:t>pozemku</w:t>
      </w:r>
      <w:r>
        <w:t>,</w:t>
      </w:r>
      <w:r w:rsidRPr="00A72B92">
        <w:t xml:space="preserve"> na ktorom je postavená predajňa vo Zvolene. Podľa názoru manažmentu Spoločnosti po využití adekvátnych právnych služieb nie je ku dňu, ku ktorému sa zostavuje účtovná závierka, pravdepodobné, že výsledok tohto právneho sporu vyústi do úbytku ekonomických úžitkov a zároveň nie je možné vykonať spoľahlivý odhad výšky tohto záväzku.</w:t>
      </w:r>
    </w:p>
    <w:p w:rsidR="00B20F1B" w:rsidRPr="00A72B92" w:rsidRDefault="00B20F1B" w:rsidP="00B20F1B">
      <w:pPr>
        <w:pStyle w:val="BodyText"/>
        <w:ind w:left="0"/>
      </w:pPr>
    </w:p>
    <w:p w:rsidR="00B20F1B" w:rsidRPr="00A72B92" w:rsidRDefault="00B20F1B" w:rsidP="00B20F1B">
      <w:pPr>
        <w:pStyle w:val="BodyText"/>
      </w:pPr>
      <w:r w:rsidRPr="00A72B92">
        <w:t>Spoločnosť vystupuje ako odporca v</w:t>
      </w:r>
      <w:r>
        <w:t xml:space="preserve"> dvoch</w:t>
      </w:r>
      <w:r w:rsidRPr="00A72B92">
        <w:t> proces</w:t>
      </w:r>
      <w:r>
        <w:t>och</w:t>
      </w:r>
      <w:r w:rsidRPr="00A72B92">
        <w:t xml:space="preserve"> o</w:t>
      </w:r>
      <w:r>
        <w:t> </w:t>
      </w:r>
      <w:r w:rsidRPr="00A72B92">
        <w:t>určenie</w:t>
      </w:r>
      <w:r>
        <w:t xml:space="preserve"> vlastníckeho práva k pozemkom </w:t>
      </w:r>
      <w:r w:rsidRPr="00A72B92">
        <w:t>v Košiciach</w:t>
      </w:r>
      <w:r>
        <w:t xml:space="preserve">. </w:t>
      </w:r>
      <w:r w:rsidRPr="00A72B92">
        <w:t>Na uveden</w:t>
      </w:r>
      <w:r>
        <w:t>ých</w:t>
      </w:r>
      <w:r w:rsidRPr="00A72B92">
        <w:t xml:space="preserve"> pozemk</w:t>
      </w:r>
      <w:r>
        <w:t>och</w:t>
      </w:r>
      <w:r w:rsidRPr="00A72B92">
        <w:t xml:space="preserve"> sa nachádza predajňa. Podľa názoru manažmentu Spoločnosti po využití adekvátnych právnych služieb nie je ku dňu, ku ktorému sa zostavuje účtovná závierka, pravdepodobné, že výsledk</w:t>
      </w:r>
      <w:r>
        <w:t>y</w:t>
      </w:r>
      <w:r w:rsidRPr="00A72B92">
        <w:t xml:space="preserve"> t</w:t>
      </w:r>
      <w:r>
        <w:t>ýchto</w:t>
      </w:r>
      <w:r w:rsidRPr="00A72B92">
        <w:t xml:space="preserve"> právn</w:t>
      </w:r>
      <w:r>
        <w:t>ych</w:t>
      </w:r>
      <w:r w:rsidRPr="00A72B92">
        <w:t xml:space="preserve"> spor</w:t>
      </w:r>
      <w:r>
        <w:t>ov</w:t>
      </w:r>
      <w:r w:rsidRPr="00A72B92">
        <w:t xml:space="preserve"> vyústi</w:t>
      </w:r>
      <w:r>
        <w:t>a</w:t>
      </w:r>
      <w:r w:rsidRPr="00A72B92">
        <w:t xml:space="preserve"> do úbytku ekonomických úžitkov a zároveň nie je možné vykonať spoľahlivý odhad výšky tohto záväzku.</w:t>
      </w:r>
    </w:p>
    <w:p w:rsidR="00B20F1B" w:rsidRPr="00A72B92" w:rsidRDefault="00B20F1B" w:rsidP="00B20F1B">
      <w:pPr>
        <w:pStyle w:val="BodyText"/>
        <w:ind w:left="0"/>
      </w:pPr>
    </w:p>
    <w:p w:rsidR="00B20F1B" w:rsidRPr="00A72B92" w:rsidRDefault="00B20F1B" w:rsidP="00B20F1B">
      <w:pPr>
        <w:pStyle w:val="BodyText"/>
        <w:ind w:left="360"/>
      </w:pPr>
      <w:r w:rsidRPr="00A72B92">
        <w:t>Spoločnosť vystupuje ako odporca v procese o určenie vlastníckeho práva k nehnuteľnosti v Nitre. Podľa názoru manažmentu Spoločnosti po využití adekvátnych právnych služieb nie je ku dňu, ku ktorému sa zostavuje účtovná závierka, pravdepodobné, že výsledok tohto právneho sporu vyústi do úbytku ekonomických úžitkov a zároveň nie je možné vykonať spoľahlivý odhad výšky tohto záväzku.</w:t>
      </w:r>
    </w:p>
    <w:p w:rsidR="0000290B" w:rsidRPr="00B50225" w:rsidRDefault="0000290B" w:rsidP="0000290B">
      <w:pPr>
        <w:pStyle w:val="BodyText"/>
        <w:rPr>
          <w:szCs w:val="18"/>
        </w:rPr>
      </w:pPr>
    </w:p>
    <w:p w:rsidR="005719F1" w:rsidRPr="00A72B92" w:rsidRDefault="005719F1" w:rsidP="005719F1">
      <w:pPr>
        <w:pStyle w:val="Heading2"/>
        <w:numPr>
          <w:ilvl w:val="0"/>
          <w:numId w:val="2"/>
        </w:numPr>
      </w:pPr>
      <w:bookmarkStart w:id="47" w:name="_Toc530739922"/>
      <w:bookmarkStart w:id="48" w:name="_Toc530739923"/>
      <w:r w:rsidRPr="00A72B92">
        <w:t>Ostatné finančné povinnosti</w:t>
      </w:r>
      <w:bookmarkEnd w:id="47"/>
    </w:p>
    <w:p w:rsidR="005719F1" w:rsidRPr="00A72B92" w:rsidRDefault="005719F1" w:rsidP="005719F1">
      <w:pPr>
        <w:pStyle w:val="BodyText"/>
      </w:pPr>
    </w:p>
    <w:p w:rsidR="005719F1" w:rsidRDefault="005719F1" w:rsidP="005719F1">
      <w:pPr>
        <w:pStyle w:val="BodyText"/>
      </w:pPr>
      <w:r w:rsidRPr="00A72B92">
        <w:t xml:space="preserve">Spoločnosť neeviduje žiadne ostatné finančné povinnosti, ktoré nie sú uvedené v súvahe. </w:t>
      </w:r>
    </w:p>
    <w:p w:rsidR="005719F1" w:rsidRDefault="005719F1" w:rsidP="005719F1">
      <w:pPr>
        <w:pStyle w:val="BodyText"/>
      </w:pPr>
    </w:p>
    <w:p w:rsidR="005719F1" w:rsidRDefault="005719F1" w:rsidP="005719F1">
      <w:pPr>
        <w:pStyle w:val="BodyText"/>
      </w:pPr>
    </w:p>
    <w:p w:rsidR="00A53C40" w:rsidRDefault="00A53C40" w:rsidP="005719F1">
      <w:pPr>
        <w:pStyle w:val="BodyText"/>
      </w:pPr>
      <w:r>
        <w:br w:type="page"/>
      </w:r>
    </w:p>
    <w:p w:rsidR="0000290B" w:rsidRPr="00B50225" w:rsidRDefault="0000290B" w:rsidP="0000290B">
      <w:pPr>
        <w:pStyle w:val="Heading1"/>
        <w:tabs>
          <w:tab w:val="num" w:pos="360"/>
        </w:tabs>
        <w:spacing w:before="120" w:after="60"/>
        <w:ind w:left="360"/>
        <w:rPr>
          <w:szCs w:val="18"/>
        </w:rPr>
      </w:pPr>
      <w:r w:rsidRPr="00B50225">
        <w:rPr>
          <w:szCs w:val="18"/>
        </w:rPr>
        <w:lastRenderedPageBreak/>
        <w:t>Informácie o príjmoch a výhodách členov štatutárnych orgánov, dozorných orgánov</w:t>
      </w:r>
      <w:bookmarkEnd w:id="48"/>
      <w:r w:rsidRPr="00B50225">
        <w:rPr>
          <w:szCs w:val="18"/>
        </w:rPr>
        <w:t xml:space="preserve"> a iných orgánov účtovnej jednotky</w:t>
      </w:r>
    </w:p>
    <w:p w:rsidR="005719F1" w:rsidRDefault="005719F1" w:rsidP="005719F1">
      <w:pPr>
        <w:pStyle w:val="BodyText"/>
      </w:pPr>
    </w:p>
    <w:p w:rsidR="005719F1" w:rsidRDefault="005719F1" w:rsidP="005719F1">
      <w:pPr>
        <w:pStyle w:val="BodyText"/>
      </w:pPr>
      <w:r w:rsidRPr="00A72B92">
        <w:t>Spoločnosť v roku 201</w:t>
      </w:r>
      <w:r>
        <w:t>5</w:t>
      </w:r>
      <w:r w:rsidRPr="00A72B92">
        <w:t xml:space="preserve"> nevyplatila žiadne plnenie ani v peňažnej ani v naturálnej hodnote členom štatutárnych orgánov</w:t>
      </w:r>
      <w:r>
        <w:t xml:space="preserve"> (2014: </w:t>
      </w:r>
      <w:r w:rsidRPr="00A72B92">
        <w:t>žiadne</w:t>
      </w:r>
      <w:r>
        <w:t>)</w:t>
      </w:r>
      <w:r w:rsidRPr="00A72B92">
        <w:t>.</w:t>
      </w:r>
    </w:p>
    <w:p w:rsidR="005719F1" w:rsidRDefault="005719F1" w:rsidP="005719F1">
      <w:pPr>
        <w:pStyle w:val="BodyText"/>
        <w:ind w:firstLine="708"/>
      </w:pPr>
    </w:p>
    <w:p w:rsidR="005719F1" w:rsidRDefault="005719F1" w:rsidP="005719F1">
      <w:pPr>
        <w:pStyle w:val="BodyText"/>
      </w:pPr>
      <w:r>
        <w:t>Členom štatutárnemu org</w:t>
      </w:r>
      <w:r w:rsidRPr="00003788">
        <w:t>ánu</w:t>
      </w:r>
      <w:r>
        <w:t xml:space="preserve"> ne</w:t>
      </w:r>
      <w:r w:rsidRPr="00003788">
        <w:t>bol</w:t>
      </w:r>
      <w:r>
        <w:t>i</w:t>
      </w:r>
      <w:r w:rsidRPr="00003788">
        <w:t xml:space="preserve"> v roku </w:t>
      </w:r>
      <w:r>
        <w:t>2015</w:t>
      </w:r>
      <w:r w:rsidRPr="00003788">
        <w:t xml:space="preserve"> poskytnut</w:t>
      </w:r>
      <w:r>
        <w:t>é žiadne pôžičky, záruky alebo iné formy zabezpečenia, ani finančné prostriedky alebo iné plnenia na súkromné účely členov, ktoré sa vyúčtovávajú (v roku 2014: žiadne).</w:t>
      </w:r>
    </w:p>
    <w:p w:rsidR="005719F1" w:rsidRDefault="005719F1" w:rsidP="005719F1">
      <w:pPr>
        <w:pStyle w:val="BodyText"/>
      </w:pPr>
    </w:p>
    <w:p w:rsidR="007C6A37" w:rsidRPr="00FC603B" w:rsidRDefault="007C6A37">
      <w:pPr>
        <w:spacing w:after="200" w:line="276" w:lineRule="auto"/>
        <w:rPr>
          <w:sz w:val="18"/>
          <w:szCs w:val="18"/>
        </w:rPr>
      </w:pPr>
    </w:p>
    <w:p w:rsidR="0080190B" w:rsidRPr="00B50225" w:rsidRDefault="0000290B" w:rsidP="006F7B65">
      <w:pPr>
        <w:pStyle w:val="Heading1"/>
        <w:tabs>
          <w:tab w:val="num" w:pos="360"/>
        </w:tabs>
        <w:spacing w:before="120" w:after="60"/>
        <w:ind w:left="360"/>
        <w:rPr>
          <w:szCs w:val="18"/>
        </w:rPr>
      </w:pPr>
      <w:bookmarkStart w:id="49" w:name="_Toc530739924"/>
      <w:r w:rsidRPr="00891481">
        <w:rPr>
          <w:szCs w:val="18"/>
        </w:rPr>
        <w:t>Informácie o ekonomických vzťahoch účtovnej jednotky a spriaznených osôb</w:t>
      </w:r>
      <w:bookmarkEnd w:id="49"/>
    </w:p>
    <w:p w:rsidR="006F5D26" w:rsidRPr="00FC603B" w:rsidRDefault="006F5D26" w:rsidP="00B433AF">
      <w:pPr>
        <w:ind w:left="426"/>
        <w:jc w:val="both"/>
        <w:rPr>
          <w:sz w:val="18"/>
          <w:szCs w:val="18"/>
        </w:rPr>
      </w:pPr>
    </w:p>
    <w:p w:rsidR="0080190B" w:rsidRPr="00FC603B" w:rsidRDefault="00750629" w:rsidP="00120034">
      <w:pPr>
        <w:ind w:left="567" w:hanging="141"/>
        <w:jc w:val="both"/>
        <w:rPr>
          <w:sz w:val="18"/>
          <w:szCs w:val="18"/>
        </w:rPr>
      </w:pPr>
      <w:r w:rsidRPr="00457F9B">
        <w:rPr>
          <w:sz w:val="18"/>
          <w:szCs w:val="18"/>
        </w:rPr>
        <w:t>Spoločnosť uskutočnila v priebehu účtovného obdobia nasledujúce transakcie so spriaznenými osobami</w:t>
      </w:r>
      <w:r w:rsidR="00067E22" w:rsidRPr="00457F9B">
        <w:rPr>
          <w:sz w:val="18"/>
          <w:szCs w:val="18"/>
        </w:rPr>
        <w:t>:</w:t>
      </w:r>
    </w:p>
    <w:p w:rsidR="007D4590" w:rsidRPr="00B50225" w:rsidRDefault="007D4590" w:rsidP="006F7B65">
      <w:pPr>
        <w:ind w:left="426"/>
        <w:jc w:val="both"/>
        <w:rPr>
          <w:i/>
          <w:sz w:val="18"/>
          <w:szCs w:val="18"/>
          <w:u w:val="single"/>
        </w:rPr>
      </w:pPr>
    </w:p>
    <w:bookmarkStart w:id="50" w:name="_MON_1392787732"/>
    <w:bookmarkEnd w:id="50"/>
    <w:p w:rsidR="00DE7959" w:rsidRDefault="00DD0E66" w:rsidP="003D4152">
      <w:pPr>
        <w:ind w:firstLine="426"/>
        <w:jc w:val="both"/>
      </w:pPr>
      <w:r w:rsidRPr="00A72B92">
        <w:object w:dxaOrig="8152" w:dyaOrig="3599">
          <v:shape id="_x0000_i1041" type="#_x0000_t75" style="width:425.25pt;height:182.25pt" o:ole="" o:preferrelative="f">
            <v:imagedata r:id="rId46" o:title=""/>
            <o:lock v:ext="edit" aspectratio="f"/>
          </v:shape>
          <o:OLEObject Type="Embed" ProgID="Excel.Sheet.12" ShapeID="_x0000_i1041" DrawAspect="Content" ObjectID="_1511950831" r:id="rId47"/>
        </w:object>
      </w:r>
    </w:p>
    <w:p w:rsidR="00A53C40" w:rsidRDefault="00A53C40" w:rsidP="003D4152">
      <w:pPr>
        <w:pStyle w:val="BodyText"/>
        <w:ind w:left="0" w:firstLine="426"/>
      </w:pPr>
    </w:p>
    <w:p w:rsidR="003D4152" w:rsidRPr="00A72B92" w:rsidRDefault="003D4152" w:rsidP="003D4152">
      <w:pPr>
        <w:pStyle w:val="BodyText"/>
        <w:ind w:left="0" w:firstLine="426"/>
      </w:pPr>
      <w:r w:rsidRPr="00A72B92">
        <w:t>Vybrané aktíva a pasíva vyplývajúce z transakcií so spriaznenými osobami sú uvedené v nasledujúcom prehľade:</w:t>
      </w:r>
    </w:p>
    <w:p w:rsidR="003D4152" w:rsidRPr="00A72B92" w:rsidRDefault="003D4152" w:rsidP="003D4152">
      <w:pPr>
        <w:pStyle w:val="BodyText"/>
        <w:ind w:left="0" w:firstLine="426"/>
      </w:pPr>
    </w:p>
    <w:bookmarkStart w:id="51" w:name="_MON_1393752073"/>
    <w:bookmarkStart w:id="52" w:name="_MON_1392476514"/>
    <w:bookmarkStart w:id="53" w:name="_MON_1392788046"/>
    <w:bookmarkEnd w:id="51"/>
    <w:bookmarkEnd w:id="52"/>
    <w:bookmarkEnd w:id="53"/>
    <w:bookmarkStart w:id="54" w:name="_MON_1393752068"/>
    <w:bookmarkEnd w:id="54"/>
    <w:p w:rsidR="003D4152" w:rsidRDefault="00F81CEB" w:rsidP="003D4152">
      <w:pPr>
        <w:pStyle w:val="BodyText"/>
      </w:pPr>
      <w:r w:rsidRPr="00A72B92">
        <w:object w:dxaOrig="9005" w:dyaOrig="3072">
          <v:shape id="_x0000_i1042" type="#_x0000_t75" style="width:438pt;height:166.5pt" o:ole="" o:preferrelative="f">
            <v:imagedata r:id="rId48" o:title=""/>
            <o:lock v:ext="edit" aspectratio="f"/>
          </v:shape>
          <o:OLEObject Type="Embed" ProgID="Excel.Sheet.12" ShapeID="_x0000_i1042" DrawAspect="Content" ObjectID="_1511950832" r:id="rId49"/>
        </w:object>
      </w:r>
    </w:p>
    <w:p w:rsidR="003D4152" w:rsidRPr="00B50225" w:rsidRDefault="003D4152" w:rsidP="006F7B65">
      <w:pPr>
        <w:jc w:val="both"/>
        <w:rPr>
          <w:i/>
          <w:sz w:val="18"/>
          <w:szCs w:val="18"/>
          <w:u w:val="single"/>
        </w:rPr>
      </w:pPr>
    </w:p>
    <w:p w:rsidR="007C6A37" w:rsidRPr="00B50225" w:rsidRDefault="007C6A37" w:rsidP="00540852">
      <w:pPr>
        <w:pStyle w:val="BodyText"/>
        <w:rPr>
          <w:szCs w:val="18"/>
        </w:rPr>
      </w:pPr>
      <w:r w:rsidRPr="00B50225">
        <w:rPr>
          <w:szCs w:val="18"/>
        </w:rPr>
        <w:br w:type="page"/>
      </w:r>
    </w:p>
    <w:p w:rsidR="003E0FA2" w:rsidRPr="00B50225" w:rsidRDefault="003E0FA2" w:rsidP="003E0FA2">
      <w:pPr>
        <w:pStyle w:val="Heading1"/>
        <w:tabs>
          <w:tab w:val="num" w:pos="360"/>
        </w:tabs>
        <w:spacing w:before="120" w:after="60"/>
        <w:ind w:left="360"/>
        <w:rPr>
          <w:szCs w:val="18"/>
        </w:rPr>
      </w:pPr>
      <w:bookmarkStart w:id="55" w:name="_Toc530739925"/>
      <w:r w:rsidRPr="00B50225">
        <w:rPr>
          <w:szCs w:val="18"/>
        </w:rPr>
        <w:lastRenderedPageBreak/>
        <w:t>Informácie o skutočnostiach, ktoré nastali po dni, ku ktorému sa zostavuje účtovná závierka, do dňa zostavenia účtovnej závierky</w:t>
      </w:r>
      <w:bookmarkEnd w:id="55"/>
    </w:p>
    <w:p w:rsidR="003E0FA2" w:rsidRPr="00B50225" w:rsidRDefault="003E0FA2" w:rsidP="003E0FA2">
      <w:pPr>
        <w:pStyle w:val="BodyText"/>
        <w:rPr>
          <w:szCs w:val="18"/>
        </w:rPr>
      </w:pPr>
    </w:p>
    <w:p w:rsidR="003D4152" w:rsidRPr="00A72B92" w:rsidRDefault="003D4152" w:rsidP="003D4152">
      <w:pPr>
        <w:pStyle w:val="BodyText"/>
      </w:pPr>
      <w:r w:rsidRPr="00A72B92">
        <w:t>Po 3</w:t>
      </w:r>
      <w:r>
        <w:t>0</w:t>
      </w:r>
      <w:r w:rsidRPr="00A72B92">
        <w:t xml:space="preserve">. </w:t>
      </w:r>
      <w:r>
        <w:t>septembri</w:t>
      </w:r>
      <w:r w:rsidRPr="00A72B92">
        <w:t xml:space="preserve"> 201</w:t>
      </w:r>
      <w:r>
        <w:t>5</w:t>
      </w:r>
      <w:r w:rsidRPr="00A72B92">
        <w:t xml:space="preserve"> nenastali žiadne </w:t>
      </w:r>
      <w:r>
        <w:t>u</w:t>
      </w:r>
      <w:r w:rsidRPr="00A72B92">
        <w:t xml:space="preserve">dalosti, ktoré by mali </w:t>
      </w:r>
      <w:r>
        <w:t xml:space="preserve">významný </w:t>
      </w:r>
      <w:r w:rsidRPr="00A72B92">
        <w:t>vplyv na účtovnú závierku.</w:t>
      </w:r>
    </w:p>
    <w:p w:rsidR="003E0FA2" w:rsidRPr="00FC603B" w:rsidRDefault="003E0FA2" w:rsidP="003E0FA2">
      <w:pPr>
        <w:pStyle w:val="BodyText"/>
        <w:rPr>
          <w:szCs w:val="18"/>
        </w:rPr>
      </w:pPr>
    </w:p>
    <w:p w:rsidR="003E0FA2" w:rsidRPr="00FC603B" w:rsidRDefault="003E0FA2" w:rsidP="003E0FA2">
      <w:pPr>
        <w:pStyle w:val="BodyText"/>
        <w:rPr>
          <w:szCs w:val="18"/>
        </w:rPr>
      </w:pPr>
    </w:p>
    <w:p w:rsidR="003E0FA2" w:rsidRPr="00B50225" w:rsidRDefault="003E0FA2" w:rsidP="003E0FA2">
      <w:pPr>
        <w:pStyle w:val="Heading1"/>
        <w:tabs>
          <w:tab w:val="num" w:pos="360"/>
        </w:tabs>
        <w:spacing w:before="120" w:after="60"/>
        <w:ind w:left="360"/>
        <w:rPr>
          <w:szCs w:val="18"/>
        </w:rPr>
      </w:pPr>
      <w:bookmarkStart w:id="56" w:name="_Toc530739907"/>
      <w:r w:rsidRPr="00891481">
        <w:rPr>
          <w:szCs w:val="18"/>
        </w:rPr>
        <w:t>Informácie o Vlastnom imaní</w:t>
      </w:r>
      <w:bookmarkEnd w:id="56"/>
    </w:p>
    <w:p w:rsidR="003E0FA2" w:rsidRPr="00B50225" w:rsidRDefault="003E0FA2" w:rsidP="003E0FA2">
      <w:pPr>
        <w:pStyle w:val="BodyText"/>
        <w:rPr>
          <w:szCs w:val="18"/>
        </w:rPr>
      </w:pPr>
    </w:p>
    <w:p w:rsidR="003E0FA2" w:rsidRPr="00891481" w:rsidRDefault="00750629" w:rsidP="003E0FA2">
      <w:pPr>
        <w:pStyle w:val="BodyText"/>
        <w:rPr>
          <w:szCs w:val="18"/>
        </w:rPr>
      </w:pPr>
      <w:r w:rsidRPr="00B50225">
        <w:rPr>
          <w:szCs w:val="18"/>
        </w:rPr>
        <w:t>Prehľad o pohybe vlastného imania v priebehu účtovného obdobia je uvedený v nasledujúcej tabuľke:</w:t>
      </w:r>
    </w:p>
    <w:p w:rsidR="00B85924" w:rsidRPr="00FC603B" w:rsidRDefault="00B85924" w:rsidP="00F12594">
      <w:pPr>
        <w:pStyle w:val="BodyText"/>
        <w:rPr>
          <w:i/>
          <w:szCs w:val="18"/>
          <w:u w:val="single"/>
        </w:rPr>
      </w:pPr>
    </w:p>
    <w:p w:rsidR="00F12594" w:rsidRPr="00891481" w:rsidRDefault="00F12594" w:rsidP="003E0FA2">
      <w:pPr>
        <w:pStyle w:val="BodyText"/>
        <w:rPr>
          <w:szCs w:val="18"/>
        </w:rPr>
      </w:pPr>
    </w:p>
    <w:p w:rsidR="003E0FA2" w:rsidRPr="00B50225" w:rsidRDefault="003E0FA2" w:rsidP="003E0FA2">
      <w:pPr>
        <w:pStyle w:val="BodyText"/>
        <w:ind w:left="0"/>
        <w:rPr>
          <w:szCs w:val="18"/>
        </w:rPr>
      </w:pPr>
    </w:p>
    <w:bookmarkStart w:id="57" w:name="_MON_1405950579"/>
    <w:bookmarkEnd w:id="57"/>
    <w:p w:rsidR="00262CD4" w:rsidRPr="00B50225" w:rsidRDefault="003C6C96" w:rsidP="003E0FA2">
      <w:pPr>
        <w:pStyle w:val="BodyText"/>
        <w:rPr>
          <w:szCs w:val="18"/>
        </w:rPr>
      </w:pPr>
      <w:r w:rsidRPr="00B50225">
        <w:rPr>
          <w:szCs w:val="18"/>
        </w:rPr>
        <w:object w:dxaOrig="9483" w:dyaOrig="7003">
          <v:shape id="_x0000_i1043" type="#_x0000_t75" style="width:441.75pt;height:369pt" o:ole="" o:preferrelative="f">
            <v:imagedata r:id="rId50" o:title=""/>
            <o:lock v:ext="edit" aspectratio="f"/>
          </v:shape>
          <o:OLEObject Type="Embed" ProgID="Excel.Sheet.12" ShapeID="_x0000_i1043" DrawAspect="Content" ObjectID="_1511950833" r:id="rId51"/>
        </w:object>
      </w:r>
    </w:p>
    <w:p w:rsidR="004B0BBB" w:rsidRDefault="004B0BBB" w:rsidP="0075139D">
      <w:pPr>
        <w:autoSpaceDE w:val="0"/>
        <w:autoSpaceDN w:val="0"/>
        <w:adjustRightInd w:val="0"/>
        <w:ind w:left="426"/>
        <w:jc w:val="both"/>
        <w:rPr>
          <w:sz w:val="18"/>
          <w:szCs w:val="18"/>
        </w:rPr>
      </w:pPr>
    </w:p>
    <w:p w:rsidR="0087586E" w:rsidRDefault="0087586E" w:rsidP="0075139D">
      <w:pPr>
        <w:autoSpaceDE w:val="0"/>
        <w:autoSpaceDN w:val="0"/>
        <w:adjustRightInd w:val="0"/>
        <w:ind w:left="426"/>
        <w:jc w:val="both"/>
        <w:rPr>
          <w:sz w:val="18"/>
          <w:szCs w:val="18"/>
        </w:rPr>
      </w:pPr>
      <w:r>
        <w:rPr>
          <w:sz w:val="18"/>
          <w:szCs w:val="18"/>
        </w:rPr>
        <w:br w:type="page"/>
      </w:r>
    </w:p>
    <w:p w:rsidR="003E0FA2" w:rsidRPr="00891481" w:rsidRDefault="003E0FA2" w:rsidP="00E944FC">
      <w:pPr>
        <w:rPr>
          <w:szCs w:val="18"/>
        </w:rPr>
      </w:pPr>
      <w:r w:rsidRPr="00B50225">
        <w:rPr>
          <w:szCs w:val="18"/>
        </w:rPr>
        <w:lastRenderedPageBreak/>
        <w:t>Prehľad o pohybe vlastného imania za predchádzajúce účtovné obdobie je uvedený v nasledujúc</w:t>
      </w:r>
      <w:r w:rsidR="00540718" w:rsidRPr="00B50225">
        <w:rPr>
          <w:szCs w:val="18"/>
        </w:rPr>
        <w:t>ej</w:t>
      </w:r>
      <w:r w:rsidRPr="00B50225">
        <w:rPr>
          <w:szCs w:val="18"/>
        </w:rPr>
        <w:t xml:space="preserve"> </w:t>
      </w:r>
      <w:r w:rsidR="00540718" w:rsidRPr="00B50225">
        <w:rPr>
          <w:szCs w:val="18"/>
        </w:rPr>
        <w:t>tabuľke</w:t>
      </w:r>
      <w:r w:rsidRPr="00B50225">
        <w:rPr>
          <w:szCs w:val="18"/>
        </w:rPr>
        <w:t>:</w:t>
      </w:r>
      <w:bookmarkStart w:id="58" w:name="_MON_1506784980"/>
      <w:bookmarkEnd w:id="58"/>
      <w:r w:rsidR="0087586E" w:rsidRPr="00B50225">
        <w:rPr>
          <w:szCs w:val="18"/>
        </w:rPr>
        <w:object w:dxaOrig="9454" w:dyaOrig="6993">
          <v:shape id="_x0000_i1044" type="#_x0000_t75" style="width:440.25pt;height:368.25pt" o:ole="" o:preferrelative="f">
            <v:imagedata r:id="rId52" o:title=""/>
            <o:lock v:ext="edit" aspectratio="f"/>
          </v:shape>
          <o:OLEObject Type="Embed" ProgID="Excel.Sheet.12" ShapeID="_x0000_i1044" DrawAspect="Content" ObjectID="_1511950834" r:id="rId53"/>
        </w:object>
      </w:r>
      <w:r w:rsidR="00750629" w:rsidRPr="00891481">
        <w:rPr>
          <w:szCs w:val="18"/>
        </w:rPr>
        <w:t>Účtovný zisk za rok 20</w:t>
      </w:r>
      <w:r w:rsidR="005A5332">
        <w:rPr>
          <w:szCs w:val="18"/>
        </w:rPr>
        <w:t xml:space="preserve">14 </w:t>
      </w:r>
      <w:r w:rsidR="00750629" w:rsidRPr="00B50225">
        <w:rPr>
          <w:szCs w:val="18"/>
        </w:rPr>
        <w:t>bol rozdelený takto:</w:t>
      </w:r>
    </w:p>
    <w:bookmarkStart w:id="59" w:name="_MON_1405948107"/>
    <w:bookmarkEnd w:id="59"/>
    <w:p w:rsidR="00ED1E98" w:rsidRPr="00891481" w:rsidRDefault="005A5332" w:rsidP="00B50225">
      <w:pPr>
        <w:pStyle w:val="BodyText"/>
        <w:ind w:left="0"/>
        <w:rPr>
          <w:szCs w:val="18"/>
        </w:rPr>
      </w:pPr>
      <w:r w:rsidRPr="00B50225">
        <w:rPr>
          <w:szCs w:val="18"/>
        </w:rPr>
        <w:object w:dxaOrig="8879" w:dyaOrig="711">
          <v:shape id="_x0000_i1045" type="#_x0000_t75" style="width:457.5pt;height:36pt" o:ole="" o:preferrelative="f">
            <v:imagedata r:id="rId54" o:title=""/>
          </v:shape>
          <o:OLEObject Type="Embed" ProgID="Excel.Sheet.12" ShapeID="_x0000_i1045" DrawAspect="Content" ObjectID="_1511950835" r:id="rId55"/>
        </w:object>
      </w:r>
    </w:p>
    <w:bookmarkStart w:id="60" w:name="_MON_1405948121"/>
    <w:bookmarkEnd w:id="60"/>
    <w:p w:rsidR="005A5332" w:rsidRDefault="003C6C96" w:rsidP="005A5332">
      <w:pPr>
        <w:pStyle w:val="BodyText"/>
        <w:ind w:left="0"/>
      </w:pPr>
      <w:r w:rsidRPr="00B50225">
        <w:rPr>
          <w:szCs w:val="18"/>
        </w:rPr>
        <w:object w:dxaOrig="8905" w:dyaOrig="2672">
          <v:shape id="_x0000_i1046" type="#_x0000_t75" style="width:460.5pt;height:147.75pt" o:ole="" o:preferrelative="f">
            <v:imagedata r:id="rId56" o:title=""/>
            <o:lock v:ext="edit" aspectratio="f"/>
          </v:shape>
          <o:OLEObject Type="Embed" ProgID="Excel.Sheet.12" ShapeID="_x0000_i1046" DrawAspect="Content" ObjectID="_1511950836" r:id="rId57"/>
        </w:object>
      </w:r>
      <w:r w:rsidR="005A5332">
        <w:t>O vysporiada</w:t>
      </w:r>
      <w:r w:rsidR="005A5332" w:rsidRPr="00A72B92">
        <w:t xml:space="preserve">ní výsledku hospodárenia – </w:t>
      </w:r>
      <w:r w:rsidR="005A5332">
        <w:rPr>
          <w:lang w:val="cs-CZ"/>
        </w:rPr>
        <w:t>zisku</w:t>
      </w:r>
      <w:r w:rsidR="005A5332" w:rsidRPr="00A72B92">
        <w:t xml:space="preserve"> za účtovné obdobie </w:t>
      </w:r>
      <w:r w:rsidR="004A755F">
        <w:t>2015</w:t>
      </w:r>
      <w:r w:rsidR="005A5332" w:rsidRPr="00A72B92">
        <w:t xml:space="preserve"> vo výške </w:t>
      </w:r>
      <w:r w:rsidR="004A755F">
        <w:t>1 684 70</w:t>
      </w:r>
      <w:r w:rsidR="00F84313">
        <w:t>9</w:t>
      </w:r>
      <w:r w:rsidR="005A5332" w:rsidRPr="00A72B92">
        <w:t xml:space="preserve"> EUR rozhodne valné zhromaždenie. </w:t>
      </w:r>
      <w:r w:rsidR="005A5332">
        <w:t>Návrh štatutárneho orgánu valnému zhromaždeniu je takýto:</w:t>
      </w:r>
    </w:p>
    <w:p w:rsidR="005A5332" w:rsidRPr="00A72B92" w:rsidRDefault="005A5332" w:rsidP="005A5332">
      <w:pPr>
        <w:pStyle w:val="BodyText"/>
        <w:numPr>
          <w:ilvl w:val="0"/>
          <w:numId w:val="20"/>
        </w:numPr>
        <w:ind w:firstLine="0"/>
      </w:pPr>
      <w:r>
        <w:t xml:space="preserve">výplata dividend </w:t>
      </w:r>
      <w:r w:rsidR="004A755F">
        <w:t>1 684 70</w:t>
      </w:r>
      <w:r w:rsidR="00F84313">
        <w:t>9</w:t>
      </w:r>
      <w:r>
        <w:t xml:space="preserve"> EUR.</w:t>
      </w:r>
    </w:p>
    <w:p w:rsidR="00F84313" w:rsidRDefault="003E0FA2" w:rsidP="00B50225">
      <w:pPr>
        <w:pStyle w:val="BodyText"/>
        <w:ind w:left="0"/>
        <w:rPr>
          <w:szCs w:val="18"/>
        </w:rPr>
      </w:pPr>
      <w:r w:rsidRPr="00B50225">
        <w:rPr>
          <w:szCs w:val="18"/>
        </w:rPr>
        <w:t>Povinný prídel do zákonného rezervného fondu nie je potrebný, pretože zákonný rezervný fond už dosiahol svoju maximálnu hranicu stanovenú v právnych predpisoch a v spoločenskej zmluve.</w:t>
      </w:r>
      <w:r w:rsidR="00F84313">
        <w:rPr>
          <w:szCs w:val="18"/>
        </w:rPr>
        <w:br w:type="page"/>
      </w:r>
    </w:p>
    <w:p w:rsidR="00D566E2" w:rsidRPr="00B50225" w:rsidRDefault="003E0FA2">
      <w:pPr>
        <w:pStyle w:val="Heading1"/>
        <w:tabs>
          <w:tab w:val="num" w:pos="360"/>
        </w:tabs>
        <w:spacing w:before="120" w:after="60"/>
        <w:ind w:left="360"/>
        <w:rPr>
          <w:szCs w:val="18"/>
        </w:rPr>
      </w:pPr>
      <w:bookmarkStart w:id="61" w:name="_Toc530739926"/>
      <w:r w:rsidRPr="00891481">
        <w:rPr>
          <w:szCs w:val="18"/>
        </w:rPr>
        <w:lastRenderedPageBreak/>
        <w:t>Prehľad peňaž</w:t>
      </w:r>
      <w:r w:rsidRPr="00B50225">
        <w:rPr>
          <w:szCs w:val="18"/>
        </w:rPr>
        <w:t xml:space="preserve">ných tokov k 31. decembru </w:t>
      </w:r>
      <w:bookmarkEnd w:id="61"/>
      <w:r w:rsidR="004A755F">
        <w:rPr>
          <w:szCs w:val="18"/>
        </w:rPr>
        <w:t>2015</w:t>
      </w:r>
    </w:p>
    <w:bookmarkStart w:id="62" w:name="_MON_1444218075"/>
    <w:bookmarkEnd w:id="62"/>
    <w:p w:rsidR="00301C73" w:rsidRPr="00B50225" w:rsidRDefault="001B2CFC" w:rsidP="003E0FA2">
      <w:pPr>
        <w:pStyle w:val="BodyText"/>
        <w:rPr>
          <w:szCs w:val="18"/>
          <w:lang w:val="de-DE"/>
        </w:rPr>
      </w:pPr>
      <w:r w:rsidRPr="00A72B92">
        <w:object w:dxaOrig="8794" w:dyaOrig="6545">
          <v:shape id="_x0000_i1047" type="#_x0000_t75" style="width:451.5pt;height:386.25pt" o:ole="" o:preferrelative="f">
            <v:imagedata r:id="rId58" o:title=""/>
            <o:lock v:ext="edit" aspectratio="f"/>
          </v:shape>
          <o:OLEObject Type="Embed" ProgID="Excel.Sheet.12" ShapeID="_x0000_i1047" DrawAspect="Content" ObjectID="_1511950837" r:id="rId59"/>
        </w:object>
      </w:r>
    </w:p>
    <w:p w:rsidR="0058479C" w:rsidRPr="00B50225" w:rsidRDefault="00301C73" w:rsidP="00B50225">
      <w:pPr>
        <w:pStyle w:val="BodyText"/>
        <w:ind w:left="0"/>
        <w:rPr>
          <w:szCs w:val="18"/>
        </w:rPr>
      </w:pPr>
      <w:r w:rsidRPr="00B50225">
        <w:rPr>
          <w:b/>
          <w:szCs w:val="18"/>
          <w:highlight w:val="yellow"/>
          <w:lang w:val="de-DE"/>
        </w:rPr>
        <w:br w:type="page"/>
      </w:r>
      <w:r w:rsidR="0058479C" w:rsidRPr="00B50225">
        <w:rPr>
          <w:b/>
          <w:szCs w:val="18"/>
        </w:rPr>
        <w:lastRenderedPageBreak/>
        <w:t>Peňažné toky z prevádzky</w:t>
      </w:r>
    </w:p>
    <w:bookmarkStart w:id="63" w:name="_MON_1405950650"/>
    <w:bookmarkEnd w:id="63"/>
    <w:p w:rsidR="000A6FBA" w:rsidRPr="00891481" w:rsidRDefault="009262FC" w:rsidP="002311B6">
      <w:pPr>
        <w:pStyle w:val="BodyText"/>
        <w:ind w:left="0" w:right="-1"/>
        <w:rPr>
          <w:szCs w:val="18"/>
          <w:lang w:val="de-DE"/>
        </w:rPr>
      </w:pPr>
      <w:r w:rsidRPr="00A72B92">
        <w:object w:dxaOrig="8889" w:dyaOrig="4136">
          <v:shape id="_x0000_i1048" type="#_x0000_t75" style="width:441pt;height:240pt" o:ole="" o:preferrelative="f">
            <v:imagedata r:id="rId60" o:title=""/>
            <o:lock v:ext="edit" aspectratio="f"/>
          </v:shape>
          <o:OLEObject Type="Embed" ProgID="Excel.Sheet.12" ShapeID="_x0000_i1048" DrawAspect="Content" ObjectID="_1511950838" r:id="rId61"/>
        </w:object>
      </w:r>
    </w:p>
    <w:p w:rsidR="0058479C" w:rsidRPr="00B50225" w:rsidRDefault="0058479C" w:rsidP="00B50225">
      <w:pPr>
        <w:pStyle w:val="BodyText"/>
        <w:ind w:left="0"/>
        <w:rPr>
          <w:b/>
          <w:szCs w:val="18"/>
        </w:rPr>
      </w:pPr>
      <w:r w:rsidRPr="00B50225">
        <w:rPr>
          <w:b/>
          <w:szCs w:val="18"/>
        </w:rPr>
        <w:t>Peňažné prostriedky</w:t>
      </w:r>
    </w:p>
    <w:p w:rsidR="0058479C" w:rsidRPr="00B50225" w:rsidRDefault="0058479C" w:rsidP="0058479C">
      <w:pPr>
        <w:pStyle w:val="BodyText"/>
        <w:rPr>
          <w:b/>
          <w:szCs w:val="18"/>
        </w:rPr>
      </w:pPr>
    </w:p>
    <w:p w:rsidR="0058479C" w:rsidRPr="00B50225" w:rsidRDefault="0058479C" w:rsidP="00B50225">
      <w:pPr>
        <w:pStyle w:val="Body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B50225" w:rsidRDefault="0058479C" w:rsidP="0058479C">
      <w:pPr>
        <w:pStyle w:val="BodyText"/>
        <w:rPr>
          <w:szCs w:val="18"/>
        </w:rPr>
      </w:pPr>
    </w:p>
    <w:p w:rsidR="0058479C" w:rsidRPr="00B50225" w:rsidRDefault="00BF5CA9" w:rsidP="00B50225">
      <w:pPr>
        <w:pStyle w:val="Body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rsidR="0058479C" w:rsidRPr="00B50225" w:rsidRDefault="0058479C" w:rsidP="0058479C">
      <w:pPr>
        <w:pStyle w:val="BodyText"/>
        <w:rPr>
          <w:szCs w:val="18"/>
        </w:rPr>
      </w:pPr>
    </w:p>
    <w:p w:rsidR="0058479C" w:rsidRPr="00B50225" w:rsidRDefault="00BF5CA9" w:rsidP="00B50225">
      <w:pPr>
        <w:pStyle w:val="Body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B50225" w:rsidRDefault="007D6502" w:rsidP="00B50225">
      <w:pPr>
        <w:pStyle w:val="BodyText"/>
        <w:ind w:left="0"/>
        <w:rPr>
          <w:szCs w:val="18"/>
        </w:rPr>
      </w:pPr>
    </w:p>
    <w:sectPr w:rsidR="007D6502" w:rsidRPr="00B50225" w:rsidSect="002C0740">
      <w:headerReference w:type="default" r:id="rId62"/>
      <w:footerReference w:type="default" r:id="rId63"/>
      <w:headerReference w:type="first" r:id="rId64"/>
      <w:footerReference w:type="first" r:id="rId65"/>
      <w:pgSz w:w="11906" w:h="16838" w:code="9"/>
      <w:pgMar w:top="1979" w:right="992"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2679" w:rsidRDefault="005C2679" w:rsidP="00E95128">
      <w:r>
        <w:separator/>
      </w:r>
    </w:p>
  </w:endnote>
  <w:endnote w:type="continuationSeparator" w:id="0">
    <w:p w:rsidR="005C2679" w:rsidRDefault="005C267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3206142"/>
      <w:docPartObj>
        <w:docPartGallery w:val="Page Numbers (Bottom of Page)"/>
        <w:docPartUnique/>
      </w:docPartObj>
    </w:sdtPr>
    <w:sdtEndPr>
      <w:rPr>
        <w:noProof/>
      </w:rPr>
    </w:sdtEndPr>
    <w:sdtContent>
      <w:p w:rsidR="00FF3D1F" w:rsidRDefault="00FF3D1F">
        <w:pPr>
          <w:pStyle w:val="Footer"/>
          <w:jc w:val="right"/>
        </w:pPr>
        <w:r>
          <w:fldChar w:fldCharType="begin"/>
        </w:r>
        <w:r>
          <w:instrText xml:space="preserve"> PAGE   \* MERGEFORMAT </w:instrText>
        </w:r>
        <w:r>
          <w:fldChar w:fldCharType="separate"/>
        </w:r>
        <w:r w:rsidR="00E944FC">
          <w:rPr>
            <w:noProof/>
          </w:rPr>
          <w:t>14</w:t>
        </w:r>
        <w:r>
          <w:rPr>
            <w:noProof/>
          </w:rPr>
          <w:fldChar w:fldCharType="end"/>
        </w:r>
      </w:p>
    </w:sdtContent>
  </w:sdt>
  <w:p w:rsidR="00FF3D1F" w:rsidRDefault="00FF3D1F" w:rsidP="00E944FC">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3D1F" w:rsidRDefault="00FF3D1F"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p>
  <w:p w:rsidR="00FF3D1F" w:rsidRDefault="00FF3D1F" w:rsidP="00F70C00">
    <w:pPr>
      <w:pStyle w:val="Footer"/>
      <w:tabs>
        <w:tab w:val="clear" w:pos="9072"/>
        <w:tab w:val="right" w:pos="9214"/>
      </w:tabs>
      <w:rPr>
        <w:sz w:val="16"/>
        <w:szCs w:val="16"/>
      </w:rPr>
    </w:pPr>
  </w:p>
  <w:p w:rsidR="00FF3D1F" w:rsidRPr="00F70C00" w:rsidRDefault="00FF3D1F"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2679" w:rsidRDefault="005C2679" w:rsidP="00E95128">
      <w:r>
        <w:separator/>
      </w:r>
    </w:p>
  </w:footnote>
  <w:footnote w:type="continuationSeparator" w:id="0">
    <w:p w:rsidR="005C2679" w:rsidRDefault="005C2679"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3D1F" w:rsidRPr="00E95128" w:rsidRDefault="00FF3D1F" w:rsidP="00650498">
    <w:pPr>
      <w:pStyle w:val="Header"/>
      <w:tabs>
        <w:tab w:val="center" w:pos="4820"/>
        <w:tab w:val="right" w:pos="9213"/>
      </w:tabs>
      <w:jc w:val="right"/>
      <w:rPr>
        <w:sz w:val="18"/>
      </w:rPr>
    </w:pPr>
    <w:r>
      <w:rPr>
        <w:noProof/>
        <w:lang w:val="cs-CZ" w:eastAsia="cs-CZ"/>
      </w:rPr>
      <w:t>Účtovná</w:t>
    </w:r>
    <w:r w:rsidRPr="008D6361">
      <w:rPr>
        <w:sz w:val="18"/>
        <w:szCs w:val="18"/>
      </w:rPr>
      <w:t xml:space="preserve"> závierka</w:t>
    </w:r>
  </w:p>
  <w:p w:rsidR="00FF3D1F" w:rsidRDefault="00FF3D1F" w:rsidP="00650498">
    <w:pPr>
      <w:pStyle w:val="Header"/>
      <w:tabs>
        <w:tab w:val="clear" w:pos="4536"/>
        <w:tab w:val="clear" w:pos="9072"/>
        <w:tab w:val="center" w:pos="3969"/>
        <w:tab w:val="right" w:pos="9213"/>
      </w:tabs>
      <w:spacing w:after="120"/>
      <w:jc w:val="right"/>
      <w:rPr>
        <w:sz w:val="18"/>
        <w:szCs w:val="18"/>
      </w:rPr>
    </w:pPr>
    <w:r w:rsidRPr="00353590">
      <w:rPr>
        <w:b/>
        <w:bCs/>
        <w:noProof/>
        <w:sz w:val="18"/>
        <w:szCs w:val="18"/>
        <w:lang w:val="cs-CZ" w:eastAsia="cs-CZ"/>
      </w:rPr>
      <w:drawing>
        <wp:inline distT="0" distB="0" distL="0" distR="0" wp14:anchorId="13F5B6A2" wp14:editId="546C218B">
          <wp:extent cx="817245" cy="21971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7245" cy="219710"/>
                  </a:xfrm>
                  <a:prstGeom prst="rect">
                    <a:avLst/>
                  </a:prstGeom>
                  <a:noFill/>
                </pic:spPr>
              </pic:pic>
            </a:graphicData>
          </a:graphic>
        </wp:inline>
      </w:drawing>
    </w:r>
    <w:r>
      <w:rPr>
        <w:b/>
        <w:bCs/>
        <w:sz w:val="18"/>
        <w:szCs w:val="18"/>
      </w:rPr>
      <w:tab/>
      <w:t>Metro Group Properties SR</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C935D7">
      <w:rPr>
        <w:bCs/>
        <w:sz w:val="18"/>
        <w:szCs w:val="18"/>
      </w:rPr>
      <w:t>30</w:t>
    </w:r>
    <w:r w:rsidRPr="008D6361">
      <w:rPr>
        <w:sz w:val="18"/>
        <w:szCs w:val="18"/>
      </w:rPr>
      <w:t xml:space="preserve">. </w:t>
    </w:r>
    <w:r>
      <w:rPr>
        <w:sz w:val="18"/>
        <w:szCs w:val="18"/>
      </w:rPr>
      <w:t>septembru</w:t>
    </w:r>
    <w:r w:rsidRPr="008D6361">
      <w:rPr>
        <w:sz w:val="18"/>
        <w:szCs w:val="18"/>
      </w:rPr>
      <w:t xml:space="preserve"> </w:t>
    </w:r>
    <w:r>
      <w:rPr>
        <w:sz w:val="18"/>
        <w:szCs w:val="18"/>
      </w:rPr>
      <w:t>2015</w:t>
    </w:r>
  </w:p>
  <w:p w:rsidR="00FF3D1F" w:rsidRDefault="00FF3D1F"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F3D1F" w:rsidRPr="00C14925" w:rsidTr="008C19C4">
      <w:trPr>
        <w:trHeight w:val="126"/>
      </w:trPr>
      <w:tc>
        <w:tcPr>
          <w:tcW w:w="2062" w:type="dxa"/>
          <w:tcBorders>
            <w:top w:val="nil"/>
            <w:left w:val="nil"/>
            <w:bottom w:val="nil"/>
            <w:right w:val="nil"/>
          </w:tcBorders>
          <w:vAlign w:val="center"/>
        </w:tcPr>
        <w:p w:rsidR="00FF3D1F" w:rsidRPr="00C14925" w:rsidRDefault="00FF3D1F" w:rsidP="00650498">
          <w:pPr>
            <w:pStyle w:val="Header"/>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FF3D1F" w:rsidRPr="00C14925" w:rsidRDefault="00FF3D1F"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F3D1F" w:rsidRPr="00833D0C" w:rsidRDefault="00FF3D1F"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FF3D1F" w:rsidRPr="00833D0C" w:rsidRDefault="00FF3D1F"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4</w:t>
          </w:r>
        </w:p>
      </w:tc>
    </w:tr>
  </w:tbl>
  <w:p w:rsidR="00FF3D1F" w:rsidRPr="00833D0C" w:rsidRDefault="00FF3D1F"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F3D1F" w:rsidRPr="00C14925" w:rsidTr="008C19C4">
      <w:trPr>
        <w:trHeight w:val="127"/>
      </w:trPr>
      <w:tc>
        <w:tcPr>
          <w:tcW w:w="2012" w:type="dxa"/>
          <w:tcBorders>
            <w:top w:val="nil"/>
            <w:left w:val="nil"/>
            <w:bottom w:val="nil"/>
            <w:right w:val="nil"/>
          </w:tcBorders>
          <w:vAlign w:val="center"/>
          <w:hideMark/>
        </w:tcPr>
        <w:p w:rsidR="00FF3D1F" w:rsidRPr="00C14925" w:rsidRDefault="00FF3D1F"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FF3D1F" w:rsidRPr="00C14925" w:rsidRDefault="00FF3D1F"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FF3D1F" w:rsidRPr="00833D0C" w:rsidRDefault="00FF3D1F" w:rsidP="00650498">
          <w:pPr>
            <w:pStyle w:val="Header"/>
            <w:tabs>
              <w:tab w:val="clear" w:pos="4536"/>
              <w:tab w:val="center" w:pos="4253"/>
              <w:tab w:val="right" w:pos="9213"/>
            </w:tabs>
            <w:spacing w:line="276" w:lineRule="auto"/>
            <w:jc w:val="center"/>
            <w:rPr>
              <w:sz w:val="18"/>
              <w:szCs w:val="18"/>
            </w:rPr>
          </w:pPr>
          <w:r>
            <w:rPr>
              <w:sz w:val="18"/>
              <w:szCs w:val="18"/>
            </w:rPr>
            <w:t>7</w:t>
          </w:r>
        </w:p>
      </w:tc>
    </w:tr>
  </w:tbl>
  <w:p w:rsidR="00FF3D1F" w:rsidRDefault="00FF3D1F" w:rsidP="00B50225">
    <w:pPr>
      <w:pStyle w:val="Header"/>
      <w:tabs>
        <w:tab w:val="clear" w:pos="4536"/>
        <w:tab w:val="clear" w:pos="9072"/>
        <w:tab w:val="center" w:pos="3969"/>
        <w:tab w:val="right" w:pos="9214"/>
      </w:tabs>
    </w:pPr>
  </w:p>
  <w:p w:rsidR="00FF3D1F" w:rsidRPr="00E95128" w:rsidRDefault="00FF3D1F"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3D1F" w:rsidRDefault="00FF3D1F" w:rsidP="008A2D79">
    <w:pPr>
      <w:pStyle w:val="Header"/>
      <w:tabs>
        <w:tab w:val="center" w:pos="4820"/>
        <w:tab w:val="right" w:pos="9214"/>
      </w:tabs>
      <w:jc w:val="right"/>
      <w:rPr>
        <w:sz w:val="18"/>
      </w:rPr>
    </w:pPr>
  </w:p>
  <w:p w:rsidR="00FF3D1F" w:rsidRPr="00E95128" w:rsidRDefault="00FF3D1F" w:rsidP="008A2D79">
    <w:pPr>
      <w:pStyle w:val="Header"/>
      <w:tabs>
        <w:tab w:val="center" w:pos="4820"/>
        <w:tab w:val="right" w:pos="9214"/>
      </w:tabs>
      <w:jc w:val="right"/>
      <w:rPr>
        <w:sz w:val="18"/>
      </w:rPr>
    </w:pPr>
    <w:r>
      <w:rPr>
        <w:noProof/>
        <w:lang w:val="cs-CZ" w:eastAsia="cs-CZ"/>
      </w:rPr>
      <w:drawing>
        <wp:anchor distT="0" distB="0" distL="114300" distR="114300" simplePos="0" relativeHeight="251657216" behindDoc="1" locked="0" layoutInCell="1" allowOverlap="1" wp14:anchorId="7212E85A" wp14:editId="5A68BA2E">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FF3D1F" w:rsidRDefault="00FF3D1F"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F3D1F" w:rsidRPr="00E95128" w:rsidRDefault="00FF3D1F"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F3D1F" w:rsidTr="00D34B3E">
      <w:trPr>
        <w:trHeight w:val="299"/>
      </w:trPr>
      <w:tc>
        <w:tcPr>
          <w:tcW w:w="2251" w:type="dxa"/>
          <w:vAlign w:val="center"/>
        </w:tcPr>
        <w:p w:rsidR="00FF3D1F" w:rsidRDefault="00FF3D1F"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FF3D1F" w:rsidRDefault="00FF3D1F" w:rsidP="00D34B3E">
          <w:pPr>
            <w:pStyle w:val="Header"/>
            <w:tabs>
              <w:tab w:val="clear" w:pos="4536"/>
              <w:tab w:val="center" w:pos="4253"/>
              <w:tab w:val="right" w:pos="9214"/>
            </w:tabs>
            <w:jc w:val="right"/>
            <w:rPr>
              <w:sz w:val="22"/>
            </w:rPr>
          </w:pPr>
          <w:r>
            <w:rPr>
              <w:sz w:val="22"/>
            </w:rPr>
            <w:t>DIČ</w:t>
          </w:r>
        </w:p>
      </w:tc>
      <w:tc>
        <w:tcPr>
          <w:tcW w:w="284" w:type="dxa"/>
          <w:vAlign w:val="center"/>
        </w:tcPr>
        <w:p w:rsidR="00FF3D1F" w:rsidRDefault="00FF3D1F" w:rsidP="00D34B3E">
          <w:pPr>
            <w:pStyle w:val="Header"/>
            <w:tabs>
              <w:tab w:val="clear" w:pos="4536"/>
              <w:tab w:val="center" w:pos="4253"/>
              <w:tab w:val="right" w:pos="9214"/>
            </w:tabs>
            <w:jc w:val="center"/>
            <w:rPr>
              <w:sz w:val="22"/>
            </w:rPr>
          </w:pPr>
        </w:p>
      </w:tc>
      <w:tc>
        <w:tcPr>
          <w:tcW w:w="283" w:type="dxa"/>
          <w:vAlign w:val="center"/>
        </w:tcPr>
        <w:p w:rsidR="00FF3D1F" w:rsidRDefault="00FF3D1F" w:rsidP="00D34B3E">
          <w:pPr>
            <w:pStyle w:val="Header"/>
            <w:tabs>
              <w:tab w:val="clear" w:pos="4536"/>
              <w:tab w:val="center" w:pos="4253"/>
              <w:tab w:val="right" w:pos="9214"/>
            </w:tabs>
            <w:jc w:val="center"/>
            <w:rPr>
              <w:sz w:val="22"/>
            </w:rPr>
          </w:pPr>
        </w:p>
      </w:tc>
      <w:tc>
        <w:tcPr>
          <w:tcW w:w="284" w:type="dxa"/>
          <w:vAlign w:val="center"/>
        </w:tcPr>
        <w:p w:rsidR="00FF3D1F" w:rsidRDefault="00FF3D1F" w:rsidP="00D34B3E">
          <w:pPr>
            <w:pStyle w:val="Header"/>
            <w:tabs>
              <w:tab w:val="clear" w:pos="4536"/>
              <w:tab w:val="center" w:pos="4253"/>
              <w:tab w:val="right" w:pos="9214"/>
            </w:tabs>
            <w:jc w:val="center"/>
            <w:rPr>
              <w:sz w:val="22"/>
            </w:rPr>
          </w:pPr>
        </w:p>
      </w:tc>
      <w:tc>
        <w:tcPr>
          <w:tcW w:w="283" w:type="dxa"/>
          <w:vAlign w:val="center"/>
        </w:tcPr>
        <w:p w:rsidR="00FF3D1F" w:rsidRDefault="00FF3D1F" w:rsidP="00D34B3E">
          <w:pPr>
            <w:pStyle w:val="Header"/>
            <w:tabs>
              <w:tab w:val="clear" w:pos="4536"/>
              <w:tab w:val="center" w:pos="4253"/>
              <w:tab w:val="right" w:pos="9214"/>
            </w:tabs>
            <w:jc w:val="center"/>
            <w:rPr>
              <w:sz w:val="22"/>
            </w:rPr>
          </w:pPr>
        </w:p>
      </w:tc>
      <w:tc>
        <w:tcPr>
          <w:tcW w:w="284" w:type="dxa"/>
          <w:vAlign w:val="center"/>
        </w:tcPr>
        <w:p w:rsidR="00FF3D1F" w:rsidRDefault="00FF3D1F" w:rsidP="00D34B3E">
          <w:pPr>
            <w:pStyle w:val="Header"/>
            <w:tabs>
              <w:tab w:val="clear" w:pos="4536"/>
              <w:tab w:val="center" w:pos="4253"/>
              <w:tab w:val="right" w:pos="9214"/>
            </w:tabs>
            <w:jc w:val="center"/>
            <w:rPr>
              <w:sz w:val="22"/>
            </w:rPr>
          </w:pPr>
        </w:p>
      </w:tc>
      <w:tc>
        <w:tcPr>
          <w:tcW w:w="283" w:type="dxa"/>
          <w:vAlign w:val="center"/>
        </w:tcPr>
        <w:p w:rsidR="00FF3D1F" w:rsidRDefault="00FF3D1F" w:rsidP="00D34B3E">
          <w:pPr>
            <w:pStyle w:val="Header"/>
            <w:tabs>
              <w:tab w:val="clear" w:pos="4536"/>
              <w:tab w:val="center" w:pos="4253"/>
              <w:tab w:val="right" w:pos="9214"/>
            </w:tabs>
            <w:jc w:val="center"/>
            <w:rPr>
              <w:sz w:val="22"/>
            </w:rPr>
          </w:pPr>
        </w:p>
      </w:tc>
      <w:tc>
        <w:tcPr>
          <w:tcW w:w="284" w:type="dxa"/>
          <w:vAlign w:val="center"/>
        </w:tcPr>
        <w:p w:rsidR="00FF3D1F" w:rsidRDefault="00FF3D1F" w:rsidP="00D34B3E">
          <w:pPr>
            <w:pStyle w:val="Header"/>
            <w:tabs>
              <w:tab w:val="clear" w:pos="4536"/>
              <w:tab w:val="center" w:pos="4253"/>
              <w:tab w:val="right" w:pos="9214"/>
            </w:tabs>
            <w:jc w:val="center"/>
            <w:rPr>
              <w:sz w:val="22"/>
            </w:rPr>
          </w:pPr>
        </w:p>
      </w:tc>
      <w:tc>
        <w:tcPr>
          <w:tcW w:w="283" w:type="dxa"/>
          <w:vAlign w:val="center"/>
        </w:tcPr>
        <w:p w:rsidR="00FF3D1F" w:rsidRDefault="00FF3D1F" w:rsidP="00D34B3E">
          <w:pPr>
            <w:pStyle w:val="Header"/>
            <w:tabs>
              <w:tab w:val="clear" w:pos="4536"/>
              <w:tab w:val="center" w:pos="4253"/>
              <w:tab w:val="right" w:pos="9214"/>
            </w:tabs>
            <w:jc w:val="center"/>
            <w:rPr>
              <w:sz w:val="22"/>
            </w:rPr>
          </w:pPr>
        </w:p>
      </w:tc>
      <w:tc>
        <w:tcPr>
          <w:tcW w:w="284" w:type="dxa"/>
          <w:vAlign w:val="center"/>
        </w:tcPr>
        <w:p w:rsidR="00FF3D1F" w:rsidRDefault="00FF3D1F" w:rsidP="00D34B3E">
          <w:pPr>
            <w:pStyle w:val="Header"/>
            <w:tabs>
              <w:tab w:val="clear" w:pos="4536"/>
              <w:tab w:val="center" w:pos="4253"/>
              <w:tab w:val="right" w:pos="9214"/>
            </w:tabs>
            <w:jc w:val="center"/>
            <w:rPr>
              <w:sz w:val="22"/>
            </w:rPr>
          </w:pPr>
        </w:p>
      </w:tc>
      <w:tc>
        <w:tcPr>
          <w:tcW w:w="283" w:type="dxa"/>
          <w:vAlign w:val="center"/>
        </w:tcPr>
        <w:p w:rsidR="00FF3D1F" w:rsidRDefault="00FF3D1F" w:rsidP="00D34B3E">
          <w:pPr>
            <w:pStyle w:val="Header"/>
            <w:tabs>
              <w:tab w:val="clear" w:pos="4536"/>
              <w:tab w:val="center" w:pos="4253"/>
              <w:tab w:val="right" w:pos="9214"/>
            </w:tabs>
            <w:jc w:val="center"/>
            <w:rPr>
              <w:sz w:val="22"/>
            </w:rPr>
          </w:pPr>
        </w:p>
      </w:tc>
    </w:tr>
  </w:tbl>
  <w:p w:rsidR="00FF3D1F" w:rsidRPr="00E95128" w:rsidRDefault="00FF3D1F"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9">
    <w:nsid w:val="602B2EB3"/>
    <w:multiLevelType w:val="hybridMultilevel"/>
    <w:tmpl w:val="01A46FB0"/>
    <w:lvl w:ilvl="0" w:tplc="63E496A0">
      <w:start w:val="1"/>
      <w:numFmt w:val="bullet"/>
      <w:lvlText w:val="–"/>
      <w:lvlJc w:val="left"/>
      <w:pPr>
        <w:tabs>
          <w:tab w:val="num" w:pos="786"/>
        </w:tabs>
        <w:ind w:left="786" w:hanging="360"/>
      </w:pPr>
      <w:rPr>
        <w:rFonts w:ascii="Times New Roman" w:eastAsia="Times New Roman" w:hAnsi="Times New Roman" w:cs="Times New Roman" w:hint="default"/>
      </w:rPr>
    </w:lvl>
    <w:lvl w:ilvl="1" w:tplc="1AB86698">
      <w:numFmt w:val="bullet"/>
      <w:lvlText w:val="-"/>
      <w:lvlJc w:val="left"/>
      <w:pPr>
        <w:tabs>
          <w:tab w:val="num" w:pos="1506"/>
        </w:tabs>
        <w:ind w:left="1506" w:hanging="360"/>
      </w:pPr>
      <w:rPr>
        <w:rFonts w:ascii="Times New Roman" w:eastAsia="Times New Roman" w:hAnsi="Times New Roman" w:cs="Times New Roman"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1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73473C13"/>
    <w:multiLevelType w:val="singleLevel"/>
    <w:tmpl w:val="72E082DC"/>
    <w:lvl w:ilvl="0">
      <w:start w:val="1"/>
      <w:numFmt w:val="upperLetter"/>
      <w:pStyle w:val="Heading1"/>
      <w:lvlText w:val="%1."/>
      <w:lvlJc w:val="left"/>
      <w:pPr>
        <w:tabs>
          <w:tab w:val="num" w:pos="644"/>
        </w:tabs>
        <w:ind w:left="644" w:hanging="360"/>
      </w:pPr>
      <w:rPr>
        <w:rFonts w:cs="Times New Roman" w:hint="default"/>
      </w:rPr>
    </w:lvl>
  </w:abstractNum>
  <w:abstractNum w:abstractNumId="1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7"/>
  </w:num>
  <w:num w:numId="3">
    <w:abstractNumId w:val="0"/>
    <w:lvlOverride w:ilvl="0">
      <w:lvl w:ilvl="0">
        <w:start w:val="1"/>
        <w:numFmt w:val="bullet"/>
        <w:lvlText w:val="-"/>
        <w:legacy w:legacy="1" w:legacySpace="0" w:legacyIndent="360"/>
        <w:lvlJc w:val="left"/>
        <w:pPr>
          <w:ind w:left="360" w:hanging="360"/>
        </w:pPr>
      </w:lvl>
    </w:lvlOverride>
  </w:num>
  <w:num w:numId="4">
    <w:abstractNumId w:val="12"/>
  </w:num>
  <w:num w:numId="5">
    <w:abstractNumId w:val="1"/>
  </w:num>
  <w:num w:numId="6">
    <w:abstractNumId w:val="7"/>
  </w:num>
  <w:num w:numId="7">
    <w:abstractNumId w:val="7"/>
    <w:lvlOverride w:ilvl="0">
      <w:startOverride w:val="1"/>
    </w:lvlOverride>
  </w:num>
  <w:num w:numId="8">
    <w:abstractNumId w:val="8"/>
  </w:num>
  <w:num w:numId="9">
    <w:abstractNumId w:val="6"/>
  </w:num>
  <w:num w:numId="10">
    <w:abstractNumId w:val="5"/>
  </w:num>
  <w:num w:numId="11">
    <w:abstractNumId w:val="7"/>
    <w:lvlOverride w:ilvl="0">
      <w:startOverride w:val="1"/>
    </w:lvlOverride>
  </w:num>
  <w:num w:numId="12">
    <w:abstractNumId w:val="7"/>
    <w:lvlOverride w:ilvl="0">
      <w:startOverride w:val="1"/>
    </w:lvlOverride>
  </w:num>
  <w:num w:numId="13">
    <w:abstractNumId w:val="7"/>
    <w:lvlOverride w:ilvl="0">
      <w:startOverride w:val="1"/>
    </w:lvlOverride>
  </w:num>
  <w:num w:numId="14">
    <w:abstractNumId w:val="7"/>
    <w:lvlOverride w:ilvl="0">
      <w:startOverride w:val="1"/>
    </w:lvlOverride>
  </w:num>
  <w:num w:numId="15">
    <w:abstractNumId w:val="3"/>
  </w:num>
  <w:num w:numId="1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10"/>
  </w:num>
  <w:num w:numId="19">
    <w:abstractNumId w:val="9"/>
  </w:num>
  <w:num w:numId="20">
    <w:abstractNumId w:val="13"/>
  </w:num>
  <w:num w:numId="21">
    <w:abstractNumId w:val="2"/>
  </w:num>
  <w:num w:numId="22">
    <w:abstractNumId w:val="11"/>
    <w:lvlOverride w:ilvl="0">
      <w:startOverride w:val="6"/>
    </w:lvlOverride>
  </w:num>
  <w:num w:numId="23">
    <w:abstractNumId w:val="11"/>
    <w:lvlOverride w:ilvl="0">
      <w:startOverride w:val="9"/>
    </w:lvlOverride>
  </w:num>
  <w:numIdMacAtCleanup w:val="1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hrenkova, Gabriela">
    <w15:presenceInfo w15:providerId="None" w15:userId="Chrenkova, Gabriela"/>
  </w15:person>
  <w15:person w15:author="Mazanikova, Ivana">
    <w15:presenceInfo w15:providerId="None" w15:userId="Mazanikova, Iva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324E1"/>
    <w:rsid w:val="000331E6"/>
    <w:rsid w:val="000338A2"/>
    <w:rsid w:val="0003793C"/>
    <w:rsid w:val="000422E9"/>
    <w:rsid w:val="000425A6"/>
    <w:rsid w:val="00042A09"/>
    <w:rsid w:val="00043393"/>
    <w:rsid w:val="00045A17"/>
    <w:rsid w:val="000470EC"/>
    <w:rsid w:val="000517AC"/>
    <w:rsid w:val="00052495"/>
    <w:rsid w:val="00052B4D"/>
    <w:rsid w:val="00053D7A"/>
    <w:rsid w:val="00054859"/>
    <w:rsid w:val="00062334"/>
    <w:rsid w:val="00062DCD"/>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5B84"/>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267A"/>
    <w:rsid w:val="00172D44"/>
    <w:rsid w:val="001733C5"/>
    <w:rsid w:val="0017651F"/>
    <w:rsid w:val="00177051"/>
    <w:rsid w:val="00177897"/>
    <w:rsid w:val="00177BCA"/>
    <w:rsid w:val="00177C59"/>
    <w:rsid w:val="001824D2"/>
    <w:rsid w:val="001844A9"/>
    <w:rsid w:val="00184E52"/>
    <w:rsid w:val="00193EE6"/>
    <w:rsid w:val="00194A39"/>
    <w:rsid w:val="00195775"/>
    <w:rsid w:val="00196ADF"/>
    <w:rsid w:val="001A14AF"/>
    <w:rsid w:val="001A1C39"/>
    <w:rsid w:val="001A4977"/>
    <w:rsid w:val="001A566C"/>
    <w:rsid w:val="001A5F9F"/>
    <w:rsid w:val="001A6CC5"/>
    <w:rsid w:val="001A7CD7"/>
    <w:rsid w:val="001B2CFC"/>
    <w:rsid w:val="001B5156"/>
    <w:rsid w:val="001B5855"/>
    <w:rsid w:val="001C0A6A"/>
    <w:rsid w:val="001C2C0B"/>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466E3"/>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4BAE"/>
    <w:rsid w:val="00294CD5"/>
    <w:rsid w:val="002977CC"/>
    <w:rsid w:val="002A264B"/>
    <w:rsid w:val="002A338E"/>
    <w:rsid w:val="002A597C"/>
    <w:rsid w:val="002A7CDF"/>
    <w:rsid w:val="002B2E36"/>
    <w:rsid w:val="002B4000"/>
    <w:rsid w:val="002B4A67"/>
    <w:rsid w:val="002B6120"/>
    <w:rsid w:val="002C0740"/>
    <w:rsid w:val="002C191C"/>
    <w:rsid w:val="002C341E"/>
    <w:rsid w:val="002C4BC0"/>
    <w:rsid w:val="002C59EE"/>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3215"/>
    <w:rsid w:val="00374CFA"/>
    <w:rsid w:val="00375AB4"/>
    <w:rsid w:val="003846B1"/>
    <w:rsid w:val="0039097A"/>
    <w:rsid w:val="003911FC"/>
    <w:rsid w:val="003A0F96"/>
    <w:rsid w:val="003A1A88"/>
    <w:rsid w:val="003A2AE6"/>
    <w:rsid w:val="003A4862"/>
    <w:rsid w:val="003A5476"/>
    <w:rsid w:val="003A5D60"/>
    <w:rsid w:val="003A6371"/>
    <w:rsid w:val="003B03F8"/>
    <w:rsid w:val="003B1FF2"/>
    <w:rsid w:val="003B2A5D"/>
    <w:rsid w:val="003B591C"/>
    <w:rsid w:val="003B762E"/>
    <w:rsid w:val="003B7C90"/>
    <w:rsid w:val="003C0DE9"/>
    <w:rsid w:val="003C233B"/>
    <w:rsid w:val="003C3FDF"/>
    <w:rsid w:val="003C4B78"/>
    <w:rsid w:val="003C6B7B"/>
    <w:rsid w:val="003C6C96"/>
    <w:rsid w:val="003D140B"/>
    <w:rsid w:val="003D2067"/>
    <w:rsid w:val="003D4152"/>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45EE"/>
    <w:rsid w:val="00414DD9"/>
    <w:rsid w:val="00416A0F"/>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57F9B"/>
    <w:rsid w:val="0046024D"/>
    <w:rsid w:val="00460337"/>
    <w:rsid w:val="00460A08"/>
    <w:rsid w:val="0046138C"/>
    <w:rsid w:val="0046170A"/>
    <w:rsid w:val="00461D2D"/>
    <w:rsid w:val="00462D57"/>
    <w:rsid w:val="00464F45"/>
    <w:rsid w:val="00483A16"/>
    <w:rsid w:val="00485C1F"/>
    <w:rsid w:val="00487B03"/>
    <w:rsid w:val="00490ED4"/>
    <w:rsid w:val="00491AF0"/>
    <w:rsid w:val="00491C69"/>
    <w:rsid w:val="00494B7D"/>
    <w:rsid w:val="00495B35"/>
    <w:rsid w:val="00496A4E"/>
    <w:rsid w:val="00497423"/>
    <w:rsid w:val="004A045E"/>
    <w:rsid w:val="004A085B"/>
    <w:rsid w:val="004A4D80"/>
    <w:rsid w:val="004A591E"/>
    <w:rsid w:val="004A5E5B"/>
    <w:rsid w:val="004A64A5"/>
    <w:rsid w:val="004A6C40"/>
    <w:rsid w:val="004A755F"/>
    <w:rsid w:val="004B0930"/>
    <w:rsid w:val="004B0BBB"/>
    <w:rsid w:val="004B0F19"/>
    <w:rsid w:val="004B1B38"/>
    <w:rsid w:val="004B233F"/>
    <w:rsid w:val="004B2651"/>
    <w:rsid w:val="004B3FDA"/>
    <w:rsid w:val="004B4663"/>
    <w:rsid w:val="004B4940"/>
    <w:rsid w:val="004B599A"/>
    <w:rsid w:val="004B69E1"/>
    <w:rsid w:val="004C0B85"/>
    <w:rsid w:val="004C0CCA"/>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06E3"/>
    <w:rsid w:val="004F1F45"/>
    <w:rsid w:val="004F3DD3"/>
    <w:rsid w:val="004F78BE"/>
    <w:rsid w:val="00500B7D"/>
    <w:rsid w:val="00503C90"/>
    <w:rsid w:val="00506E0F"/>
    <w:rsid w:val="00507B8B"/>
    <w:rsid w:val="00507CB4"/>
    <w:rsid w:val="005131C0"/>
    <w:rsid w:val="005138B1"/>
    <w:rsid w:val="00515879"/>
    <w:rsid w:val="005213F9"/>
    <w:rsid w:val="00522617"/>
    <w:rsid w:val="00530F38"/>
    <w:rsid w:val="0054025F"/>
    <w:rsid w:val="00540718"/>
    <w:rsid w:val="00540852"/>
    <w:rsid w:val="00541789"/>
    <w:rsid w:val="00542006"/>
    <w:rsid w:val="005422A4"/>
    <w:rsid w:val="0054259E"/>
    <w:rsid w:val="00544E84"/>
    <w:rsid w:val="005450B9"/>
    <w:rsid w:val="00545B77"/>
    <w:rsid w:val="00546BD3"/>
    <w:rsid w:val="0054786F"/>
    <w:rsid w:val="0055329C"/>
    <w:rsid w:val="00553566"/>
    <w:rsid w:val="00553AFB"/>
    <w:rsid w:val="00564B72"/>
    <w:rsid w:val="00565ABC"/>
    <w:rsid w:val="00566389"/>
    <w:rsid w:val="00567765"/>
    <w:rsid w:val="00571627"/>
    <w:rsid w:val="005719F1"/>
    <w:rsid w:val="0057382A"/>
    <w:rsid w:val="00574527"/>
    <w:rsid w:val="0057480F"/>
    <w:rsid w:val="005826E3"/>
    <w:rsid w:val="0058479C"/>
    <w:rsid w:val="005852DC"/>
    <w:rsid w:val="005918F5"/>
    <w:rsid w:val="00592616"/>
    <w:rsid w:val="00592B74"/>
    <w:rsid w:val="00594529"/>
    <w:rsid w:val="005A2556"/>
    <w:rsid w:val="005A25EA"/>
    <w:rsid w:val="005A38F9"/>
    <w:rsid w:val="005A5332"/>
    <w:rsid w:val="005A5552"/>
    <w:rsid w:val="005A76F0"/>
    <w:rsid w:val="005A7FDD"/>
    <w:rsid w:val="005B316E"/>
    <w:rsid w:val="005B4970"/>
    <w:rsid w:val="005B508D"/>
    <w:rsid w:val="005B70DE"/>
    <w:rsid w:val="005C2679"/>
    <w:rsid w:val="005C50FC"/>
    <w:rsid w:val="005C6657"/>
    <w:rsid w:val="005C7637"/>
    <w:rsid w:val="005D25E4"/>
    <w:rsid w:val="005D26A6"/>
    <w:rsid w:val="005D2A89"/>
    <w:rsid w:val="005D330E"/>
    <w:rsid w:val="005D4842"/>
    <w:rsid w:val="005D614C"/>
    <w:rsid w:val="005E0111"/>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C75"/>
    <w:rsid w:val="006A737C"/>
    <w:rsid w:val="006B2D3C"/>
    <w:rsid w:val="006B3E8C"/>
    <w:rsid w:val="006B5008"/>
    <w:rsid w:val="006B74EA"/>
    <w:rsid w:val="006C0296"/>
    <w:rsid w:val="006C0F4D"/>
    <w:rsid w:val="006C27AA"/>
    <w:rsid w:val="006C3FDF"/>
    <w:rsid w:val="006C7B9B"/>
    <w:rsid w:val="006C7E9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582"/>
    <w:rsid w:val="0079191F"/>
    <w:rsid w:val="00793FFB"/>
    <w:rsid w:val="007A005F"/>
    <w:rsid w:val="007A1781"/>
    <w:rsid w:val="007A1E20"/>
    <w:rsid w:val="007A491D"/>
    <w:rsid w:val="007B2031"/>
    <w:rsid w:val="007B2E7A"/>
    <w:rsid w:val="007B314C"/>
    <w:rsid w:val="007B3A69"/>
    <w:rsid w:val="007C00E6"/>
    <w:rsid w:val="007C3B50"/>
    <w:rsid w:val="007C6A37"/>
    <w:rsid w:val="007D3E38"/>
    <w:rsid w:val="007D4590"/>
    <w:rsid w:val="007D6502"/>
    <w:rsid w:val="007D7B37"/>
    <w:rsid w:val="007E04F1"/>
    <w:rsid w:val="007E06D5"/>
    <w:rsid w:val="007E47FA"/>
    <w:rsid w:val="007E4E9F"/>
    <w:rsid w:val="007E57D5"/>
    <w:rsid w:val="007E594B"/>
    <w:rsid w:val="007F0C3F"/>
    <w:rsid w:val="007F232A"/>
    <w:rsid w:val="007F4606"/>
    <w:rsid w:val="007F4631"/>
    <w:rsid w:val="007F6CF4"/>
    <w:rsid w:val="0080190B"/>
    <w:rsid w:val="00804AFA"/>
    <w:rsid w:val="00805075"/>
    <w:rsid w:val="0080548E"/>
    <w:rsid w:val="00805AB5"/>
    <w:rsid w:val="00806CE9"/>
    <w:rsid w:val="00806EE2"/>
    <w:rsid w:val="008073F8"/>
    <w:rsid w:val="008076B8"/>
    <w:rsid w:val="00812AA4"/>
    <w:rsid w:val="00815894"/>
    <w:rsid w:val="00815A32"/>
    <w:rsid w:val="00816C5F"/>
    <w:rsid w:val="008227D4"/>
    <w:rsid w:val="0082704D"/>
    <w:rsid w:val="0083201C"/>
    <w:rsid w:val="008323FB"/>
    <w:rsid w:val="0083467A"/>
    <w:rsid w:val="00834AB1"/>
    <w:rsid w:val="00835222"/>
    <w:rsid w:val="008355A6"/>
    <w:rsid w:val="00837B46"/>
    <w:rsid w:val="00844796"/>
    <w:rsid w:val="0085044B"/>
    <w:rsid w:val="0085196C"/>
    <w:rsid w:val="008543BA"/>
    <w:rsid w:val="00854DEA"/>
    <w:rsid w:val="0085539F"/>
    <w:rsid w:val="00857145"/>
    <w:rsid w:val="00857559"/>
    <w:rsid w:val="00860FA1"/>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7586E"/>
    <w:rsid w:val="008853E0"/>
    <w:rsid w:val="0088588A"/>
    <w:rsid w:val="0088729A"/>
    <w:rsid w:val="00887301"/>
    <w:rsid w:val="00887683"/>
    <w:rsid w:val="00887C84"/>
    <w:rsid w:val="00891481"/>
    <w:rsid w:val="008925D9"/>
    <w:rsid w:val="00893756"/>
    <w:rsid w:val="0089652C"/>
    <w:rsid w:val="00896DD3"/>
    <w:rsid w:val="008A0130"/>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5F7"/>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385"/>
    <w:rsid w:val="008E7463"/>
    <w:rsid w:val="008F0030"/>
    <w:rsid w:val="008F49A3"/>
    <w:rsid w:val="008F5559"/>
    <w:rsid w:val="00900696"/>
    <w:rsid w:val="0090078A"/>
    <w:rsid w:val="009068AD"/>
    <w:rsid w:val="00907949"/>
    <w:rsid w:val="0091081D"/>
    <w:rsid w:val="00913B04"/>
    <w:rsid w:val="009145D4"/>
    <w:rsid w:val="00915C15"/>
    <w:rsid w:val="00916A1E"/>
    <w:rsid w:val="009226CD"/>
    <w:rsid w:val="00923139"/>
    <w:rsid w:val="00923813"/>
    <w:rsid w:val="009257EB"/>
    <w:rsid w:val="009262FC"/>
    <w:rsid w:val="0093153F"/>
    <w:rsid w:val="00931E37"/>
    <w:rsid w:val="00935FE3"/>
    <w:rsid w:val="00940D06"/>
    <w:rsid w:val="009441EB"/>
    <w:rsid w:val="0094420A"/>
    <w:rsid w:val="00944984"/>
    <w:rsid w:val="009458E0"/>
    <w:rsid w:val="0095003F"/>
    <w:rsid w:val="00951A64"/>
    <w:rsid w:val="00953F9F"/>
    <w:rsid w:val="00953FD5"/>
    <w:rsid w:val="00954399"/>
    <w:rsid w:val="00966BB7"/>
    <w:rsid w:val="00972988"/>
    <w:rsid w:val="00973324"/>
    <w:rsid w:val="00973335"/>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E1555"/>
    <w:rsid w:val="009E16EA"/>
    <w:rsid w:val="009E5E66"/>
    <w:rsid w:val="009E736D"/>
    <w:rsid w:val="009E7CC2"/>
    <w:rsid w:val="009F14F2"/>
    <w:rsid w:val="009F2D9A"/>
    <w:rsid w:val="009F3759"/>
    <w:rsid w:val="009F614A"/>
    <w:rsid w:val="009F6927"/>
    <w:rsid w:val="00A0137D"/>
    <w:rsid w:val="00A02942"/>
    <w:rsid w:val="00A02F71"/>
    <w:rsid w:val="00A03823"/>
    <w:rsid w:val="00A0389B"/>
    <w:rsid w:val="00A04D47"/>
    <w:rsid w:val="00A056CF"/>
    <w:rsid w:val="00A05FBA"/>
    <w:rsid w:val="00A07873"/>
    <w:rsid w:val="00A13E99"/>
    <w:rsid w:val="00A2012A"/>
    <w:rsid w:val="00A209D2"/>
    <w:rsid w:val="00A20D49"/>
    <w:rsid w:val="00A20DD0"/>
    <w:rsid w:val="00A21B29"/>
    <w:rsid w:val="00A2269B"/>
    <w:rsid w:val="00A25722"/>
    <w:rsid w:val="00A26359"/>
    <w:rsid w:val="00A26C17"/>
    <w:rsid w:val="00A31DFF"/>
    <w:rsid w:val="00A355CC"/>
    <w:rsid w:val="00A40EFF"/>
    <w:rsid w:val="00A417AF"/>
    <w:rsid w:val="00A41EC6"/>
    <w:rsid w:val="00A443B1"/>
    <w:rsid w:val="00A453C3"/>
    <w:rsid w:val="00A45660"/>
    <w:rsid w:val="00A4637B"/>
    <w:rsid w:val="00A52311"/>
    <w:rsid w:val="00A5391E"/>
    <w:rsid w:val="00A53C40"/>
    <w:rsid w:val="00A558FF"/>
    <w:rsid w:val="00A5618F"/>
    <w:rsid w:val="00A56B4E"/>
    <w:rsid w:val="00A61B19"/>
    <w:rsid w:val="00A61FB3"/>
    <w:rsid w:val="00A639F4"/>
    <w:rsid w:val="00A65191"/>
    <w:rsid w:val="00A6527B"/>
    <w:rsid w:val="00A65AED"/>
    <w:rsid w:val="00A70B8E"/>
    <w:rsid w:val="00A7144F"/>
    <w:rsid w:val="00A72805"/>
    <w:rsid w:val="00A73577"/>
    <w:rsid w:val="00A74B2E"/>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B3FDB"/>
    <w:rsid w:val="00AB572C"/>
    <w:rsid w:val="00AB58B6"/>
    <w:rsid w:val="00AB5BA9"/>
    <w:rsid w:val="00AB6B04"/>
    <w:rsid w:val="00AC12B2"/>
    <w:rsid w:val="00AC63EC"/>
    <w:rsid w:val="00AD0575"/>
    <w:rsid w:val="00AD26D8"/>
    <w:rsid w:val="00AD43BD"/>
    <w:rsid w:val="00AD4FCA"/>
    <w:rsid w:val="00AD6758"/>
    <w:rsid w:val="00AD7880"/>
    <w:rsid w:val="00AE0C13"/>
    <w:rsid w:val="00AE4AC7"/>
    <w:rsid w:val="00AE5250"/>
    <w:rsid w:val="00AE5E4B"/>
    <w:rsid w:val="00AF29D2"/>
    <w:rsid w:val="00AF337F"/>
    <w:rsid w:val="00AF4EF4"/>
    <w:rsid w:val="00B02E20"/>
    <w:rsid w:val="00B03577"/>
    <w:rsid w:val="00B0368E"/>
    <w:rsid w:val="00B12204"/>
    <w:rsid w:val="00B12629"/>
    <w:rsid w:val="00B12F56"/>
    <w:rsid w:val="00B146E6"/>
    <w:rsid w:val="00B20F1B"/>
    <w:rsid w:val="00B24BBD"/>
    <w:rsid w:val="00B30E53"/>
    <w:rsid w:val="00B31C54"/>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D04D9"/>
    <w:rsid w:val="00BD5EE7"/>
    <w:rsid w:val="00BD6CC2"/>
    <w:rsid w:val="00BD7181"/>
    <w:rsid w:val="00BE075E"/>
    <w:rsid w:val="00BE23DF"/>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F2A"/>
    <w:rsid w:val="00C13216"/>
    <w:rsid w:val="00C14925"/>
    <w:rsid w:val="00C20AF8"/>
    <w:rsid w:val="00C22B63"/>
    <w:rsid w:val="00C22C68"/>
    <w:rsid w:val="00C235CB"/>
    <w:rsid w:val="00C2402A"/>
    <w:rsid w:val="00C24B6B"/>
    <w:rsid w:val="00C25720"/>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243F"/>
    <w:rsid w:val="00C93259"/>
    <w:rsid w:val="00C935D7"/>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376C"/>
    <w:rsid w:val="00CE44AF"/>
    <w:rsid w:val="00CE5F62"/>
    <w:rsid w:val="00CE612B"/>
    <w:rsid w:val="00CF2329"/>
    <w:rsid w:val="00CF2FC7"/>
    <w:rsid w:val="00CF414F"/>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57724"/>
    <w:rsid w:val="00D66184"/>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69AE"/>
    <w:rsid w:val="00DA6F92"/>
    <w:rsid w:val="00DB1FDB"/>
    <w:rsid w:val="00DB4BB7"/>
    <w:rsid w:val="00DB78CF"/>
    <w:rsid w:val="00DC2A64"/>
    <w:rsid w:val="00DC68C3"/>
    <w:rsid w:val="00DD0E66"/>
    <w:rsid w:val="00DD0F1E"/>
    <w:rsid w:val="00DD1CC9"/>
    <w:rsid w:val="00DD23C0"/>
    <w:rsid w:val="00DD5774"/>
    <w:rsid w:val="00DE16DE"/>
    <w:rsid w:val="00DE1D1A"/>
    <w:rsid w:val="00DE358C"/>
    <w:rsid w:val="00DE5898"/>
    <w:rsid w:val="00DE7959"/>
    <w:rsid w:val="00DF434E"/>
    <w:rsid w:val="00DF7BB9"/>
    <w:rsid w:val="00E00A08"/>
    <w:rsid w:val="00E02FF0"/>
    <w:rsid w:val="00E0319B"/>
    <w:rsid w:val="00E03B57"/>
    <w:rsid w:val="00E10B8A"/>
    <w:rsid w:val="00E1390D"/>
    <w:rsid w:val="00E1728C"/>
    <w:rsid w:val="00E20890"/>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617"/>
    <w:rsid w:val="00E77BCF"/>
    <w:rsid w:val="00E80605"/>
    <w:rsid w:val="00E82732"/>
    <w:rsid w:val="00E830DA"/>
    <w:rsid w:val="00E84C69"/>
    <w:rsid w:val="00E854B4"/>
    <w:rsid w:val="00E8786C"/>
    <w:rsid w:val="00E944FC"/>
    <w:rsid w:val="00E95128"/>
    <w:rsid w:val="00E95493"/>
    <w:rsid w:val="00E97810"/>
    <w:rsid w:val="00EA0B3F"/>
    <w:rsid w:val="00EA71F4"/>
    <w:rsid w:val="00EA7B8D"/>
    <w:rsid w:val="00EB0931"/>
    <w:rsid w:val="00EC0820"/>
    <w:rsid w:val="00EC13B1"/>
    <w:rsid w:val="00EC24D3"/>
    <w:rsid w:val="00EC5C0B"/>
    <w:rsid w:val="00EC73DC"/>
    <w:rsid w:val="00ED1E98"/>
    <w:rsid w:val="00ED2AB4"/>
    <w:rsid w:val="00ED3AA1"/>
    <w:rsid w:val="00ED51F0"/>
    <w:rsid w:val="00ED5F95"/>
    <w:rsid w:val="00ED67D4"/>
    <w:rsid w:val="00ED715D"/>
    <w:rsid w:val="00ED7A56"/>
    <w:rsid w:val="00EE0E21"/>
    <w:rsid w:val="00EE21A1"/>
    <w:rsid w:val="00EE2450"/>
    <w:rsid w:val="00EE6F01"/>
    <w:rsid w:val="00EE7047"/>
    <w:rsid w:val="00EF09FD"/>
    <w:rsid w:val="00EF0B01"/>
    <w:rsid w:val="00EF0F13"/>
    <w:rsid w:val="00EF34AE"/>
    <w:rsid w:val="00EF495B"/>
    <w:rsid w:val="00EF4E72"/>
    <w:rsid w:val="00EF4FC7"/>
    <w:rsid w:val="00EF578D"/>
    <w:rsid w:val="00EF5A22"/>
    <w:rsid w:val="00EF5F2F"/>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4072"/>
    <w:rsid w:val="00F263E0"/>
    <w:rsid w:val="00F26B99"/>
    <w:rsid w:val="00F27004"/>
    <w:rsid w:val="00F40350"/>
    <w:rsid w:val="00F4385F"/>
    <w:rsid w:val="00F45B1B"/>
    <w:rsid w:val="00F4619A"/>
    <w:rsid w:val="00F46C6C"/>
    <w:rsid w:val="00F501FB"/>
    <w:rsid w:val="00F51DF6"/>
    <w:rsid w:val="00F544A7"/>
    <w:rsid w:val="00F54864"/>
    <w:rsid w:val="00F60D47"/>
    <w:rsid w:val="00F612DD"/>
    <w:rsid w:val="00F620AA"/>
    <w:rsid w:val="00F709E2"/>
    <w:rsid w:val="00F70C00"/>
    <w:rsid w:val="00F70E82"/>
    <w:rsid w:val="00F71552"/>
    <w:rsid w:val="00F75DF5"/>
    <w:rsid w:val="00F77ADF"/>
    <w:rsid w:val="00F802C8"/>
    <w:rsid w:val="00F80E5F"/>
    <w:rsid w:val="00F81CEB"/>
    <w:rsid w:val="00F82153"/>
    <w:rsid w:val="00F838BE"/>
    <w:rsid w:val="00F83A95"/>
    <w:rsid w:val="00F84313"/>
    <w:rsid w:val="00F85872"/>
    <w:rsid w:val="00F85895"/>
    <w:rsid w:val="00F859F1"/>
    <w:rsid w:val="00F865E8"/>
    <w:rsid w:val="00F904D5"/>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323E"/>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3D1F"/>
    <w:rsid w:val="00FF46DB"/>
    <w:rsid w:val="00FF51F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rPr>
      <w:rFonts w:ascii="Times New Roman" w:eastAsia="Times New Roman" w:hAnsi="Times New Roman"/>
      <w:lang w:val="sk-SK"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6"/>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lang w:val="sk-SK" w:eastAsia="en-US"/>
    </w:rPr>
  </w:style>
  <w:style w:type="character" w:customStyle="1" w:styleId="Heading2Char">
    <w:name w:val="Heading 2 Char"/>
    <w:link w:val="Heading2"/>
    <w:rsid w:val="00E95128"/>
    <w:rPr>
      <w:rFonts w:ascii="Times New Roman" w:eastAsia="Times New Roman" w:hAnsi="Times New Roman"/>
      <w:b/>
      <w:sz w:val="18"/>
      <w:lang w:val="sk-SK" w:eastAsia="en-US"/>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tabs>
        <w:tab w:val="clear" w:pos="360"/>
        <w:tab w:val="num" w:pos="426"/>
      </w:tabs>
      <w:ind w:hanging="426"/>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character" w:styleId="CommentReference">
    <w:name w:val="annotation reference"/>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rPr>
      <w:rFonts w:ascii="Times New Roman" w:eastAsia="Times New Roman" w:hAnsi="Times New Roman"/>
      <w:lang w:val="sk-SK" w:eastAsia="en-US"/>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9257EB"/>
    <w:rPr>
      <w:color w:val="0000FF"/>
      <w:u w:val="single"/>
    </w:rPr>
  </w:style>
  <w:style w:type="paragraph" w:customStyle="1" w:styleId="odstavec">
    <w:name w:val="odstavec"/>
    <w:basedOn w:val="Normal"/>
    <w:link w:val="odstavecChar"/>
    <w:autoRedefine/>
    <w:rsid w:val="005E0111"/>
    <w:pPr>
      <w:suppressAutoHyphens/>
      <w:ind w:left="425" w:right="-82"/>
      <w:jc w:val="both"/>
    </w:pPr>
    <w:rPr>
      <w:sz w:val="18"/>
      <w:szCs w:val="18"/>
      <w:lang w:eastAsia="sk-SK"/>
    </w:rPr>
  </w:style>
  <w:style w:type="character" w:customStyle="1" w:styleId="odstavecChar">
    <w:name w:val="odstavec Char"/>
    <w:basedOn w:val="DefaultParagraphFont"/>
    <w:link w:val="odstavec"/>
    <w:rsid w:val="005E0111"/>
    <w:rPr>
      <w:rFonts w:ascii="Times New Roman" w:eastAsia="Times New Roman" w:hAnsi="Times New Roman"/>
      <w:sz w:val="18"/>
      <w:szCs w:val="18"/>
      <w:lang w:val="sk-SK"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rPr>
      <w:rFonts w:ascii="Times New Roman" w:eastAsia="Times New Roman" w:hAnsi="Times New Roman"/>
      <w:lang w:val="sk-SK"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6"/>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lang w:val="sk-SK" w:eastAsia="en-US"/>
    </w:rPr>
  </w:style>
  <w:style w:type="character" w:customStyle="1" w:styleId="Heading2Char">
    <w:name w:val="Heading 2 Char"/>
    <w:link w:val="Heading2"/>
    <w:rsid w:val="00E95128"/>
    <w:rPr>
      <w:rFonts w:ascii="Times New Roman" w:eastAsia="Times New Roman" w:hAnsi="Times New Roman"/>
      <w:b/>
      <w:sz w:val="18"/>
      <w:lang w:val="sk-SK" w:eastAsia="en-US"/>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tabs>
        <w:tab w:val="clear" w:pos="360"/>
        <w:tab w:val="num" w:pos="426"/>
      </w:tabs>
      <w:ind w:hanging="426"/>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character" w:styleId="CommentReference">
    <w:name w:val="annotation reference"/>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rPr>
      <w:rFonts w:ascii="Times New Roman" w:eastAsia="Times New Roman" w:hAnsi="Times New Roman"/>
      <w:lang w:val="sk-SK" w:eastAsia="en-US"/>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9257EB"/>
    <w:rPr>
      <w:color w:val="0000FF"/>
      <w:u w:val="single"/>
    </w:rPr>
  </w:style>
  <w:style w:type="paragraph" w:customStyle="1" w:styleId="odstavec">
    <w:name w:val="odstavec"/>
    <w:basedOn w:val="Normal"/>
    <w:link w:val="odstavecChar"/>
    <w:autoRedefine/>
    <w:rsid w:val="005E0111"/>
    <w:pPr>
      <w:suppressAutoHyphens/>
      <w:ind w:left="425" w:right="-82"/>
      <w:jc w:val="both"/>
    </w:pPr>
    <w:rPr>
      <w:sz w:val="18"/>
      <w:szCs w:val="18"/>
      <w:lang w:eastAsia="sk-SK"/>
    </w:rPr>
  </w:style>
  <w:style w:type="character" w:customStyle="1" w:styleId="odstavecChar">
    <w:name w:val="odstavec Char"/>
    <w:basedOn w:val="DefaultParagraphFont"/>
    <w:link w:val="odstavec"/>
    <w:rsid w:val="005E0111"/>
    <w:rPr>
      <w:rFonts w:ascii="Times New Roman" w:eastAsia="Times New Roman" w:hAnsi="Times New Roman"/>
      <w:sz w:val="18"/>
      <w:szCs w:val="18"/>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orsr.sk/hladaj_osoba.asp?PR=Verstraete&amp;MENO=Pieter&amp;SID=0&amp;T=f0&amp;R=0" TargetMode="External"/><Relationship Id="rId18" Type="http://schemas.openxmlformats.org/officeDocument/2006/relationships/image" Target="media/image3.emf"/><Relationship Id="rId26" Type="http://schemas.openxmlformats.org/officeDocument/2006/relationships/image" Target="media/image7.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Microsoft_Excel_Worksheet17.xlsx"/><Relationship Id="rId50" Type="http://schemas.openxmlformats.org/officeDocument/2006/relationships/image" Target="media/image19.emf"/><Relationship Id="rId55" Type="http://schemas.openxmlformats.org/officeDocument/2006/relationships/package" Target="embeddings/Microsoft_Excel_Worksheet21.xlsx"/><Relationship Id="rId63" Type="http://schemas.openxmlformats.org/officeDocument/2006/relationships/footer" Target="footer1.xml"/><Relationship Id="rId68" Type="http://schemas.microsoft.com/office/2011/relationships/people" Target="peop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2.emf"/><Relationship Id="rId29" Type="http://schemas.openxmlformats.org/officeDocument/2006/relationships/package" Target="embeddings/Microsoft_Excel_Worksheet8.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Microsoft_Excel_Worksheet12.xlsx"/><Relationship Id="rId40" Type="http://schemas.openxmlformats.org/officeDocument/2006/relationships/image" Target="media/image14.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3.emf"/><Relationship Id="rId66"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61" Type="http://schemas.openxmlformats.org/officeDocument/2006/relationships/package" Target="embeddings/Microsoft_Excel_Worksheet24.xlsx"/><Relationship Id="rId10" Type="http://schemas.openxmlformats.org/officeDocument/2006/relationships/webSettings" Target="webSettings.xml"/><Relationship Id="rId19" Type="http://schemas.openxmlformats.org/officeDocument/2006/relationships/package" Target="embeddings/Microsoft_Excel_Worksheet3.xlsx"/><Relationship Id="rId31" Type="http://schemas.openxmlformats.org/officeDocument/2006/relationships/package" Target="embeddings/Microsoft_Excel_Worksheet9.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1.emf"/><Relationship Id="rId22" Type="http://schemas.openxmlformats.org/officeDocument/2006/relationships/image" Target="media/image5.emf"/><Relationship Id="rId27" Type="http://schemas.openxmlformats.org/officeDocument/2006/relationships/package" Target="embeddings/Microsoft_Excel_Worksheet7.xlsx"/><Relationship Id="rId30" Type="http://schemas.openxmlformats.org/officeDocument/2006/relationships/image" Target="media/image9.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header" Target="header2.xml"/><Relationship Id="rId8" Type="http://schemas.microsoft.com/office/2007/relationships/stylesWithEffects" Target="stylesWithEffects.xml"/><Relationship Id="rId51" Type="http://schemas.openxmlformats.org/officeDocument/2006/relationships/package" Target="embeddings/Microsoft_Excel_Worksheet19.xlsx"/><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Microsoft_Excel_Worksheet23.xlsx"/><Relationship Id="rId67" Type="http://schemas.openxmlformats.org/officeDocument/2006/relationships/theme" Target="theme/theme1.xml"/><Relationship Id="rId20" Type="http://schemas.openxmlformats.org/officeDocument/2006/relationships/image" Target="media/image4.emf"/><Relationship Id="rId41" Type="http://schemas.openxmlformats.org/officeDocument/2006/relationships/package" Target="embeddings/Microsoft_Excel_Worksheet14.xlsx"/><Relationship Id="rId54" Type="http://schemas.openxmlformats.org/officeDocument/2006/relationships/image" Target="media/image21.emf"/><Relationship Id="rId6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5.png"/></Relationships>
</file>

<file path=word/_rels/header2.xml.rels><?xml version="1.0" encoding="UTF-8" standalone="yes"?>
<Relationships xmlns="http://schemas.openxmlformats.org/package/2006/relationships"><Relationship Id="rId1" Type="http://schemas.openxmlformats.org/officeDocument/2006/relationships/image" Target="media/image2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96417F4-1439-43DE-AFDA-4270D99ABCD8}">
  <ds:schemaRefs>
    <ds:schemaRef ds:uri="http://schemas.microsoft.com/office/2006/metadata/properties"/>
    <ds:schemaRef ds:uri="http://schemas.microsoft.com/office/infopath/2007/PartnerControl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807FD9AA-17FA-454F-9A18-7FE8AB4020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2695</Words>
  <Characters>15904</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18562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Nouzova, Zuzana</cp:lastModifiedBy>
  <cp:revision>3</cp:revision>
  <cp:lastPrinted>2015-11-04T14:54:00Z</cp:lastPrinted>
  <dcterms:created xsi:type="dcterms:W3CDTF">2015-11-18T16:31:00Z</dcterms:created>
  <dcterms:modified xsi:type="dcterms:W3CDTF">2015-12-18T12:33:00Z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SubService">
    <vt:lpwstr/>
  </property>
  <property fmtid="{D5CDD505-2E9C-101B-9397-08002B2CF9AE}" pid="4" name="KPMGMW3Service">
    <vt:lpwstr>Accounting Advisory Services</vt:lpwstr>
  </property>
  <property fmtid="{D5CDD505-2E9C-101B-9397-08002B2CF9AE}" pid="5" name="KPMGMW3Sector">
    <vt:lpwstr/>
  </property>
  <property fmtid="{D5CDD505-2E9C-101B-9397-08002B2CF9AE}" pid="6" name="KPMGMW3Function">
    <vt:lpwstr>Advisory;</vt:lpwstr>
  </property>
  <property fmtid="{D5CDD505-2E9C-101B-9397-08002B2CF9AE}" pid="7" name="KPMGMW3SubSector">
    <vt:lpwstr/>
  </property>
</Properties>
</file>