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E3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95EE3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95EE3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Hričovské Podhradie</w:t>
      </w: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2014</w:t>
      </w: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495EE3" w:rsidRPr="00A171BD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............................</w:t>
      </w: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  <w:t xml:space="preserve">Jarmila Dobroňová - </w:t>
      </w:r>
      <w:r w:rsidRPr="00A171BD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starostk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a obce</w:t>
      </w:r>
    </w:p>
    <w:p w:rsidR="00495EE3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833125" w:rsidRDefault="00833125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833125" w:rsidRDefault="00833125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833125" w:rsidRPr="00A171BD" w:rsidRDefault="00833125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1. Základná charakteristika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   Geografické údaje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1.2   Demografické údaje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1.3   Ekonomické údaje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1.4   Symboly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1.5   História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1.6   Cestovný ruch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1.7  Výchova a vzdelávanie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1.8 Zdravotníctvo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1.9 Kultúra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1.10 Hospodárstvo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1.11 Organizačná štruktúra obce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495EE3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Rozpočet obce na rok 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plnenie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495EE3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2.1 Plnenie príjmov  a čerpanie výdavkov za rok 2014                                                      8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2.2 Rozpočet na roky 2015-2017                                                                                        8</w:t>
      </w:r>
    </w:p>
    <w:p w:rsidR="00495EE3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vývoji obce z pohľadu účtovníctva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495EE3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3.1 Majetok                                                                                                                        9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3.2 Zdroje krytia                                                                                                                9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Vývoj pohľadávok a záväzkov 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celých 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.1   Pohľadávky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   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 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ospodársky výsledok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10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Prijaté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   Poskytnuté dotácie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.3   Význa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.4   Predpo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kladaný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95EE3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.5   Udalosti osobitného významu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 skončení účtovného obdobia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495EE3" w:rsidRPr="00A171BD" w:rsidRDefault="00495EE3" w:rsidP="00495EE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1. Základná charakteristika Obce Hričovské Podhradie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495EE3" w:rsidRPr="00A171BD" w:rsidRDefault="00495EE3" w:rsidP="0049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Hričovské Podhradie leží v Strážovských vrchoch v doline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Závadského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potoka v severozápadnej časti Slovenskej republiky, </w:t>
      </w:r>
      <w:smartTag w:uri="urn:schemas-microsoft-com:office:smarttags" w:element="metricconverter">
        <w:smartTagPr>
          <w:attr w:name="ProductID" w:val="6 km"/>
        </w:smartTagPr>
        <w:r w:rsidRPr="00A171B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6 km</w:t>
        </w:r>
      </w:smartTag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severovýchod  od Bytče. Jedná sa o potočnú radovú dedinu, ktorej nadmorská výška sa pohybuje v rozmedzí 320 – </w:t>
      </w:r>
      <w:smartTag w:uri="urn:schemas-microsoft-com:office:smarttags" w:element="metricconverter">
        <w:smartTagPr>
          <w:attr w:name="ProductID" w:val="567 m"/>
        </w:smartTagPr>
        <w:r w:rsidRPr="00A171B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567 m</w:t>
        </w:r>
      </w:smartTag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pričom stred obce je v nadmorskej výške </w:t>
      </w:r>
      <w:smartTag w:uri="urn:schemas-microsoft-com:office:smarttags" w:element="metricconverter">
        <w:smartTagPr>
          <w:attr w:name="ProductID" w:val="360 m"/>
        </w:smartTagPr>
        <w:r w:rsidRPr="00A171B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360 m</w:t>
        </w:r>
      </w:smartTag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 Svojou rozlohou 2,043 km</w:t>
      </w:r>
      <w:r w:rsidRPr="00A171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2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patrí k pomerne malým obciam okresu. Katastrálne hraničí s obcami Dolný Hričov, Paštinou Závadou a Hlbokým nad Váhom.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 a počet obyvateľov :  183 obyv./km</w:t>
      </w:r>
      <w:r w:rsidRPr="00A171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,   372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slovenská 99,2% (podľa sčítania v roku 2001)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Štruktúra obyvateľstva podľa náboženského významu : 96,67 %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rímskokatolíci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, 2,33% evanjelická cirkev metodistická, gréckokatolícka a bez vyznania (podľa sčítania v roku 2001)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Nezamestnanosť v obci : 5,5%, väčší podiel žien 7,7%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Erb obce :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6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36"/>
          <w:lang w:eastAsia="sk-SK"/>
        </w:rPr>
        <w:drawing>
          <wp:inline distT="0" distB="0" distL="0" distR="0" wp14:anchorId="74F2D24B" wp14:editId="227A8414">
            <wp:extent cx="809625" cy="933450"/>
            <wp:effectExtent l="0" t="0" r="9525" b="0"/>
            <wp:docPr id="1" name="Obrázok 1" descr="Hrič_Podhr_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ič_Podhr_č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6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36"/>
          <w:lang w:eastAsia="sk-SK"/>
        </w:rPr>
        <w:t xml:space="preserve">V zelenom štíte po striebornej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36"/>
          <w:lang w:eastAsia="sk-SK"/>
        </w:rPr>
        <w:t>ľavošikmej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36"/>
          <w:lang w:eastAsia="sk-SK"/>
        </w:rPr>
        <w:t xml:space="preserve"> mreži ponad strieborný vyrastajúci trs trávy skáčuci zlatý obrátený jeleň v striebornej zbroji, vľavo strieborný vyrastajúci vysoký prehnutý výhonok.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Vlajka obce :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Hričovské Podhradie pozostáva z piatich pozdĺžnych pruhov vo farbách zelenej (1/9), bielej (2/9), žltej (2/9), zelenej (2/9) a bielej (2/9). Vlajka má pomer strán 2:3a ukončená je tromi cípmi, t.j. dvomi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, siahajúcimi do tretiny jej listu.</w:t>
      </w: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História obce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Miestne archeologické nálezy poukazujú na to, že dané územie bolo osídlené už v období staršej doby železnej. Neskôr tu vzniklo sídlisko púchovskej kultúry z doby rímskej zistené v lokalitách Skala,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Mikov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kopec a Komíny. V priebehu 8. a najmä 9. storočia širšie územie Bytčianskej kotliny osídlili slovanské kmene. Slovanské sídlisko sa zistilo aj na území súčasného Hričovského Podhradia. Na temene hradného vrchu bolo veľkomoravské osídlenie a predpokladá sa, že tu bol aj drevený hrad. Dokazujú to nálezy črepov a stredovekej keramiky. Sídliská z 8. – 10. stor. boli vlastne zárodkami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rano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stredovekých dedín.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Územie je priamo listinne a ohraničením doložené v roku 1208 ako majetok nitrianskeho biskupa a uvádza sa ako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praedium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Ryzoi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   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Na mieste pravdepodobného dreveného hradu po tatárskom vpáde zrejme  v rokoch 1254 - 1265 bol vybudovaný kamenný hrad s opevnením, ktorý sa v listinnom materiály prvý raz spomína v  roku 1265. Hrad pomerne malých rozmerov, je stavaný do skalného nerovného terénu, ktorého výškové rozdiely určili charakter stavby, riešenej blokovo bez vnútorného dvora. Ťažil zo strategicky výhodnej polohy a umožňoval kontrolu a ochranu obchodnej cesty. Patrí medzi najstaršie hrady na strednom Považí. Z vojenského hľadiska hrad zapadol do obranného systému na Považí, ale plnil aj funkciu hospodárskeho a spoločenského centra.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Podobne ako je to pri hrade aj prvá písomná zmienka o obci pochádza z roku 1265. Svedčí to o tom, že územie na ktorom vznikla patrilo k 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hričovskému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panstvu a hradu už od začiatku jeho jestvovania. Jej pôvodný názov bol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Hrichow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v r. 1271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Hrychov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Vlastná obec ktorá vznikla pri hrade Hričov je prvý krát doložená v r. 1469 ako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possesio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Waralya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 v r. 1598 Podhradie. Jej súčasný názov Hričovské Podhradie sa objavuje až v roku 1808. V r. 1282 k hradnému panstvu patrili aj dediny Dolný a Horný Hričov, Peklina a Ovčiarsko a v r. 1469 aj Hlboké, Závadka, Veľká Kotešová a Dlhé Pole.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Koncom 13. storočia panstvo patrilo aj Matúšovi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Čákovi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neskôr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Podmanickovcom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Zápoľským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Thurzovcom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V polovici 16. stor. ho prechodne obsadili lúpežní rytieri a potom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sa celé panstvo stalo súčasťou panstva Bytča, ktoré tu malo majer a panský mlyn.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Koncom 16. stor. bolo Hričovské Podhradie malou osadou v ktorej bývalo len 6 želiarskych rodín, mlynár a zrejme aj niekoľko sluhov. V r. 1592 tu žilo cca 30 – 35 ľudí. Ich počet  do roku 1607 vzrástol na cca 50 – 60 ľudí. V 70-tych rokoch 18. storočia bolo menšou drevenou dedinou medzi Váhom a horami, ktorej dominoval hrad Hričov. Bývalo tu 33 sedliakov, ktorí užívali 10 urbárskych usadlostí. V r. 1784 tu stálo už 29 domov, v ktorých bývalo 40 rodín a 192 obyvateľov.  Na začiatku 19. stor. bolo malou dedinou, ktorú tvorilo 13 sedliackych a 23 želiarskych chalúp. Počet obyvateľov mierne poklesol na 184 obyvateľov. V dôsledku populačnej explózie koncom druhého desaťročia 19. stor. počet obyvateľov v r. 1828 činil 256 osôb.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Pôvodne sa obyvatelia zaoberali najmä poľnohospodárstvom, keď popri chove dobytka, ošípaných, oviec, kôz a hydiny pestovali najmä obilniny, strukoviny, pohánku, kapustu, ľan,  konope a krmoviny. Rozšírené bolo aj včelárstvo. Popri poľnohospodárstve k najstarším aktivitám obyvateľov obce Hričovské Podhradie patrilo pastierstvo, ovocinárstvo, práca v lesoch, furmanská doprava a neskôr aj pltníctvo. Z drobných remesiel mali zastúpenie mlynári, pekári, kováči a tesári. V roku 1770 pracovali v dedine dva vodné panské mlyny. Chov oviec umožňoval výrobu súkna na obuv a ošatenie. Všetky základné časti odevov sa </w:t>
      </w: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zhotovovali doma z vyrobeného zrebného plátna a súkna. Na začiatku 19. storočia sa na území obce spomína aj vápenka  a okolo roku 1830 sa v obci robili pokusy aj o ťažbu uhlia.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Sedliacke i želiarske domy boli drevené, menej na výstavbu sa používala nepálená tehla a kameň. Príbytky boli jednoduché, hlavným priestorom bola kuchyňa. Obyvatelia si domy budovali sami, hlavne svojpomocou. Zariadenie bolo jednoduché, ale funkčné.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Cestovný ruch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Cestovný ruch ako významný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socio-ekonomický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fenomén súčasnej doby výraznou mierou by sa mohol podieľať na rozvoji obce i regiónu. Vzhľadom na existujúce trendy rozvoja cestovného ruchu možno rozvoj obce orientovať na ponuku intenzívnych zážitkov, na ponuku priestoru vzájomných sociálnych kontaktov, sebaurčenia a sebarealizácie v kooperácii s potenciálom cestovného ruchu a ľudskými zdrojmi v obci.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Pri charakterizovaní cestovného ruchu a potenciálu cestovného ruchu v obci Hričovské Podhradie vychádzame z histórie i súčasnosti obce, ako aj jej prírodných daností.  Cestovný ruch možno orientovať na využívanie prírodného potenciálu obce, možnosti jeho prezentácie, rozvoj ekologicky málo záťažových foriem cestovného ruchu v obci a jej okolí, ktoré sú atraktívne pre návštevníka.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Primárna ponuka je zastúpená  zrúcaninou hradu Hričov, ktorá sa nachádza priamo v katastri obce, ale i zvonicou postavenou začiatkom 20. stor. nachádzajúcej sa v malebnej polohe. Nie zanedbateľné sú aj prírodné danosti –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Hričovská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skalná ihla, chránený prírodný vápencový výtvor, ako aj existujúce prostredie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podhoria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Strážovských vrchov, najmä blízkosťou atraktívnych štátnych prírodných rezervácií (ŠPR) Súľovské skaly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Manínska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tiesňava. Perspektívne pre cestovný ruch a turistiku by sa mohla využiť dolina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Závadského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potoka, čo by si vyžiadalo spoluprácu Hričovského Podhradia s okolitými obcami - Paštinou Závadou a Dolným Hričovom – Peklinou, resp. spoluprácou v rámci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mikroregiónu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Hričov.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Obec a jej okolie poskytujú popri turistike vhodné podmienky aj na  cykloturistiku. Jedná sa o atraktívne prostredie pre rozvoj nie príliš namáhavých foriem turistiky. Reliéf  terénu je pomerne málo až stredne náročný na cyklistické túry i turistiku samotnú. Existuje tu sieť značených ale i neznačených turistických a cyklistických chodníkov. Územím obce vedie červená turistická značka zo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Strážova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cez Ovčiarsko,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hrad do Súľova cez Súľovské skaly. V blízkosti obce prechádza Vážska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cyklomagistrála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Cykloputovanie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je možné spestriť v spojení s „Matúšovým kráľovstvom“ o výlety na okolité hrady – Súľovský,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Hričovský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Považský, ale i vzdialenejšie Lietavský, Starý hrad, resp. Strečno a zámky – Bytčiansky,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Budatínsky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Kuneradský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Popri hradoch a zámkoch lákavé sú aj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cyklociele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sedlá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Pastúch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Roháčske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sedlo v Súľovských skalách, poprípade vzdialenejšie ciele v 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Javorníkoch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vrátane  ich vrcholu Veľkého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Javorníka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</w:t>
      </w:r>
      <w:smartTag w:uri="urn:schemas-microsoft-com:office:smarttags" w:element="metricconverter">
        <w:smartTagPr>
          <w:attr w:name="ProductID" w:val="1971 m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1971 m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), poprípade návšteva kúpeľného mesta Rajecké Teplice. Významné je aj prepojenie na cyklotrasy v Českej republike. Uvedené možnosti pre turistický ruch je však možné využiť za predpokladu vybudovania parkoviska pod hradom, ale i ubytovacích kapacít vrátane možnosti občerstvenia. Pri vybudovaní ubytovacích kapacít v obci bude možné turistiku obohatiť o 3 – 5 denný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cyklopobyt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Popri spomenutých kultúrnych pamiatkach – hrade a zvonici, k novým stavbám patrí  sakrálny objekt kaplnky „Božieho milosrdenstva“ z roku 2003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 xml:space="preserve">    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Hypoturistika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ako element rozvoja agroturistiky môže vo významnej miere zatraktívniť   obec i jej širšie okolie. Avšak všeobecná dostupnosť a kvalita poskytovaných služieb v danej lokalite zatiaľ absentuje. V ponuke by malo byť zahrnuté ubytovanie, stravovanie, jazda na koni, ako aj rozšírená ponuka na víkendové, resp. prázdninové pobyty.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Sekundárna ponuka cestovného ruchu predstavuje služby a aktivity, ktoré sa na riešenom území v rámci cestovného ruchu nachádzajú a nadväzujú tak na primárnu ponuku a dotvárajú tak komplexný balík cestovného ruchu. Obec zatiaľ nedisponuje parkoviskom ani ubytovacími zariadeniami.  Podobne neexistujú ani možnosti stravovania. Uvedené</w:t>
      </w:r>
      <w:r w:rsidRPr="00A171BD">
        <w:rPr>
          <w:rFonts w:ascii="Times New Roman" w:eastAsia="Times New Roman" w:hAnsi="Times New Roman" w:cs="Times New Roman"/>
          <w:i/>
          <w:sz w:val="24"/>
          <w:szCs w:val="20"/>
          <w:lang w:eastAsia="cs-CZ"/>
        </w:rPr>
        <w:t xml:space="preserve"> </w:t>
      </w: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nedostatky súčasne vytvárajú priestor na ich postupné budovanie, bez čoho nie je ani ďalší rozvoj v oblasti cestovného ruchu mysliteľný.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Nevyhnutným predpokladom pre rozvoj cestovného ruchu sú doplnkové služby orientované na športové vyžitie a relax, ale aj na obchodnú sieť zaujímavú pre návštevníka.  Pri plánovaní rozvoja územia bude potrebné vyvinúť maximálne úsilie a podporu pre rozvoj uvedených služieb v spolupráci s v obcami združenými do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mikroregiónu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Hričov.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Športovým aktivitám slúžia priestory ihriska, ktoré síce vybudovala obec Hričovské Podhradie a na ktorom súťažne hrá aj jej futbalový klub, ale pri delimitácii od obce Dolný Hričov toto zostalo v katastri Dolného Hričova.           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Hričovské Podhradie – 24 detí vo veku od 3 do 6 rokov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Povinnú školskú dochádzku plnia deti na Základnej škole P. V.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Rovnianka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Dolnom Hričove.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Zdravotníctvo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Obec z hľadiska zdravotníctva spádovo patrí do </w:t>
      </w:r>
      <w:smartTag w:uri="urn:schemas-microsoft-com:office:smarttags" w:element="metricconverter">
        <w:smartTagPr>
          <w:attr w:name="ProductID" w:val="6 km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6 km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vzdialeného mesta Bytča a nemocnice s poliklinikou v Žiline. Zubný lekár ordinuje pre občanov Hričovského Podhradia v susednom Dolnom Hričove. Na vyšetrenia k všeobecným i odborným lekárom občania dochádzajú do Bytče, resp. Žiliny. Detský a dorastový lekár ordinuje pre občanov obce na poliklinike v Bytči.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Kultúra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Obecná knižnica bola zriadená v roku 1967. Jej fond bol pôvodne vybudovaný zasielaním knižných publikácií Okresnou a Krajskou knižnicou v Žiline. Od roku 1990 prírastok knižného fondu zabezpečuje Obecný úrad zo svojho rozpočtu.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Výstavba kultúrneho domu sa začala v 60-tych  rokoch uplynulého storočia v rámci akcie Z a bola financovaná a koordinovaná Miestnym národným výborom v Hričovskom Podhradí a značnú zásluhu na ňom majú samotní obyvatelia obce, ktorí na ňom odpracovali mnoho brigádnických hodín, bez nároku na mzdu. Slávnostne bol otvorený v r. 1963.  V súčasnosti v ňom sídli Obecný úrad, Materská škola, obecná knižnica a v jeho prístavbe aj hasičský sklad.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Samotný kultúrny dom má jednu sálu s javiskom, kuchynku a sociálne zariadenie. Slúži na rôzne spoločenské aktivity z ktorých možno spomenúť: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oslavu spojenú s programom, posedením, občerstvením a vecnými darčekmi z príležitosti Dňa matiek,</w:t>
      </w:r>
    </w:p>
    <w:p w:rsidR="00495EE3" w:rsidRPr="00A171BD" w:rsidRDefault="00495EE3" w:rsidP="00495EE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prezentačné účely rôznych firiem,</w:t>
      </w:r>
    </w:p>
    <w:p w:rsidR="00495EE3" w:rsidRPr="00A171BD" w:rsidRDefault="00495EE3" w:rsidP="00495EE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rodinné oslavy,</w:t>
      </w:r>
    </w:p>
    <w:p w:rsidR="00495EE3" w:rsidRPr="00A171BD" w:rsidRDefault="00495EE3" w:rsidP="00495EE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kary,</w:t>
      </w:r>
    </w:p>
    <w:p w:rsidR="00495EE3" w:rsidRPr="00A171BD" w:rsidRDefault="00495EE3" w:rsidP="00495EE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>svadby a tanečné zábavy.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:rsidR="00495EE3" w:rsidRPr="00A171BD" w:rsidRDefault="00495EE3" w:rsidP="00495EE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Hospodárstvo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V rámci katastrálneho územia obce  na poľnohospodársku pôdu pripadá: </w:t>
      </w:r>
      <w:smartTag w:uri="urn:schemas-microsoft-com:office:smarttags" w:element="metricconverter">
        <w:smartTagPr>
          <w:attr w:name="ProductID" w:val="99,8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99,8 ha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.  V tom:</w:t>
      </w:r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orná pôda                       </w:t>
      </w:r>
      <w:smartTag w:uri="urn:schemas-microsoft-com:office:smarttags" w:element="metricconverter">
        <w:smartTagPr>
          <w:attr w:name="ProductID" w:val="8,4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8,4 ha</w:t>
        </w:r>
      </w:smartTag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trvalý trávny porast      </w:t>
      </w:r>
      <w:smartTag w:uri="urn:schemas-microsoft-com:office:smarttags" w:element="metricconverter">
        <w:smartTagPr>
          <w:attr w:name="ProductID" w:val="83,1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83,1 ha</w:t>
        </w:r>
      </w:smartTag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záhrady a ovocné sady   </w:t>
      </w:r>
      <w:smartTag w:uri="urn:schemas-microsoft-com:office:smarttags" w:element="metricconverter">
        <w:smartTagPr>
          <w:attr w:name="ProductID" w:val="8,3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8,3 ha</w:t>
        </w:r>
      </w:smartTag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Zvyšok </w:t>
      </w:r>
      <w:smartTag w:uri="urn:schemas-microsoft-com:office:smarttags" w:element="metricconverter">
        <w:smartTagPr>
          <w:attr w:name="ProductID" w:val="104,5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104,5 ha</w:t>
        </w:r>
      </w:smartTag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pripadá na nepoľnohospodársku pôdu, z toho:</w:t>
      </w:r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lesné pozemky                       </w:t>
      </w:r>
      <w:smartTag w:uri="urn:schemas-microsoft-com:office:smarttags" w:element="metricconverter">
        <w:smartTagPr>
          <w:attr w:name="ProductID" w:val="77,7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77,7 ha</w:t>
        </w:r>
      </w:smartTag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vodné plochy                           </w:t>
      </w:r>
      <w:smartTag w:uri="urn:schemas-microsoft-com:office:smarttags" w:element="metricconverter">
        <w:smartTagPr>
          <w:attr w:name="ProductID" w:val="0,7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0,7 ha</w:t>
        </w:r>
      </w:smartTag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zastavanú plochu a nádvoria </w:t>
      </w:r>
      <w:smartTag w:uri="urn:schemas-microsoft-com:office:smarttags" w:element="metricconverter">
        <w:smartTagPr>
          <w:attr w:name="ProductID" w:val="13,0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13,0 ha</w:t>
        </w:r>
      </w:smartTag>
    </w:p>
    <w:p w:rsidR="00495EE3" w:rsidRPr="00A171BD" w:rsidRDefault="00495EE3" w:rsidP="00495E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ostatnú plochu                       </w:t>
      </w:r>
      <w:smartTag w:uri="urn:schemas-microsoft-com:office:smarttags" w:element="metricconverter">
        <w:smartTagPr>
          <w:attr w:name="ProductID" w:val="13,1 ha"/>
        </w:smartTagPr>
        <w:r w:rsidRPr="00A171B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13,1 ha</w:t>
        </w:r>
      </w:smartTag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Z uvedených výmer vyplýva, že prevažnú časť katastra obce zaberajú trvalé trávne porasty a lesné pozemky, na ktoré pripadá 78,7 %. Pomerne rovnaké plochy zaberajú zastavané plochy a nádvoria, resp. ostatné plochy a to po 6,4 %. Aj výmera ornej pôdy je takmer v rovnakom pomere  k výmere záhrad a ovocných sadov a to po 4,1 %. Zvyšok 0,3 % pripadá na vodné plochy.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V súčasnosti v rámci poľnohospodárstva obce  tu od roku 1996 pôsobí Poľnohospodárske družstvo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>Agrofin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so sídlom v Dolnom Hričove. Vzhľadom k veľkým výškovým rozdielom jeho hospodárenie na území Hričovského Podhradia sa orientuje na trvalé trávne porasty a pestovanie kukurice na krmivo a kŕmne zmesi. Živočíšna výroba je zameraná na chov oviec a dojníc.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171B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Vlastná priemyselná výroba nie je v obci zastúpená. Firma LS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>Intertank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sídliaca v obci je zameraná na prepravu rôznych tekutých substrátov cisternami. 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1.11 Organizačná štruktúra obce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Jarmila Dobroňová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 : </w:t>
      </w:r>
      <w:r w:rsidR="00A62BE5">
        <w:rPr>
          <w:rFonts w:ascii="Times New Roman" w:eastAsia="Times New Roman" w:hAnsi="Times New Roman" w:cs="Times New Roman"/>
          <w:sz w:val="24"/>
          <w:szCs w:val="24"/>
          <w:lang w:eastAsia="sk-SK"/>
        </w:rPr>
        <w:t>Ing. Michal Dobroň</w:t>
      </w:r>
      <w:bookmarkStart w:id="0" w:name="_GoBack"/>
      <w:bookmarkEnd w:id="0"/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Marta Hulínová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Ing. Michal Dobroň,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Rastislav Poliak, Mgr. Tomáš Lasička, Gabriela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Vidrová</w:t>
      </w:r>
      <w:proofErr w:type="spellEnd"/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Miroslava Hulínová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Dominika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Rašovcová</w:t>
      </w:r>
      <w:proofErr w:type="spellEnd"/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2. Rozpočet obce na rok 2014</w:t>
      </w: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jeho plnenie</w:t>
      </w:r>
    </w:p>
    <w:p w:rsidR="00495EE3" w:rsidRPr="00A171BD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  obce   na  rok   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pisov. Rozpočet obce na rok 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Bežný   rozpočet   bol   zostavený   ako  vyrovnaný a  kapitálový   rozpočet ako  schodkový.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ný obecným zastupiteľstvom dňa 13.12.2013 uznesením č. 64/2013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upravený 25.06.2014 uznesením č. 22/2014 a 04.12.2014 uznesením č. 45/2014.</w:t>
      </w:r>
    </w:p>
    <w:p w:rsidR="00495EE3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C75F33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2.1 </w:t>
      </w:r>
      <w:r w:rsidRPr="00C75F3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Plnenie príjmov a čerpanie výdavkov za rok 2014</w:t>
      </w:r>
    </w:p>
    <w:p w:rsidR="00495EE3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479"/>
        <w:gridCol w:w="1856"/>
        <w:gridCol w:w="1989"/>
        <w:gridCol w:w="1860"/>
      </w:tblGrid>
      <w:tr w:rsidR="00495EE3" w:rsidTr="009D1F3F">
        <w:tc>
          <w:tcPr>
            <w:tcW w:w="2235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</w:t>
            </w:r>
          </w:p>
        </w:tc>
        <w:tc>
          <w:tcPr>
            <w:tcW w:w="185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Rozpočet po zmenách </w:t>
            </w:r>
          </w:p>
        </w:tc>
        <w:tc>
          <w:tcPr>
            <w:tcW w:w="198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Skutočné plnenie príjmov/čerpanie výdavkov k 31.12.2014</w:t>
            </w:r>
          </w:p>
        </w:tc>
        <w:tc>
          <w:tcPr>
            <w:tcW w:w="1860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%plnenia príjmov/</w:t>
            </w:r>
          </w:p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%čerpania výdavkov</w:t>
            </w:r>
          </w:p>
        </w:tc>
      </w:tr>
      <w:tr w:rsidR="00495EE3" w:rsidTr="009D1F3F">
        <w:tc>
          <w:tcPr>
            <w:tcW w:w="2235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47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144 189</w:t>
            </w:r>
          </w:p>
        </w:tc>
        <w:tc>
          <w:tcPr>
            <w:tcW w:w="198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143 678,51</w:t>
            </w:r>
          </w:p>
        </w:tc>
        <w:tc>
          <w:tcPr>
            <w:tcW w:w="1860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Z toho:</w:t>
            </w:r>
          </w:p>
        </w:tc>
        <w:tc>
          <w:tcPr>
            <w:tcW w:w="147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Bežné príjmy</w:t>
            </w:r>
          </w:p>
        </w:tc>
        <w:tc>
          <w:tcPr>
            <w:tcW w:w="147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104 230</w:t>
            </w:r>
          </w:p>
        </w:tc>
        <w:tc>
          <w:tcPr>
            <w:tcW w:w="1856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113 984</w:t>
            </w:r>
          </w:p>
        </w:tc>
        <w:tc>
          <w:tcPr>
            <w:tcW w:w="198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113 475,10</w:t>
            </w:r>
          </w:p>
        </w:tc>
        <w:tc>
          <w:tcPr>
            <w:tcW w:w="1860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99,55</w:t>
            </w: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Kapitálové príjmy</w:t>
            </w:r>
          </w:p>
        </w:tc>
        <w:tc>
          <w:tcPr>
            <w:tcW w:w="147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17 027</w:t>
            </w:r>
          </w:p>
        </w:tc>
        <w:tc>
          <w:tcPr>
            <w:tcW w:w="198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17 026,88</w:t>
            </w:r>
          </w:p>
        </w:tc>
        <w:tc>
          <w:tcPr>
            <w:tcW w:w="1860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99,99</w:t>
            </w: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Finančné príjmy</w:t>
            </w:r>
          </w:p>
        </w:tc>
        <w:tc>
          <w:tcPr>
            <w:tcW w:w="147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13 178</w:t>
            </w:r>
          </w:p>
        </w:tc>
        <w:tc>
          <w:tcPr>
            <w:tcW w:w="198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13 176,53</w:t>
            </w:r>
          </w:p>
        </w:tc>
        <w:tc>
          <w:tcPr>
            <w:tcW w:w="1860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99,98</w:t>
            </w:r>
          </w:p>
        </w:tc>
      </w:tr>
      <w:tr w:rsidR="00495EE3" w:rsidTr="009D1F3F">
        <w:tc>
          <w:tcPr>
            <w:tcW w:w="2235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235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47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144 189</w:t>
            </w:r>
          </w:p>
        </w:tc>
        <w:tc>
          <w:tcPr>
            <w:tcW w:w="198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132 461,54</w:t>
            </w:r>
          </w:p>
        </w:tc>
        <w:tc>
          <w:tcPr>
            <w:tcW w:w="1860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Z toho:</w:t>
            </w:r>
          </w:p>
        </w:tc>
        <w:tc>
          <w:tcPr>
            <w:tcW w:w="147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Bežné výdavky</w:t>
            </w:r>
          </w:p>
        </w:tc>
        <w:tc>
          <w:tcPr>
            <w:tcW w:w="147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104330</w:t>
            </w:r>
          </w:p>
        </w:tc>
        <w:tc>
          <w:tcPr>
            <w:tcW w:w="1856" w:type="dxa"/>
          </w:tcPr>
          <w:p w:rsidR="00495EE3" w:rsidRPr="00722A80" w:rsidRDefault="00495EE3" w:rsidP="009D1F3F">
            <w:pPr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 xml:space="preserve">      121 424</w:t>
            </w:r>
          </w:p>
        </w:tc>
        <w:tc>
          <w:tcPr>
            <w:tcW w:w="198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123 244,23</w:t>
            </w:r>
          </w:p>
        </w:tc>
        <w:tc>
          <w:tcPr>
            <w:tcW w:w="1860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101,49</w:t>
            </w: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Kapitálové výdavky</w:t>
            </w:r>
          </w:p>
        </w:tc>
        <w:tc>
          <w:tcPr>
            <w:tcW w:w="147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20 346</w:t>
            </w:r>
          </w:p>
        </w:tc>
        <w:tc>
          <w:tcPr>
            <w:tcW w:w="198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 xml:space="preserve">     5 637,30</w:t>
            </w:r>
          </w:p>
        </w:tc>
        <w:tc>
          <w:tcPr>
            <w:tcW w:w="1860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27,70</w:t>
            </w:r>
          </w:p>
        </w:tc>
      </w:tr>
      <w:tr w:rsidR="00495EE3" w:rsidTr="009D1F3F">
        <w:tc>
          <w:tcPr>
            <w:tcW w:w="2235" w:type="dxa"/>
          </w:tcPr>
          <w:p w:rsidR="00495EE3" w:rsidRPr="00123940" w:rsidRDefault="00495EE3" w:rsidP="009D1F3F">
            <w:pPr>
              <w:rPr>
                <w:sz w:val="24"/>
                <w:szCs w:val="24"/>
              </w:rPr>
            </w:pPr>
            <w:r w:rsidRPr="00123940">
              <w:rPr>
                <w:sz w:val="24"/>
                <w:szCs w:val="24"/>
              </w:rPr>
              <w:t>Finančné výdavky</w:t>
            </w:r>
          </w:p>
        </w:tc>
        <w:tc>
          <w:tcPr>
            <w:tcW w:w="147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 xml:space="preserve"> 2 419</w:t>
            </w:r>
          </w:p>
        </w:tc>
        <w:tc>
          <w:tcPr>
            <w:tcW w:w="1989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 xml:space="preserve">      3580,01</w:t>
            </w:r>
          </w:p>
        </w:tc>
        <w:tc>
          <w:tcPr>
            <w:tcW w:w="1860" w:type="dxa"/>
          </w:tcPr>
          <w:p w:rsidR="00495EE3" w:rsidRPr="00722A80" w:rsidRDefault="00495EE3" w:rsidP="009D1F3F">
            <w:pPr>
              <w:jc w:val="center"/>
              <w:rPr>
                <w:sz w:val="24"/>
                <w:szCs w:val="24"/>
              </w:rPr>
            </w:pPr>
            <w:r w:rsidRPr="00722A80">
              <w:rPr>
                <w:sz w:val="24"/>
                <w:szCs w:val="24"/>
              </w:rPr>
              <w:t>147,49</w:t>
            </w:r>
          </w:p>
        </w:tc>
      </w:tr>
    </w:tbl>
    <w:p w:rsidR="00495EE3" w:rsidRDefault="00495EE3" w:rsidP="00495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C75F33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2.2 </w:t>
      </w:r>
      <w:r w:rsidRPr="00C75F3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Rozpočet na roky 2015-2017</w:t>
      </w:r>
    </w:p>
    <w:p w:rsidR="00495EE3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1"/>
        <w:gridCol w:w="1736"/>
        <w:gridCol w:w="1843"/>
        <w:gridCol w:w="1701"/>
        <w:gridCol w:w="1722"/>
      </w:tblGrid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</w:t>
            </w:r>
          </w:p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31.12.2014</w:t>
            </w:r>
          </w:p>
        </w:tc>
        <w:tc>
          <w:tcPr>
            <w:tcW w:w="1843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1701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1722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2017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736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143678,51</w:t>
            </w: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104 980 </w:t>
            </w: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105 980 </w:t>
            </w: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106 980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toho:</w:t>
            </w:r>
          </w:p>
        </w:tc>
        <w:tc>
          <w:tcPr>
            <w:tcW w:w="1736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príjmy</w:t>
            </w:r>
          </w:p>
        </w:tc>
        <w:tc>
          <w:tcPr>
            <w:tcW w:w="1736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113 475,10</w:t>
            </w:r>
          </w:p>
        </w:tc>
        <w:tc>
          <w:tcPr>
            <w:tcW w:w="1843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104 980</w:t>
            </w:r>
          </w:p>
        </w:tc>
        <w:tc>
          <w:tcPr>
            <w:tcW w:w="1701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105 980</w:t>
            </w:r>
          </w:p>
        </w:tc>
        <w:tc>
          <w:tcPr>
            <w:tcW w:w="1722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106 980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Kapitálové príjmy</w:t>
            </w:r>
          </w:p>
        </w:tc>
        <w:tc>
          <w:tcPr>
            <w:tcW w:w="1736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 xml:space="preserve">  17 026,88</w:t>
            </w: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príjmy</w:t>
            </w:r>
          </w:p>
        </w:tc>
        <w:tc>
          <w:tcPr>
            <w:tcW w:w="1736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 xml:space="preserve">  13 176,53</w:t>
            </w: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495EE3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1"/>
        <w:gridCol w:w="1736"/>
        <w:gridCol w:w="1843"/>
        <w:gridCol w:w="1701"/>
        <w:gridCol w:w="1722"/>
      </w:tblGrid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Skutočnosť k</w:t>
            </w:r>
          </w:p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31.12.2014</w:t>
            </w:r>
          </w:p>
        </w:tc>
        <w:tc>
          <w:tcPr>
            <w:tcW w:w="1843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1701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1722" w:type="dxa"/>
          </w:tcPr>
          <w:p w:rsidR="00495EE3" w:rsidRDefault="00495EE3" w:rsidP="009D1F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Rozpočet na rok 2017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736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132 461,54</w:t>
            </w: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104 980 </w:t>
            </w: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105 980 </w:t>
            </w: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106 980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toho:</w:t>
            </w:r>
          </w:p>
        </w:tc>
        <w:tc>
          <w:tcPr>
            <w:tcW w:w="1736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výdavky</w:t>
            </w:r>
          </w:p>
        </w:tc>
        <w:tc>
          <w:tcPr>
            <w:tcW w:w="1736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123 244,23</w:t>
            </w:r>
          </w:p>
        </w:tc>
        <w:tc>
          <w:tcPr>
            <w:tcW w:w="1843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104 980</w:t>
            </w:r>
          </w:p>
        </w:tc>
        <w:tc>
          <w:tcPr>
            <w:tcW w:w="1701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105 980</w:t>
            </w:r>
          </w:p>
        </w:tc>
        <w:tc>
          <w:tcPr>
            <w:tcW w:w="1722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>106 980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Kapitálové výdavky</w:t>
            </w:r>
          </w:p>
        </w:tc>
        <w:tc>
          <w:tcPr>
            <w:tcW w:w="1736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 xml:space="preserve">    5 637,30</w:t>
            </w: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5EE3" w:rsidTr="009D1F3F">
        <w:tc>
          <w:tcPr>
            <w:tcW w:w="234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výdavky</w:t>
            </w:r>
          </w:p>
        </w:tc>
        <w:tc>
          <w:tcPr>
            <w:tcW w:w="1736" w:type="dxa"/>
          </w:tcPr>
          <w:p w:rsidR="00495EE3" w:rsidRPr="00C75F33" w:rsidRDefault="00495EE3" w:rsidP="009D1F3F">
            <w:pPr>
              <w:rPr>
                <w:sz w:val="24"/>
                <w:szCs w:val="24"/>
              </w:rPr>
            </w:pPr>
            <w:r w:rsidRPr="00C75F33">
              <w:rPr>
                <w:sz w:val="24"/>
                <w:szCs w:val="24"/>
              </w:rPr>
              <w:t xml:space="preserve">    3 580,01</w:t>
            </w:r>
          </w:p>
        </w:tc>
        <w:tc>
          <w:tcPr>
            <w:tcW w:w="1843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22" w:type="dxa"/>
          </w:tcPr>
          <w:p w:rsidR="00495EE3" w:rsidRDefault="00495EE3" w:rsidP="009D1F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495EE3" w:rsidRPr="00A171BD" w:rsidRDefault="00495EE3" w:rsidP="00495EE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</w:t>
      </w: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3.1 Majetok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59"/>
        <w:gridCol w:w="1415"/>
        <w:gridCol w:w="1440"/>
        <w:gridCol w:w="1440"/>
      </w:tblGrid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 2013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2015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495EE3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2016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203765,57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203765,57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203765,57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192923,60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175657,41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175657,41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175657,41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131979,56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114713,37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114713,37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114713,37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60944,04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60944,04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60944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,04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60944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,04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18323,54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27868,78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27868,78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27868,78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1003,90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1163,45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1163,45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1163,45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17319,64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1559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134,38</w:t>
            </w:r>
          </w:p>
        </w:tc>
        <w:tc>
          <w:tcPr>
            <w:tcW w:w="1415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239,38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239,38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239,38</w:t>
            </w:r>
          </w:p>
        </w:tc>
      </w:tr>
    </w:tbl>
    <w:p w:rsidR="00495EE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3.2 Zdroje krytia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 2013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 31.12.2014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2015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2016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211381,52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203765,57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203765,57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203765,57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108762,46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108762,46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108762,46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134008,68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108762,46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108762,46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108762,46</w:t>
            </w:r>
          </w:p>
        </w:tc>
      </w:tr>
      <w:tr w:rsidR="00495EE3" w:rsidRPr="00A171BD" w:rsidTr="009D1F3F">
        <w:trPr>
          <w:trHeight w:val="452"/>
        </w:trPr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45412,95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65894,91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65894,91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65894,91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3511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758,88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15396,42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15396,42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15396,42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Dlhodobé záväzky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652,67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1067,12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1067,12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1067,12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6954,09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6298,54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6298,54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6298,54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33536,31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43132,83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43132,83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43132,83</w:t>
            </w:r>
          </w:p>
        </w:tc>
      </w:tr>
      <w:tr w:rsidR="00495EE3" w:rsidRPr="00A171BD" w:rsidTr="009D1F3F">
        <w:tc>
          <w:tcPr>
            <w:tcW w:w="3756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1534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31959,89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29108,20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29108,20</w:t>
            </w:r>
          </w:p>
        </w:tc>
        <w:tc>
          <w:tcPr>
            <w:tcW w:w="1440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29108,20</w:t>
            </w:r>
          </w:p>
        </w:tc>
      </w:tr>
    </w:tbl>
    <w:p w:rsidR="00495EE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 Vývoj pohľadávok a záväzkov  v celých €</w:t>
      </w:r>
    </w:p>
    <w:p w:rsidR="00495EE3" w:rsidRPr="00A171BD" w:rsidRDefault="00495EE3" w:rsidP="00495EE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495EE3" w:rsidRPr="00A171BD" w:rsidTr="009D1F3F">
        <w:tc>
          <w:tcPr>
            <w:tcW w:w="5103" w:type="dxa"/>
          </w:tcPr>
          <w:p w:rsidR="00495EE3" w:rsidRPr="00A171BD" w:rsidRDefault="00495EE3" w:rsidP="009D1F3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2013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2014</w:t>
            </w:r>
          </w:p>
        </w:tc>
      </w:tr>
      <w:tr w:rsidR="00495EE3" w:rsidRPr="00A171BD" w:rsidTr="009D1F3F">
        <w:tc>
          <w:tcPr>
            <w:tcW w:w="5103" w:type="dxa"/>
          </w:tcPr>
          <w:p w:rsidR="00495EE3" w:rsidRPr="00A171BD" w:rsidRDefault="00495EE3" w:rsidP="009D1F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1003,90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1163,45</w:t>
            </w:r>
          </w:p>
        </w:tc>
      </w:tr>
      <w:tr w:rsidR="00495EE3" w:rsidRPr="00A171BD" w:rsidTr="009D1F3F">
        <w:tc>
          <w:tcPr>
            <w:tcW w:w="5103" w:type="dxa"/>
          </w:tcPr>
          <w:p w:rsidR="00495EE3" w:rsidRPr="00A171BD" w:rsidRDefault="00495EE3" w:rsidP="009D1F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5EE3" w:rsidRPr="00A171BD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.2 Záväzky</w:t>
      </w:r>
    </w:p>
    <w:p w:rsidR="00495EE3" w:rsidRPr="00A171BD" w:rsidRDefault="00495EE3" w:rsidP="00495E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495EE3" w:rsidRPr="00A171BD" w:rsidTr="009D1F3F">
        <w:tc>
          <w:tcPr>
            <w:tcW w:w="5103" w:type="dxa"/>
          </w:tcPr>
          <w:p w:rsidR="00495EE3" w:rsidRPr="00A171BD" w:rsidRDefault="00495EE3" w:rsidP="009D1F3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2013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2014</w:t>
            </w:r>
          </w:p>
        </w:tc>
      </w:tr>
      <w:tr w:rsidR="00495EE3" w:rsidRPr="00A171BD" w:rsidTr="009D1F3F">
        <w:tc>
          <w:tcPr>
            <w:tcW w:w="5103" w:type="dxa"/>
          </w:tcPr>
          <w:p w:rsidR="00495EE3" w:rsidRPr="00A171BD" w:rsidRDefault="00495EE3" w:rsidP="009D1F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46412,95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65894,91</w:t>
            </w:r>
          </w:p>
        </w:tc>
      </w:tr>
      <w:tr w:rsidR="00495EE3" w:rsidRPr="00A171BD" w:rsidTr="009D1F3F">
        <w:tc>
          <w:tcPr>
            <w:tcW w:w="5103" w:type="dxa"/>
          </w:tcPr>
          <w:p w:rsidR="00495EE3" w:rsidRPr="00A171BD" w:rsidRDefault="00495EE3" w:rsidP="009D1F3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7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95EE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95EE3" w:rsidRPr="00C75F3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5</w:t>
      </w:r>
      <w:r w:rsidRPr="00C75F3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 Hospo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dársky výsledok v celých eurách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 2013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2015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495EE3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rok 2016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7557,67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13458,20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13458,20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13458,20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37026,81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36803,11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36803,11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36803,11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68412,53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74741,32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74741,32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74741,32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Služby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56,68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22561,33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19429,21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19429,21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19429,21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1042,98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2144,58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2144,58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2144,58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664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Výnosy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99619,50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102033,01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102033,01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102033,01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232,36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232,36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232,36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2803,80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3556,07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3556,07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3556,07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7,69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9,20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9,20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9,20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12583,73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16225,56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16225,56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16225,56</w:t>
            </w:r>
          </w:p>
        </w:tc>
      </w:tr>
      <w:tr w:rsidR="00495EE3" w:rsidRPr="00A171BD" w:rsidTr="009D1F3F">
        <w:tc>
          <w:tcPr>
            <w:tcW w:w="3348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+ kladný HV, - záporný HV /</w:t>
            </w:r>
          </w:p>
        </w:tc>
        <w:tc>
          <w:tcPr>
            <w:tcW w:w="1549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-22272,28</w:t>
            </w:r>
          </w:p>
        </w:tc>
        <w:tc>
          <w:tcPr>
            <w:tcW w:w="1494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-25246,22</w:t>
            </w:r>
          </w:p>
        </w:tc>
        <w:tc>
          <w:tcPr>
            <w:tcW w:w="158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-25246,22</w:t>
            </w:r>
          </w:p>
        </w:tc>
        <w:tc>
          <w:tcPr>
            <w:tcW w:w="1497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-25246,22</w:t>
            </w:r>
          </w:p>
        </w:tc>
      </w:tr>
    </w:tbl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Default="00495EE3" w:rsidP="00495E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/kladný, 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záporný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 v sume -25 246,22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 zúčtovaný na účet 428 – </w:t>
      </w:r>
      <w:proofErr w:type="spellStart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 hospodárenia minulých rokov.</w:t>
      </w:r>
    </w:p>
    <w:p w:rsidR="00495EE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Schodok rozpočtu v sume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25 246,22</w:t>
      </w:r>
      <w:r w:rsidRPr="00A171B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€ (výsledok hospodárenia, účet 431))</w:t>
      </w:r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zistený podľa ustanovenia § 10 ods. 3 písm. a) a b) zákona č. 583/2004 </w:t>
      </w:r>
      <w:proofErr w:type="spellStart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Z.z</w:t>
      </w:r>
      <w:proofErr w:type="spellEnd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z.n.p</w:t>
      </w:r>
      <w:proofErr w:type="spellEnd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. navrhujeme  </w:t>
      </w:r>
      <w:proofErr w:type="spellStart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vysporiadať</w:t>
      </w:r>
      <w:proofErr w:type="spellEnd"/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: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95EE3" w:rsidRPr="00B2597B" w:rsidRDefault="00495EE3" w:rsidP="00495EE3">
      <w:pPr>
        <w:numPr>
          <w:ilvl w:val="0"/>
          <w:numId w:val="2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z finančných operácií. </w:t>
      </w:r>
    </w:p>
    <w:p w:rsidR="00495EE3" w:rsidRPr="004233EE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6</w:t>
      </w:r>
      <w:r w:rsidRPr="00A171B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. Ostatné  dôležité informácie 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.1 Prijaté granty a transfery </w:t>
      </w:r>
    </w:p>
    <w:p w:rsidR="00495EE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P.č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Poskytovateľ  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€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 </w:t>
            </w:r>
          </w:p>
        </w:tc>
      </w:tr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Obvodný úrad  CO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26,40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Ošetrenie materiálu CO</w:t>
            </w:r>
          </w:p>
        </w:tc>
      </w:tr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  <w:proofErr w:type="spellEnd"/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6909,44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Mzdy pracovníkom</w:t>
            </w:r>
          </w:p>
        </w:tc>
      </w:tr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Krajský školský úrad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1302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Prevádzka MŠ</w:t>
            </w:r>
          </w:p>
        </w:tc>
      </w:tr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Krajský úrad ŽP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34,39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úsek životného prostredia</w:t>
            </w:r>
          </w:p>
        </w:tc>
      </w:tr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121,11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hlásenie pobytu občanov</w:t>
            </w:r>
          </w:p>
        </w:tc>
      </w:tr>
      <w:tr w:rsidR="00495EE3" w:rsidRPr="00A171BD" w:rsidTr="009D1F3F">
        <w:tc>
          <w:tcPr>
            <w:tcW w:w="720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6. </w:t>
            </w:r>
          </w:p>
        </w:tc>
        <w:tc>
          <w:tcPr>
            <w:tcW w:w="3041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financií</w:t>
            </w:r>
          </w:p>
        </w:tc>
        <w:tc>
          <w:tcPr>
            <w:tcW w:w="1620" w:type="dxa"/>
          </w:tcPr>
          <w:p w:rsidR="00495EE3" w:rsidRPr="00A171BD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2525,59</w:t>
            </w:r>
          </w:p>
        </w:tc>
        <w:tc>
          <w:tcPr>
            <w:tcW w:w="3799" w:type="dxa"/>
          </w:tcPr>
          <w:p w:rsidR="00495EE3" w:rsidRPr="00A171BD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</w:t>
            </w:r>
          </w:p>
        </w:tc>
      </w:tr>
      <w:tr w:rsidR="00495EE3" w:rsidRPr="00A171BD" w:rsidTr="009D1F3F">
        <w:trPr>
          <w:trHeight w:val="406"/>
        </w:trPr>
        <w:tc>
          <w:tcPr>
            <w:tcW w:w="720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7.</w:t>
            </w:r>
          </w:p>
        </w:tc>
        <w:tc>
          <w:tcPr>
            <w:tcW w:w="3041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Nadácia spoločne pre región</w:t>
            </w:r>
          </w:p>
        </w:tc>
        <w:tc>
          <w:tcPr>
            <w:tcW w:w="1620" w:type="dxa"/>
          </w:tcPr>
          <w:p w:rsidR="00495EE3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361,02</w:t>
            </w:r>
          </w:p>
        </w:tc>
        <w:tc>
          <w:tcPr>
            <w:tcW w:w="3799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Potreby MŠ</w:t>
            </w:r>
          </w:p>
        </w:tc>
      </w:tr>
      <w:tr w:rsidR="00495EE3" w:rsidRPr="00A171BD" w:rsidTr="009D1F3F">
        <w:trPr>
          <w:trHeight w:val="406"/>
        </w:trPr>
        <w:tc>
          <w:tcPr>
            <w:tcW w:w="720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8. </w:t>
            </w:r>
          </w:p>
        </w:tc>
        <w:tc>
          <w:tcPr>
            <w:tcW w:w="3041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  <w:proofErr w:type="spellEnd"/>
          </w:p>
        </w:tc>
        <w:tc>
          <w:tcPr>
            <w:tcW w:w="1620" w:type="dxa"/>
          </w:tcPr>
          <w:p w:rsidR="00495EE3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3799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Hmotná núdza</w:t>
            </w:r>
          </w:p>
        </w:tc>
      </w:tr>
      <w:tr w:rsidR="00495EE3" w:rsidRPr="00A171BD" w:rsidTr="009D1F3F">
        <w:trPr>
          <w:trHeight w:val="406"/>
        </w:trPr>
        <w:tc>
          <w:tcPr>
            <w:tcW w:w="720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3041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pre cestnú dopravu a PK</w:t>
            </w:r>
          </w:p>
        </w:tc>
        <w:tc>
          <w:tcPr>
            <w:tcW w:w="1620" w:type="dxa"/>
          </w:tcPr>
          <w:p w:rsidR="00495EE3" w:rsidRDefault="00495EE3" w:rsidP="009D1F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15,85</w:t>
            </w:r>
          </w:p>
        </w:tc>
        <w:tc>
          <w:tcPr>
            <w:tcW w:w="3799" w:type="dxa"/>
          </w:tcPr>
          <w:p w:rsidR="00495EE3" w:rsidRDefault="00495EE3" w:rsidP="009D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úsek pozemných komunikácií</w:t>
            </w:r>
          </w:p>
        </w:tc>
      </w:tr>
    </w:tbl>
    <w:p w:rsidR="00495EE3" w:rsidRDefault="00495EE3" w:rsidP="00495EE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viazané a boli použité v súlade s ich účelom.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V roku 2014 obec prijala 1876,88 eur z VÚC na prefinancovanie nákladov spojených s projektom „Náučný turistický chodník Hričovský hrad“.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.2 Poskytnuté dotácie 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1/2006   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495EE3" w:rsidRPr="00A171BD" w:rsidTr="009D1F3F">
        <w:tc>
          <w:tcPr>
            <w:tcW w:w="1728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</w:tcPr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495EE3" w:rsidRPr="00A171BD" w:rsidRDefault="00495EE3" w:rsidP="009D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€</w:t>
            </w:r>
          </w:p>
        </w:tc>
      </w:tr>
      <w:tr w:rsidR="00495EE3" w:rsidRPr="00A171BD" w:rsidTr="009D1F3F">
        <w:tc>
          <w:tcPr>
            <w:tcW w:w="1728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 Hričovské Podhradie</w:t>
            </w:r>
          </w:p>
        </w:tc>
        <w:tc>
          <w:tcPr>
            <w:tcW w:w="486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71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futbalový turnaj</w:t>
            </w:r>
          </w:p>
        </w:tc>
        <w:tc>
          <w:tcPr>
            <w:tcW w:w="2340" w:type="dxa"/>
          </w:tcPr>
          <w:p w:rsidR="00495EE3" w:rsidRPr="00A171BD" w:rsidRDefault="00495EE3" w:rsidP="009D1F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670</w:t>
            </w:r>
          </w:p>
        </w:tc>
      </w:tr>
    </w:tbl>
    <w:p w:rsidR="00495EE3" w:rsidRPr="00A171BD" w:rsidRDefault="00495EE3" w:rsidP="00495EE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 Význa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2014</w:t>
      </w:r>
    </w:p>
    <w:p w:rsidR="00495EE3" w:rsidRPr="00A171BD" w:rsidRDefault="00495EE3" w:rsidP="00495EE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C42FD7" w:rsidRDefault="00495EE3" w:rsidP="00495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Najvýznamnejšie investičné akcie realizované v roku 2014 – žiadne.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.4 Predpokladaný budúci vývoj činnosti </w:t>
      </w:r>
    </w:p>
    <w:p w:rsidR="00495EE3" w:rsidRPr="00A171BD" w:rsidRDefault="00495EE3" w:rsidP="00495E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 - žiadne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A171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.5 Udalosti osobitného významu po skončení účtovného obdobia 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C42FD7" w:rsidRDefault="00495EE3" w:rsidP="00495E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42FD7">
        <w:rPr>
          <w:rFonts w:ascii="Times New Roman" w:hAnsi="Times New Roman" w:cs="Times New Roman"/>
          <w:b/>
          <w:sz w:val="24"/>
          <w:szCs w:val="24"/>
        </w:rPr>
        <w:t>.6 Významné riziká a neistoty, ktorým je účtovná jednotka vystavená .</w:t>
      </w:r>
    </w:p>
    <w:p w:rsidR="00495EE3" w:rsidRDefault="00495EE3" w:rsidP="00495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FD7">
        <w:rPr>
          <w:rFonts w:ascii="Times New Roman" w:hAnsi="Times New Roman" w:cs="Times New Roman"/>
          <w:sz w:val="24"/>
          <w:szCs w:val="24"/>
        </w:rPr>
        <w:t>Obec nevedie žiadny súdny spor .</w:t>
      </w:r>
    </w:p>
    <w:p w:rsidR="00495EE3" w:rsidRPr="00C42FD7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Rašovcová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Dominika</w:t>
      </w: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Predkladá: Jarmila Dobroňová</w:t>
      </w:r>
    </w:p>
    <w:p w:rsidR="00495EE3" w:rsidRPr="00A171BD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5EE3" w:rsidRPr="00DA5ED4" w:rsidRDefault="00495EE3" w:rsidP="00495E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1BD">
        <w:rPr>
          <w:rFonts w:ascii="Times New Roman" w:eastAsia="Times New Roman" w:hAnsi="Times New Roman" w:cs="Times New Roman"/>
          <w:sz w:val="24"/>
          <w:szCs w:val="24"/>
          <w:lang w:eastAsia="sk-SK"/>
        </w:rPr>
        <w:t>V Hri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čovskom Podhradí  dňa 07.12.2015</w:t>
      </w:r>
    </w:p>
    <w:p w:rsidR="009D23B2" w:rsidRDefault="009D23B2"/>
    <w:sectPr w:rsidR="009D23B2" w:rsidSect="00A171BD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BDA" w:rsidRDefault="00CB2BDA">
      <w:pPr>
        <w:spacing w:after="0" w:line="240" w:lineRule="auto"/>
      </w:pPr>
      <w:r>
        <w:separator/>
      </w:r>
    </w:p>
  </w:endnote>
  <w:endnote w:type="continuationSeparator" w:id="0">
    <w:p w:rsidR="00CB2BDA" w:rsidRDefault="00CB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8C" w:rsidRDefault="00495EE3" w:rsidP="00A171B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438C" w:rsidRDefault="00CB2BDA" w:rsidP="00A171B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8C" w:rsidRDefault="00495EE3" w:rsidP="00A171B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2BE5">
      <w:rPr>
        <w:rStyle w:val="slostrany"/>
        <w:noProof/>
      </w:rPr>
      <w:t>12</w:t>
    </w:r>
    <w:r>
      <w:rPr>
        <w:rStyle w:val="slostrany"/>
      </w:rPr>
      <w:fldChar w:fldCharType="end"/>
    </w:r>
  </w:p>
  <w:p w:rsidR="0052438C" w:rsidRDefault="00CB2BDA" w:rsidP="00A171BD">
    <w:pPr>
      <w:pStyle w:val="Pta"/>
      <w:framePr w:wrap="around" w:vAnchor="text" w:hAnchor="margin" w:xAlign="right" w:y="1"/>
      <w:ind w:right="360"/>
      <w:rPr>
        <w:rStyle w:val="slostrany"/>
      </w:rPr>
    </w:pPr>
  </w:p>
  <w:p w:rsidR="0052438C" w:rsidRDefault="00CB2BDA" w:rsidP="00A171BD">
    <w:pPr>
      <w:pStyle w:val="Pta"/>
      <w:framePr w:wrap="around" w:vAnchor="text" w:hAnchor="margin" w:xAlign="right" w:y="1"/>
      <w:rPr>
        <w:rStyle w:val="slostrany"/>
      </w:rPr>
    </w:pPr>
  </w:p>
  <w:p w:rsidR="0052438C" w:rsidRDefault="00CB2BDA" w:rsidP="00A171B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BDA" w:rsidRDefault="00CB2BDA">
      <w:pPr>
        <w:spacing w:after="0" w:line="240" w:lineRule="auto"/>
      </w:pPr>
      <w:r>
        <w:separator/>
      </w:r>
    </w:p>
  </w:footnote>
  <w:footnote w:type="continuationSeparator" w:id="0">
    <w:p w:rsidR="00CB2BDA" w:rsidRDefault="00CB2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FF4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7779FD"/>
    <w:multiLevelType w:val="singleLevel"/>
    <w:tmpl w:val="8FBCC9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E3"/>
    <w:rsid w:val="00125972"/>
    <w:rsid w:val="00495EE3"/>
    <w:rsid w:val="00833125"/>
    <w:rsid w:val="009D23B2"/>
    <w:rsid w:val="00A62BE5"/>
    <w:rsid w:val="00CB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5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95E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495EE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95EE3"/>
  </w:style>
  <w:style w:type="table" w:styleId="Mriekatabuky">
    <w:name w:val="Table Grid"/>
    <w:basedOn w:val="Normlnatabuka"/>
    <w:rsid w:val="00495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9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5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5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95EE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495EE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95EE3"/>
  </w:style>
  <w:style w:type="table" w:styleId="Mriekatabuky">
    <w:name w:val="Table Grid"/>
    <w:basedOn w:val="Normlnatabuka"/>
    <w:rsid w:val="00495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9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5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3351</Words>
  <Characters>19102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</dc:creator>
  <cp:lastModifiedBy>PC2013</cp:lastModifiedBy>
  <cp:revision>4</cp:revision>
  <cp:lastPrinted>2015-12-09T13:35:00Z</cp:lastPrinted>
  <dcterms:created xsi:type="dcterms:W3CDTF">2015-12-07T22:16:00Z</dcterms:created>
  <dcterms:modified xsi:type="dcterms:W3CDTF">2015-12-09T13:35:00Z</dcterms:modified>
</cp:coreProperties>
</file>