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725F" w:rsidRDefault="006E725F">
      <w:pPr>
        <w:pStyle w:val="Standard"/>
        <w:jc w:val="center"/>
        <w:rPr>
          <w:b/>
          <w:sz w:val="40"/>
          <w:szCs w:val="40"/>
        </w:rPr>
      </w:pPr>
      <w:bookmarkStart w:id="0" w:name="_GoBack"/>
      <w:bookmarkEnd w:id="0"/>
    </w:p>
    <w:p w:rsidR="006E725F" w:rsidRDefault="00094E22">
      <w:pPr>
        <w:pStyle w:val="Standard"/>
        <w:jc w:val="center"/>
      </w:pPr>
      <w:r>
        <w:rPr>
          <w:noProof/>
          <w:lang w:eastAsia="sk-SK"/>
        </w:rPr>
        <w:drawing>
          <wp:inline distT="0" distB="0" distL="0" distR="0">
            <wp:extent cx="3200400" cy="3838578"/>
            <wp:effectExtent l="0" t="0" r="0" b="9522"/>
            <wp:docPr id="1" name="Obrázok 1" descr="Erb_Hubovo.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3200400" cy="3838578"/>
                    </a:xfrm>
                    <a:prstGeom prst="rect">
                      <a:avLst/>
                    </a:prstGeom>
                    <a:noFill/>
                    <a:ln>
                      <a:noFill/>
                      <a:prstDash/>
                    </a:ln>
                  </pic:spPr>
                </pic:pic>
              </a:graphicData>
            </a:graphic>
          </wp:inline>
        </w:drawing>
      </w:r>
    </w:p>
    <w:p w:rsidR="006E725F" w:rsidRDefault="006E725F">
      <w:pPr>
        <w:pStyle w:val="Standard"/>
        <w:jc w:val="center"/>
        <w:rPr>
          <w:b/>
          <w:sz w:val="40"/>
          <w:szCs w:val="40"/>
        </w:rPr>
      </w:pPr>
    </w:p>
    <w:p w:rsidR="006E725F" w:rsidRDefault="006E725F">
      <w:pPr>
        <w:pStyle w:val="Standard"/>
        <w:rPr>
          <w:b/>
          <w:sz w:val="40"/>
          <w:szCs w:val="40"/>
        </w:rPr>
      </w:pPr>
    </w:p>
    <w:p w:rsidR="006E725F" w:rsidRDefault="006E725F">
      <w:pPr>
        <w:pStyle w:val="Standard"/>
        <w:jc w:val="center"/>
        <w:rPr>
          <w:b/>
          <w:sz w:val="40"/>
          <w:szCs w:val="40"/>
        </w:rPr>
      </w:pPr>
    </w:p>
    <w:p w:rsidR="006E725F" w:rsidRDefault="00094E22">
      <w:pPr>
        <w:pStyle w:val="Standard"/>
        <w:jc w:val="center"/>
        <w:rPr>
          <w:b/>
          <w:sz w:val="52"/>
          <w:szCs w:val="52"/>
        </w:rPr>
      </w:pPr>
      <w:r>
        <w:rPr>
          <w:b/>
          <w:sz w:val="52"/>
          <w:szCs w:val="52"/>
        </w:rPr>
        <w:t>Výročná správa</w:t>
      </w:r>
    </w:p>
    <w:p w:rsidR="006E725F" w:rsidRDefault="006E725F">
      <w:pPr>
        <w:pStyle w:val="Standard"/>
        <w:jc w:val="center"/>
        <w:rPr>
          <w:b/>
          <w:sz w:val="52"/>
          <w:szCs w:val="52"/>
        </w:rPr>
      </w:pPr>
    </w:p>
    <w:p w:rsidR="006E725F" w:rsidRDefault="00094E22">
      <w:pPr>
        <w:pStyle w:val="Standard"/>
        <w:jc w:val="center"/>
        <w:rPr>
          <w:b/>
          <w:sz w:val="52"/>
          <w:szCs w:val="52"/>
        </w:rPr>
      </w:pPr>
      <w:r>
        <w:rPr>
          <w:b/>
          <w:sz w:val="52"/>
          <w:szCs w:val="52"/>
        </w:rPr>
        <w:t>Obce   Hubovo</w:t>
      </w:r>
    </w:p>
    <w:p w:rsidR="006E725F" w:rsidRDefault="006E725F">
      <w:pPr>
        <w:pStyle w:val="Standard"/>
        <w:jc w:val="center"/>
        <w:rPr>
          <w:b/>
          <w:sz w:val="52"/>
          <w:szCs w:val="52"/>
        </w:rPr>
      </w:pPr>
    </w:p>
    <w:p w:rsidR="006E725F" w:rsidRDefault="00094E22">
      <w:pPr>
        <w:pStyle w:val="Standard"/>
        <w:jc w:val="center"/>
        <w:rPr>
          <w:b/>
          <w:sz w:val="52"/>
          <w:szCs w:val="52"/>
        </w:rPr>
      </w:pPr>
      <w:r>
        <w:rPr>
          <w:b/>
          <w:sz w:val="52"/>
          <w:szCs w:val="52"/>
        </w:rPr>
        <w:t>za rok 2013</w:t>
      </w:r>
    </w:p>
    <w:p w:rsidR="006E725F" w:rsidRDefault="006E725F">
      <w:pPr>
        <w:pStyle w:val="Standard"/>
        <w:jc w:val="center"/>
        <w:rPr>
          <w:b/>
          <w:sz w:val="52"/>
          <w:szCs w:val="52"/>
        </w:rPr>
      </w:pPr>
    </w:p>
    <w:p w:rsidR="006E725F" w:rsidRDefault="006E725F">
      <w:pPr>
        <w:pStyle w:val="Standard"/>
        <w:jc w:val="center"/>
        <w:rPr>
          <w:b/>
          <w:sz w:val="52"/>
          <w:szCs w:val="52"/>
        </w:rPr>
      </w:pPr>
    </w:p>
    <w:p w:rsidR="006E725F" w:rsidRDefault="006E725F">
      <w:pPr>
        <w:pStyle w:val="Standard"/>
        <w:jc w:val="center"/>
        <w:rPr>
          <w:b/>
          <w:sz w:val="44"/>
          <w:szCs w:val="44"/>
        </w:rPr>
      </w:pPr>
    </w:p>
    <w:p w:rsidR="006E725F" w:rsidRDefault="006E725F">
      <w:pPr>
        <w:pStyle w:val="Standard"/>
        <w:tabs>
          <w:tab w:val="right" w:pos="8820"/>
        </w:tabs>
        <w:jc w:val="both"/>
        <w:rPr>
          <w:b/>
          <w:sz w:val="44"/>
          <w:szCs w:val="44"/>
        </w:rPr>
      </w:pPr>
    </w:p>
    <w:p w:rsidR="006E725F" w:rsidRDefault="006E725F">
      <w:pPr>
        <w:pStyle w:val="Standard"/>
        <w:tabs>
          <w:tab w:val="right" w:pos="8820"/>
        </w:tabs>
        <w:jc w:val="both"/>
        <w:rPr>
          <w:b/>
        </w:rPr>
      </w:pPr>
    </w:p>
    <w:p w:rsidR="006E725F" w:rsidRDefault="00094E22">
      <w:pPr>
        <w:pStyle w:val="Standard"/>
        <w:tabs>
          <w:tab w:val="right" w:pos="8820"/>
        </w:tabs>
        <w:jc w:val="both"/>
        <w:rPr>
          <w:b/>
          <w:sz w:val="40"/>
          <w:szCs w:val="40"/>
        </w:rPr>
      </w:pPr>
      <w:r>
        <w:rPr>
          <w:b/>
          <w:sz w:val="40"/>
          <w:szCs w:val="40"/>
        </w:rPr>
        <w:tab/>
        <w:t xml:space="preserve">             </w:t>
      </w:r>
    </w:p>
    <w:p w:rsidR="006E725F" w:rsidRDefault="00094E22">
      <w:pPr>
        <w:pStyle w:val="Standard"/>
        <w:tabs>
          <w:tab w:val="right" w:pos="8820"/>
        </w:tabs>
        <w:jc w:val="both"/>
        <w:rPr>
          <w:b/>
        </w:rPr>
      </w:pPr>
      <w:r>
        <w:rPr>
          <w:b/>
        </w:rPr>
        <w:lastRenderedPageBreak/>
        <w:t>OBSAH</w:t>
      </w:r>
      <w:r>
        <w:rPr>
          <w:b/>
        </w:rPr>
        <w:tab/>
        <w:t>str.</w:t>
      </w:r>
    </w:p>
    <w:p w:rsidR="006E725F" w:rsidRDefault="006E725F">
      <w:pPr>
        <w:pStyle w:val="Standard"/>
        <w:tabs>
          <w:tab w:val="right" w:pos="8820"/>
        </w:tabs>
        <w:jc w:val="both"/>
        <w:rPr>
          <w:b/>
          <w:sz w:val="40"/>
          <w:szCs w:val="40"/>
        </w:rPr>
      </w:pPr>
    </w:p>
    <w:p w:rsidR="006E725F" w:rsidRDefault="00094E22">
      <w:pPr>
        <w:pStyle w:val="Standard"/>
        <w:tabs>
          <w:tab w:val="right" w:pos="8820"/>
        </w:tabs>
        <w:spacing w:line="360" w:lineRule="auto"/>
        <w:jc w:val="both"/>
      </w:pPr>
      <w:r>
        <w:t>1. Základná charakteristika obce</w:t>
      </w:r>
      <w:r>
        <w:tab/>
        <w:t>3</w:t>
      </w:r>
    </w:p>
    <w:p w:rsidR="006E725F" w:rsidRDefault="00094E22">
      <w:pPr>
        <w:pStyle w:val="Standard"/>
        <w:tabs>
          <w:tab w:val="right" w:pos="8820"/>
        </w:tabs>
        <w:spacing w:line="360" w:lineRule="auto"/>
        <w:jc w:val="both"/>
      </w:pPr>
      <w:r>
        <w:t xml:space="preserve">    1.1   Geografické údaje</w:t>
      </w:r>
      <w:r>
        <w:tab/>
        <w:t>3</w:t>
      </w:r>
    </w:p>
    <w:p w:rsidR="006E725F" w:rsidRDefault="00094E22">
      <w:pPr>
        <w:pStyle w:val="Standard"/>
        <w:tabs>
          <w:tab w:val="right" w:pos="8820"/>
        </w:tabs>
        <w:spacing w:line="360" w:lineRule="auto"/>
        <w:jc w:val="both"/>
      </w:pPr>
      <w:r>
        <w:t xml:space="preserve">    1.2   Demografické údaje</w:t>
      </w:r>
      <w:r>
        <w:tab/>
        <w:t>3</w:t>
      </w:r>
    </w:p>
    <w:p w:rsidR="006E725F" w:rsidRDefault="00094E22">
      <w:pPr>
        <w:pStyle w:val="Standard"/>
        <w:tabs>
          <w:tab w:val="right" w:pos="8820"/>
        </w:tabs>
        <w:spacing w:line="360" w:lineRule="auto"/>
        <w:jc w:val="both"/>
      </w:pPr>
      <w:r>
        <w:t xml:space="preserve">    1.3</w:t>
      </w:r>
      <w:r>
        <w:t xml:space="preserve">   Ekonomické údaje</w:t>
      </w:r>
      <w:r>
        <w:tab/>
        <w:t>3</w:t>
      </w:r>
    </w:p>
    <w:p w:rsidR="006E725F" w:rsidRDefault="00094E22">
      <w:pPr>
        <w:pStyle w:val="Standard"/>
        <w:tabs>
          <w:tab w:val="right" w:pos="8820"/>
        </w:tabs>
        <w:spacing w:line="360" w:lineRule="auto"/>
        <w:jc w:val="both"/>
      </w:pPr>
      <w:r>
        <w:t xml:space="preserve">    1.4   Symboly obce</w:t>
      </w:r>
      <w:r>
        <w:tab/>
        <w:t>4</w:t>
      </w:r>
    </w:p>
    <w:p w:rsidR="006E725F" w:rsidRDefault="00094E22">
      <w:pPr>
        <w:pStyle w:val="Standard"/>
        <w:tabs>
          <w:tab w:val="right" w:pos="8820"/>
        </w:tabs>
        <w:spacing w:line="360" w:lineRule="auto"/>
        <w:jc w:val="both"/>
      </w:pPr>
      <w:r>
        <w:t xml:space="preserve">    1.5   Logo obce</w:t>
      </w:r>
      <w:r>
        <w:tab/>
        <w:t>4</w:t>
      </w:r>
    </w:p>
    <w:p w:rsidR="006E725F" w:rsidRDefault="00094E22">
      <w:pPr>
        <w:pStyle w:val="Standard"/>
        <w:tabs>
          <w:tab w:val="right" w:pos="8820"/>
        </w:tabs>
        <w:spacing w:line="360" w:lineRule="auto"/>
        <w:jc w:val="both"/>
      </w:pPr>
      <w:r>
        <w:t xml:space="preserve">    1.6   História obce</w:t>
      </w:r>
      <w:r>
        <w:tab/>
        <w:t>4</w:t>
      </w:r>
    </w:p>
    <w:p w:rsidR="006E725F" w:rsidRDefault="00094E22">
      <w:pPr>
        <w:pStyle w:val="Standard"/>
        <w:tabs>
          <w:tab w:val="right" w:pos="8820"/>
        </w:tabs>
        <w:spacing w:line="360" w:lineRule="auto"/>
        <w:jc w:val="both"/>
      </w:pPr>
      <w:r>
        <w:t xml:space="preserve">    1.7   Pamiatky</w:t>
      </w:r>
      <w:r>
        <w:tab/>
        <w:t>4,5</w:t>
      </w:r>
    </w:p>
    <w:p w:rsidR="006E725F" w:rsidRDefault="00094E22">
      <w:pPr>
        <w:pStyle w:val="Standard"/>
        <w:tabs>
          <w:tab w:val="right" w:pos="8820"/>
        </w:tabs>
        <w:spacing w:line="360" w:lineRule="auto"/>
        <w:jc w:val="both"/>
      </w:pPr>
      <w:r>
        <w:t xml:space="preserve">    1.8   Významné osobnosti obce</w:t>
      </w:r>
      <w:r>
        <w:tab/>
        <w:t>5</w:t>
      </w:r>
    </w:p>
    <w:p w:rsidR="006E725F" w:rsidRDefault="00094E22">
      <w:pPr>
        <w:pStyle w:val="Standard"/>
        <w:tabs>
          <w:tab w:val="right" w:pos="8820"/>
        </w:tabs>
        <w:spacing w:line="360" w:lineRule="auto"/>
        <w:jc w:val="both"/>
      </w:pPr>
      <w:r>
        <w:t xml:space="preserve">    1.9   Výchova a vzdelávanie</w:t>
      </w:r>
      <w:r>
        <w:tab/>
        <w:t>5</w:t>
      </w:r>
    </w:p>
    <w:p w:rsidR="006E725F" w:rsidRDefault="00094E22">
      <w:pPr>
        <w:pStyle w:val="Standard"/>
        <w:tabs>
          <w:tab w:val="right" w:pos="8820"/>
        </w:tabs>
        <w:spacing w:line="360" w:lineRule="auto"/>
        <w:jc w:val="both"/>
      </w:pPr>
      <w:r>
        <w:t xml:space="preserve">    1.10 Zdravotníctvo</w:t>
      </w:r>
      <w:r>
        <w:tab/>
        <w:t>5</w:t>
      </w:r>
    </w:p>
    <w:p w:rsidR="006E725F" w:rsidRDefault="00094E22">
      <w:pPr>
        <w:pStyle w:val="Standard"/>
        <w:tabs>
          <w:tab w:val="right" w:pos="8820"/>
        </w:tabs>
        <w:spacing w:line="360" w:lineRule="auto"/>
        <w:jc w:val="both"/>
      </w:pPr>
      <w:r>
        <w:t xml:space="preserve">    1.11 Sociálne zabezpečenie</w:t>
      </w:r>
      <w:r>
        <w:tab/>
        <w:t>5</w:t>
      </w:r>
    </w:p>
    <w:p w:rsidR="006E725F" w:rsidRDefault="00094E22">
      <w:pPr>
        <w:pStyle w:val="Standard"/>
        <w:tabs>
          <w:tab w:val="right" w:pos="8820"/>
        </w:tabs>
        <w:spacing w:line="360" w:lineRule="auto"/>
        <w:jc w:val="both"/>
      </w:pPr>
      <w:r>
        <w:t xml:space="preserve">    1.12 K</w:t>
      </w:r>
      <w:r>
        <w:t>ultúra</w:t>
      </w:r>
      <w:r>
        <w:tab/>
        <w:t>5</w:t>
      </w:r>
    </w:p>
    <w:p w:rsidR="006E725F" w:rsidRDefault="00094E22">
      <w:pPr>
        <w:pStyle w:val="Standard"/>
        <w:tabs>
          <w:tab w:val="right" w:pos="8820"/>
        </w:tabs>
        <w:spacing w:line="360" w:lineRule="auto"/>
        <w:jc w:val="both"/>
      </w:pPr>
      <w:r>
        <w:t xml:space="preserve">    1.13 Hospodárstvo</w:t>
      </w:r>
      <w:r>
        <w:tab/>
        <w:t>5</w:t>
      </w:r>
    </w:p>
    <w:p w:rsidR="006E725F" w:rsidRDefault="00094E22">
      <w:pPr>
        <w:pStyle w:val="Standard"/>
        <w:tabs>
          <w:tab w:val="right" w:pos="8820"/>
        </w:tabs>
        <w:spacing w:line="360" w:lineRule="auto"/>
        <w:jc w:val="both"/>
      </w:pPr>
      <w:r>
        <w:t xml:space="preserve">    1.14 Organizačná štruktúra obce</w:t>
      </w:r>
      <w:r>
        <w:tab/>
        <w:t>5,6,7</w:t>
      </w:r>
    </w:p>
    <w:p w:rsidR="006E725F" w:rsidRDefault="00094E22">
      <w:pPr>
        <w:pStyle w:val="Standard"/>
        <w:tabs>
          <w:tab w:val="right" w:pos="8820"/>
        </w:tabs>
        <w:spacing w:line="360" w:lineRule="auto"/>
        <w:jc w:val="both"/>
      </w:pPr>
      <w:r>
        <w:t>2. Rozpočet obce na rok 2014 a jeho plnenie</w:t>
      </w:r>
      <w:r>
        <w:tab/>
        <w:t>7,8</w:t>
      </w:r>
    </w:p>
    <w:p w:rsidR="006E725F" w:rsidRDefault="00094E22">
      <w:pPr>
        <w:pStyle w:val="Standard"/>
        <w:tabs>
          <w:tab w:val="right" w:pos="8820"/>
        </w:tabs>
        <w:spacing w:line="360" w:lineRule="auto"/>
        <w:jc w:val="both"/>
      </w:pPr>
      <w:r>
        <w:t xml:space="preserve">    2.1   Plnenie príjmov za rok 2014</w:t>
      </w:r>
      <w:r>
        <w:tab/>
        <w:t>8,9</w:t>
      </w:r>
    </w:p>
    <w:p w:rsidR="006E725F" w:rsidRDefault="00094E22">
      <w:pPr>
        <w:pStyle w:val="Standard"/>
        <w:tabs>
          <w:tab w:val="right" w:pos="8820"/>
        </w:tabs>
        <w:spacing w:line="360" w:lineRule="auto"/>
        <w:jc w:val="both"/>
      </w:pPr>
      <w:r>
        <w:t xml:space="preserve">    2.2   Plnenie výdavkov za rok 2014</w:t>
      </w:r>
      <w:r>
        <w:tab/>
        <w:t>9,10</w:t>
      </w:r>
    </w:p>
    <w:p w:rsidR="006E725F" w:rsidRDefault="00094E22">
      <w:pPr>
        <w:pStyle w:val="Standard"/>
        <w:tabs>
          <w:tab w:val="right" w:pos="8820"/>
        </w:tabs>
        <w:spacing w:line="360" w:lineRule="auto"/>
        <w:jc w:val="both"/>
      </w:pPr>
      <w:r>
        <w:t>3. Hospodárenie obce a rozdelenie výsledku hosp</w:t>
      </w:r>
      <w:r>
        <w:t>odárenia za rok 2014</w:t>
      </w:r>
      <w:r>
        <w:tab/>
        <w:t>11</w:t>
      </w:r>
    </w:p>
    <w:p w:rsidR="006E725F" w:rsidRDefault="00094E22">
      <w:pPr>
        <w:pStyle w:val="Standard"/>
        <w:tabs>
          <w:tab w:val="right" w:pos="8820"/>
        </w:tabs>
        <w:spacing w:line="360" w:lineRule="auto"/>
        <w:jc w:val="both"/>
      </w:pPr>
      <w:r>
        <w:t>4. Bilancia aktív a pasív v celých €</w:t>
      </w:r>
      <w:r>
        <w:tab/>
        <w:t>11</w:t>
      </w:r>
    </w:p>
    <w:p w:rsidR="006E725F" w:rsidRDefault="00094E22">
      <w:pPr>
        <w:pStyle w:val="Standard"/>
        <w:tabs>
          <w:tab w:val="right" w:pos="8820"/>
        </w:tabs>
        <w:spacing w:line="360" w:lineRule="auto"/>
        <w:jc w:val="both"/>
      </w:pPr>
      <w:r>
        <w:t xml:space="preserve">    4.1   Aktíva</w:t>
      </w:r>
      <w:r>
        <w:tab/>
        <w:t>11,12</w:t>
      </w:r>
    </w:p>
    <w:p w:rsidR="006E725F" w:rsidRDefault="00094E22">
      <w:pPr>
        <w:pStyle w:val="Standard"/>
        <w:tabs>
          <w:tab w:val="right" w:pos="8820"/>
        </w:tabs>
        <w:spacing w:line="360" w:lineRule="auto"/>
        <w:jc w:val="both"/>
      </w:pPr>
      <w:r>
        <w:t xml:space="preserve">    4.2   Pasíva</w:t>
      </w:r>
      <w:r>
        <w:tab/>
        <w:t>12</w:t>
      </w:r>
    </w:p>
    <w:p w:rsidR="006E725F" w:rsidRDefault="00094E22">
      <w:pPr>
        <w:pStyle w:val="Standard"/>
        <w:tabs>
          <w:tab w:val="right" w:pos="8820"/>
        </w:tabs>
        <w:spacing w:line="360" w:lineRule="auto"/>
        <w:jc w:val="both"/>
      </w:pPr>
      <w:r>
        <w:t>5.1   Poskytnuté dotácie</w:t>
      </w:r>
      <w:r>
        <w:tab/>
        <w:t>12</w:t>
      </w:r>
    </w:p>
    <w:p w:rsidR="006E725F" w:rsidRDefault="00094E22">
      <w:pPr>
        <w:pStyle w:val="Standard"/>
        <w:numPr>
          <w:ilvl w:val="1"/>
          <w:numId w:val="11"/>
        </w:numPr>
        <w:tabs>
          <w:tab w:val="right" w:pos="6300"/>
        </w:tabs>
        <w:spacing w:line="360" w:lineRule="auto"/>
        <w:jc w:val="both"/>
      </w:pPr>
      <w:r>
        <w:t xml:space="preserve">  Predpokladaný budúci vývoj činnosti</w:t>
      </w:r>
      <w:r>
        <w:tab/>
      </w:r>
      <w:r>
        <w:tab/>
        <w:t xml:space="preserve"> </w:t>
      </w:r>
      <w:r>
        <w:tab/>
        <w:t xml:space="preserve"> 12</w:t>
      </w:r>
    </w:p>
    <w:p w:rsidR="006E725F" w:rsidRDefault="00094E22">
      <w:pPr>
        <w:pStyle w:val="Standard"/>
        <w:tabs>
          <w:tab w:val="right" w:pos="-900"/>
        </w:tabs>
        <w:spacing w:line="360" w:lineRule="auto"/>
        <w:jc w:val="both"/>
      </w:pPr>
      <w:r>
        <w:t>5.3 Udalosti osobitného významu po skončení účtovného obdobia</w:t>
      </w:r>
      <w:r>
        <w:tab/>
        <w:t xml:space="preserve">              </w:t>
      </w:r>
      <w:r>
        <w:t xml:space="preserve">                       12</w:t>
      </w:r>
    </w:p>
    <w:p w:rsidR="006E725F" w:rsidRDefault="006E725F">
      <w:pPr>
        <w:pStyle w:val="Standard"/>
        <w:tabs>
          <w:tab w:val="right" w:pos="8820"/>
        </w:tabs>
        <w:spacing w:line="360" w:lineRule="auto"/>
        <w:jc w:val="both"/>
      </w:pPr>
    </w:p>
    <w:p w:rsidR="006E725F" w:rsidRDefault="006E725F">
      <w:pPr>
        <w:pStyle w:val="Standard"/>
        <w:tabs>
          <w:tab w:val="right" w:pos="8820"/>
        </w:tabs>
        <w:spacing w:line="360" w:lineRule="auto"/>
        <w:jc w:val="both"/>
      </w:pPr>
    </w:p>
    <w:p w:rsidR="006E725F" w:rsidRDefault="006E725F">
      <w:pPr>
        <w:pStyle w:val="Standard"/>
        <w:tabs>
          <w:tab w:val="right" w:pos="8820"/>
        </w:tabs>
        <w:spacing w:line="360" w:lineRule="auto"/>
        <w:jc w:val="both"/>
      </w:pPr>
    </w:p>
    <w:p w:rsidR="006E725F" w:rsidRDefault="006E725F">
      <w:pPr>
        <w:pStyle w:val="Standard"/>
        <w:tabs>
          <w:tab w:val="right" w:pos="8820"/>
        </w:tabs>
        <w:spacing w:line="360" w:lineRule="auto"/>
        <w:jc w:val="both"/>
      </w:pPr>
    </w:p>
    <w:p w:rsidR="006E725F" w:rsidRDefault="006E725F">
      <w:pPr>
        <w:pStyle w:val="Standard"/>
        <w:tabs>
          <w:tab w:val="right" w:pos="8820"/>
        </w:tabs>
        <w:spacing w:line="360" w:lineRule="auto"/>
        <w:jc w:val="both"/>
      </w:pPr>
    </w:p>
    <w:p w:rsidR="006E725F" w:rsidRDefault="006E725F">
      <w:pPr>
        <w:pStyle w:val="Standard"/>
        <w:tabs>
          <w:tab w:val="right" w:pos="8820"/>
        </w:tabs>
        <w:spacing w:line="360" w:lineRule="auto"/>
        <w:jc w:val="both"/>
      </w:pPr>
    </w:p>
    <w:p w:rsidR="006E725F" w:rsidRDefault="006E725F">
      <w:pPr>
        <w:pStyle w:val="Standard"/>
        <w:tabs>
          <w:tab w:val="right" w:pos="8820"/>
        </w:tabs>
        <w:spacing w:line="360" w:lineRule="auto"/>
        <w:jc w:val="both"/>
      </w:pPr>
    </w:p>
    <w:p w:rsidR="006E725F" w:rsidRDefault="00094E22">
      <w:pPr>
        <w:pStyle w:val="Standard"/>
        <w:spacing w:line="360" w:lineRule="auto"/>
        <w:jc w:val="both"/>
        <w:rPr>
          <w:b/>
          <w:sz w:val="28"/>
          <w:szCs w:val="28"/>
        </w:rPr>
      </w:pPr>
      <w:r>
        <w:rPr>
          <w:b/>
          <w:sz w:val="28"/>
          <w:szCs w:val="28"/>
        </w:rPr>
        <w:lastRenderedPageBreak/>
        <w:t>1. Základná charakteristika Obce Hubovo</w:t>
      </w:r>
    </w:p>
    <w:p w:rsidR="006E725F" w:rsidRDefault="00094E22">
      <w:pPr>
        <w:pStyle w:val="Standard"/>
        <w:jc w:val="both"/>
      </w:pPr>
      <w:r>
        <w:t xml:space="preserve">     </w:t>
      </w:r>
    </w:p>
    <w:p w:rsidR="006E725F" w:rsidRDefault="00094E22">
      <w:pPr>
        <w:pStyle w:val="Standard"/>
        <w:widowControl w:val="0"/>
        <w:autoSpaceDE w:val="0"/>
        <w:jc w:val="both"/>
      </w:pPr>
      <w:r>
        <w:t xml:space="preserve">Obec je samostatný územný samosprávny a správny celok Slovenskej republiky. Obec je právnickou osobou, ktorá za podmienok ustanovených zákonom samostatne hospodári s vlastným </w:t>
      </w:r>
      <w:r>
        <w:t>majetkom a s vlastnými príjmami. Základnou úlohou obce pri výkone samosprávy je starostlivosť o všestranný rozvoj jej územia a o potreby jej obyvateľov.</w:t>
      </w:r>
    </w:p>
    <w:p w:rsidR="006E725F" w:rsidRDefault="006E725F">
      <w:pPr>
        <w:pStyle w:val="Standard"/>
        <w:widowControl w:val="0"/>
        <w:autoSpaceDE w:val="0"/>
        <w:jc w:val="both"/>
      </w:pPr>
    </w:p>
    <w:p w:rsidR="006E725F" w:rsidRDefault="00094E22">
      <w:pPr>
        <w:pStyle w:val="Standard"/>
        <w:autoSpaceDE w:val="0"/>
        <w:jc w:val="both"/>
      </w:pPr>
      <w:r>
        <w:t>Identifikačné údaje:</w:t>
      </w:r>
    </w:p>
    <w:p w:rsidR="006E725F" w:rsidRDefault="006E725F">
      <w:pPr>
        <w:pStyle w:val="Standard"/>
        <w:autoSpaceDE w:val="0"/>
        <w:jc w:val="both"/>
      </w:pPr>
    </w:p>
    <w:p w:rsidR="006E725F" w:rsidRDefault="00094E22">
      <w:pPr>
        <w:pStyle w:val="Standard"/>
        <w:autoSpaceDE w:val="0"/>
        <w:jc w:val="both"/>
      </w:pPr>
      <w:r>
        <w:t>Názov obce:               Obec Hubovo</w:t>
      </w:r>
    </w:p>
    <w:p w:rsidR="006E725F" w:rsidRDefault="00094E22">
      <w:pPr>
        <w:pStyle w:val="Standard"/>
        <w:autoSpaceDE w:val="0"/>
        <w:jc w:val="both"/>
      </w:pPr>
      <w:r>
        <w:t xml:space="preserve">Adresa:                       Obecný úrad </w:t>
      </w:r>
      <w:r>
        <w:t>Hubovo, č. 24, 980 50</w:t>
      </w:r>
    </w:p>
    <w:p w:rsidR="006E725F" w:rsidRDefault="00094E22">
      <w:pPr>
        <w:pStyle w:val="Standard"/>
        <w:autoSpaceDE w:val="0"/>
        <w:jc w:val="both"/>
      </w:pPr>
      <w:r>
        <w:t xml:space="preserve">e-mail:                        obec.hubovo@centrum.sk </w:t>
      </w:r>
    </w:p>
    <w:p w:rsidR="006E725F" w:rsidRDefault="00094E22">
      <w:pPr>
        <w:pStyle w:val="Standard"/>
        <w:autoSpaceDE w:val="0"/>
        <w:jc w:val="both"/>
      </w:pPr>
      <w:r>
        <w:t>Telefónne číslo:          0905/47918,</w:t>
      </w:r>
    </w:p>
    <w:p w:rsidR="006E725F" w:rsidRDefault="00094E22">
      <w:pPr>
        <w:pStyle w:val="Standard"/>
        <w:autoSpaceDE w:val="0"/>
        <w:jc w:val="both"/>
      </w:pPr>
      <w:r>
        <w:t>IČO:                           00650013</w:t>
      </w:r>
    </w:p>
    <w:p w:rsidR="006E725F" w:rsidRDefault="00094E22">
      <w:pPr>
        <w:pStyle w:val="Standard"/>
        <w:autoSpaceDE w:val="0"/>
        <w:jc w:val="both"/>
      </w:pPr>
      <w:r>
        <w:t>DIČ:                           20 211 32927</w:t>
      </w:r>
    </w:p>
    <w:p w:rsidR="006E725F" w:rsidRDefault="00094E22">
      <w:pPr>
        <w:pStyle w:val="Standard"/>
        <w:widowControl w:val="0"/>
        <w:autoSpaceDE w:val="0"/>
        <w:jc w:val="both"/>
      </w:pPr>
      <w:r>
        <w:t>Právna forma:            obec</w:t>
      </w:r>
    </w:p>
    <w:p w:rsidR="006E725F" w:rsidRDefault="006E725F">
      <w:pPr>
        <w:pStyle w:val="Standard"/>
        <w:widowControl w:val="0"/>
        <w:autoSpaceDE w:val="0"/>
        <w:jc w:val="both"/>
      </w:pPr>
    </w:p>
    <w:p w:rsidR="006E725F" w:rsidRDefault="00094E22">
      <w:pPr>
        <w:pStyle w:val="Standard"/>
        <w:widowControl w:val="0"/>
        <w:autoSpaceDE w:val="0"/>
        <w:jc w:val="both"/>
      </w:pPr>
      <w:r>
        <w:t>Obec ako samostatný územný</w:t>
      </w:r>
      <w:r>
        <w:t xml:space="preserve"> samosprávny celok sa riadi zákonom č. 369/1990 Zb. o obecnom riadení v znení neskorších doplnkov a ústavou Slovenskej republiky. </w:t>
      </w:r>
    </w:p>
    <w:p w:rsidR="006E725F" w:rsidRDefault="006E725F">
      <w:pPr>
        <w:pStyle w:val="Standard"/>
        <w:jc w:val="both"/>
      </w:pPr>
    </w:p>
    <w:p w:rsidR="006E725F" w:rsidRDefault="00094E22">
      <w:pPr>
        <w:pStyle w:val="Standard"/>
        <w:numPr>
          <w:ilvl w:val="1"/>
          <w:numId w:val="4"/>
        </w:numPr>
        <w:jc w:val="both"/>
        <w:rPr>
          <w:b/>
        </w:rPr>
      </w:pPr>
      <w:r>
        <w:rPr>
          <w:b/>
        </w:rPr>
        <w:t>Geografické údaje</w:t>
      </w:r>
    </w:p>
    <w:p w:rsidR="006E725F" w:rsidRDefault="006E725F">
      <w:pPr>
        <w:pStyle w:val="Standard"/>
        <w:jc w:val="both"/>
        <w:rPr>
          <w:b/>
        </w:rPr>
      </w:pPr>
    </w:p>
    <w:p w:rsidR="006E725F" w:rsidRDefault="00094E22">
      <w:pPr>
        <w:pStyle w:val="Standard"/>
        <w:jc w:val="both"/>
      </w:pPr>
      <w:r>
        <w:t xml:space="preserve">Geografická poloha obce : Obec leží na východnom okraji Bodvianskej Pahorkatiny. Zo širšieho hľadiska </w:t>
      </w:r>
      <w:r>
        <w:t>leží obec v juhovýchodnej časti Banskobystrického kraja, neďaleko od mesta Tornaľa.</w:t>
      </w:r>
    </w:p>
    <w:p w:rsidR="006E725F" w:rsidRDefault="006E725F">
      <w:pPr>
        <w:pStyle w:val="Standard"/>
        <w:jc w:val="both"/>
      </w:pPr>
    </w:p>
    <w:p w:rsidR="006E725F" w:rsidRDefault="00094E22">
      <w:pPr>
        <w:pStyle w:val="Standard"/>
        <w:jc w:val="both"/>
      </w:pPr>
      <w:r>
        <w:t xml:space="preserve">Susedné mestá a obce : Lenka, Včelince, Tornaľa, </w:t>
      </w:r>
    </w:p>
    <w:p w:rsidR="006E725F" w:rsidRDefault="00094E22">
      <w:pPr>
        <w:pStyle w:val="Standard"/>
        <w:jc w:val="both"/>
      </w:pPr>
      <w:r>
        <w:t>Celková rozloha obce : 11,08 km2 /1108ha/</w:t>
      </w:r>
    </w:p>
    <w:p w:rsidR="006E725F" w:rsidRDefault="006E725F">
      <w:pPr>
        <w:pStyle w:val="Standard"/>
        <w:jc w:val="both"/>
      </w:pPr>
    </w:p>
    <w:p w:rsidR="006E725F" w:rsidRDefault="00094E22">
      <w:pPr>
        <w:pStyle w:val="Standard"/>
        <w:jc w:val="both"/>
      </w:pPr>
      <w:r>
        <w:t>Nadmorská výška : 155 m n.m</w:t>
      </w:r>
    </w:p>
    <w:p w:rsidR="006E725F" w:rsidRDefault="006E725F">
      <w:pPr>
        <w:pStyle w:val="Standard"/>
        <w:jc w:val="both"/>
        <w:rPr>
          <w:b/>
        </w:rPr>
      </w:pPr>
    </w:p>
    <w:p w:rsidR="006E725F" w:rsidRDefault="006E725F">
      <w:pPr>
        <w:pStyle w:val="Standard"/>
        <w:jc w:val="both"/>
        <w:rPr>
          <w:b/>
        </w:rPr>
      </w:pPr>
    </w:p>
    <w:p w:rsidR="006E725F" w:rsidRDefault="00094E22">
      <w:pPr>
        <w:pStyle w:val="Standard"/>
        <w:numPr>
          <w:ilvl w:val="1"/>
          <w:numId w:val="4"/>
        </w:numPr>
        <w:jc w:val="both"/>
        <w:rPr>
          <w:b/>
        </w:rPr>
      </w:pPr>
      <w:r>
        <w:rPr>
          <w:b/>
        </w:rPr>
        <w:t>Demografické údaje</w:t>
      </w:r>
    </w:p>
    <w:p w:rsidR="006E725F" w:rsidRDefault="006E725F">
      <w:pPr>
        <w:pStyle w:val="Standard"/>
        <w:jc w:val="both"/>
        <w:rPr>
          <w:b/>
        </w:rPr>
      </w:pPr>
    </w:p>
    <w:p w:rsidR="006E725F" w:rsidRDefault="00094E22">
      <w:pPr>
        <w:pStyle w:val="Standard"/>
        <w:jc w:val="both"/>
      </w:pPr>
      <w:r>
        <w:t xml:space="preserve">Hustota  a počet obyvateľov </w:t>
      </w:r>
      <w:r>
        <w:t>: 11,55 obyv /km2         129 obyvateľov</w:t>
      </w:r>
    </w:p>
    <w:p w:rsidR="006E725F" w:rsidRDefault="006E725F">
      <w:pPr>
        <w:pStyle w:val="Standard"/>
        <w:jc w:val="both"/>
      </w:pPr>
    </w:p>
    <w:p w:rsidR="006E725F" w:rsidRDefault="00094E22">
      <w:pPr>
        <w:pStyle w:val="Standard"/>
        <w:jc w:val="both"/>
      </w:pPr>
      <w:r>
        <w:t xml:space="preserve">Národnostná štruktúra : slovenská 9, maďarská 113, rómska 7, </w:t>
      </w:r>
    </w:p>
    <w:p w:rsidR="006E725F" w:rsidRDefault="006E725F">
      <w:pPr>
        <w:pStyle w:val="Standard"/>
        <w:jc w:val="both"/>
      </w:pPr>
    </w:p>
    <w:p w:rsidR="006E725F" w:rsidRDefault="00094E22">
      <w:pPr>
        <w:pStyle w:val="Standard"/>
        <w:jc w:val="both"/>
      </w:pPr>
      <w:r>
        <w:t xml:space="preserve">Štruktúra obyvateľstva podľa náboženského významu : rímskokatolická 31, gréckokatolická 0, evanjelická 4, ref.kresťanská 90, náb.spol.Jeh.svedkovia 4, </w:t>
      </w:r>
      <w:r>
        <w:t>evanjelická 0</w:t>
      </w:r>
    </w:p>
    <w:p w:rsidR="006E725F" w:rsidRDefault="006E725F">
      <w:pPr>
        <w:pStyle w:val="Standard"/>
        <w:jc w:val="both"/>
      </w:pPr>
    </w:p>
    <w:p w:rsidR="006E725F" w:rsidRDefault="00094E22">
      <w:pPr>
        <w:pStyle w:val="Standard"/>
        <w:jc w:val="both"/>
      </w:pPr>
      <w:r>
        <w:t>Vývoj počtu obyvateľov : klesajúci trend</w:t>
      </w:r>
    </w:p>
    <w:p w:rsidR="006E725F" w:rsidRDefault="006E725F">
      <w:pPr>
        <w:pStyle w:val="Standard"/>
        <w:jc w:val="both"/>
      </w:pPr>
    </w:p>
    <w:p w:rsidR="006E725F" w:rsidRDefault="00094E22">
      <w:pPr>
        <w:pStyle w:val="Standard"/>
        <w:numPr>
          <w:ilvl w:val="1"/>
          <w:numId w:val="4"/>
        </w:numPr>
        <w:jc w:val="both"/>
        <w:rPr>
          <w:b/>
        </w:rPr>
      </w:pPr>
      <w:r>
        <w:rPr>
          <w:b/>
        </w:rPr>
        <w:t>Ekonomické údaje</w:t>
      </w:r>
    </w:p>
    <w:p w:rsidR="006E725F" w:rsidRDefault="006E725F">
      <w:pPr>
        <w:pStyle w:val="Standard"/>
        <w:jc w:val="both"/>
        <w:rPr>
          <w:b/>
        </w:rPr>
      </w:pPr>
    </w:p>
    <w:p w:rsidR="006E725F" w:rsidRDefault="00094E22">
      <w:pPr>
        <w:pStyle w:val="Standard"/>
        <w:jc w:val="both"/>
      </w:pPr>
      <w:r>
        <w:t>Nezamestnanosť v obci : 48 %</w:t>
      </w:r>
    </w:p>
    <w:p w:rsidR="006E725F" w:rsidRDefault="006E725F">
      <w:pPr>
        <w:pStyle w:val="Standard"/>
        <w:jc w:val="both"/>
      </w:pPr>
    </w:p>
    <w:p w:rsidR="006E725F" w:rsidRDefault="00094E22">
      <w:pPr>
        <w:pStyle w:val="Standard"/>
        <w:jc w:val="both"/>
      </w:pPr>
      <w:r>
        <w:t>Nezamestnanosť v okrese : 35 %</w:t>
      </w:r>
    </w:p>
    <w:p w:rsidR="006E725F" w:rsidRDefault="006E725F">
      <w:pPr>
        <w:pStyle w:val="Standard"/>
        <w:jc w:val="both"/>
      </w:pPr>
    </w:p>
    <w:p w:rsidR="006E725F" w:rsidRDefault="00094E22">
      <w:pPr>
        <w:pStyle w:val="Standard"/>
        <w:jc w:val="both"/>
      </w:pPr>
      <w:r>
        <w:t>Vývoj nezamestnanosti : rastúci trend</w:t>
      </w:r>
    </w:p>
    <w:p w:rsidR="006E725F" w:rsidRDefault="006E725F">
      <w:pPr>
        <w:pStyle w:val="Standard"/>
        <w:jc w:val="both"/>
      </w:pPr>
    </w:p>
    <w:p w:rsidR="006E725F" w:rsidRDefault="00094E22">
      <w:pPr>
        <w:pStyle w:val="Standard"/>
        <w:numPr>
          <w:ilvl w:val="1"/>
          <w:numId w:val="4"/>
        </w:numPr>
        <w:jc w:val="both"/>
        <w:rPr>
          <w:b/>
        </w:rPr>
      </w:pPr>
      <w:r>
        <w:rPr>
          <w:b/>
        </w:rPr>
        <w:t>Symboly obce</w:t>
      </w:r>
    </w:p>
    <w:p w:rsidR="006E725F" w:rsidRDefault="006E725F">
      <w:pPr>
        <w:pStyle w:val="Standard"/>
        <w:jc w:val="both"/>
        <w:rPr>
          <w:b/>
        </w:rPr>
      </w:pPr>
    </w:p>
    <w:p w:rsidR="006E725F" w:rsidRDefault="00094E22">
      <w:pPr>
        <w:pStyle w:val="Standard"/>
        <w:jc w:val="both"/>
      </w:pPr>
      <w:r>
        <w:t>Erb obce :</w:t>
      </w:r>
    </w:p>
    <w:p w:rsidR="006E725F" w:rsidRDefault="00094E22">
      <w:pPr>
        <w:pStyle w:val="Standard"/>
        <w:jc w:val="both"/>
      </w:pPr>
      <w:r>
        <w:rPr>
          <w:noProof/>
          <w:lang w:eastAsia="sk-SK"/>
        </w:rPr>
        <w:drawing>
          <wp:inline distT="0" distB="0" distL="0" distR="0">
            <wp:extent cx="1343025" cy="1533521"/>
            <wp:effectExtent l="0" t="0" r="9525" b="0"/>
            <wp:docPr id="2" name="Obrázok 6" descr="C:\Users\gge27298\Pictures\Erb_Hubovo.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1343025" cy="1533521"/>
                    </a:xfrm>
                    <a:prstGeom prst="rect">
                      <a:avLst/>
                    </a:prstGeom>
                    <a:noFill/>
                    <a:ln>
                      <a:noFill/>
                      <a:prstDash/>
                    </a:ln>
                  </pic:spPr>
                </pic:pic>
              </a:graphicData>
            </a:graphic>
          </wp:inline>
        </w:drawing>
      </w:r>
    </w:p>
    <w:p w:rsidR="006E725F" w:rsidRDefault="00094E22">
      <w:pPr>
        <w:pStyle w:val="Standard"/>
        <w:jc w:val="both"/>
      </w:pPr>
      <w:r>
        <w:t>Vlajka obce</w:t>
      </w:r>
    </w:p>
    <w:p w:rsidR="006E725F" w:rsidRDefault="006E725F">
      <w:pPr>
        <w:pStyle w:val="Standard"/>
        <w:jc w:val="both"/>
      </w:pPr>
    </w:p>
    <w:p w:rsidR="006E725F" w:rsidRDefault="00094E22">
      <w:pPr>
        <w:pStyle w:val="Standard"/>
        <w:jc w:val="both"/>
      </w:pPr>
      <w:r>
        <w:t xml:space="preserve"> </w:t>
      </w:r>
      <w:r>
        <w:rPr>
          <w:noProof/>
          <w:lang w:eastAsia="sk-SK"/>
        </w:rPr>
        <w:drawing>
          <wp:inline distT="0" distB="0" distL="0" distR="0">
            <wp:extent cx="2295528" cy="1390646"/>
            <wp:effectExtent l="0" t="0" r="9522" b="4"/>
            <wp:docPr id="3" name="Obrázok 7" descr="C:\Users\gge27298\Pictures\Vlajka_Hubovo.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2295528" cy="1390646"/>
                    </a:xfrm>
                    <a:prstGeom prst="rect">
                      <a:avLst/>
                    </a:prstGeom>
                    <a:noFill/>
                    <a:ln>
                      <a:noFill/>
                      <a:prstDash/>
                    </a:ln>
                  </pic:spPr>
                </pic:pic>
              </a:graphicData>
            </a:graphic>
          </wp:inline>
        </w:drawing>
      </w:r>
    </w:p>
    <w:p w:rsidR="006E725F" w:rsidRDefault="006E725F">
      <w:pPr>
        <w:pStyle w:val="Standard"/>
        <w:jc w:val="both"/>
      </w:pPr>
    </w:p>
    <w:p w:rsidR="006E725F" w:rsidRDefault="00094E22">
      <w:pPr>
        <w:pStyle w:val="Standard"/>
        <w:jc w:val="both"/>
      </w:pPr>
      <w:r>
        <w:t>Pečať obce :</w:t>
      </w:r>
    </w:p>
    <w:p w:rsidR="006E725F" w:rsidRDefault="006E725F">
      <w:pPr>
        <w:pStyle w:val="Standard"/>
        <w:jc w:val="both"/>
        <w:rPr>
          <w:b/>
        </w:rPr>
      </w:pPr>
    </w:p>
    <w:p w:rsidR="006E725F" w:rsidRDefault="00094E22">
      <w:pPr>
        <w:pStyle w:val="Standard"/>
        <w:jc w:val="both"/>
      </w:pPr>
      <w:r>
        <w:rPr>
          <w:noProof/>
          <w:lang w:eastAsia="sk-SK"/>
        </w:rPr>
        <w:drawing>
          <wp:inline distT="0" distB="0" distL="0" distR="0">
            <wp:extent cx="1180097" cy="1153725"/>
            <wp:effectExtent l="0" t="0" r="1003" b="8325"/>
            <wp:docPr id="4" name="Obrázok 4" descr="C:\Users\ecz43698\Desktop\pečiatka obce.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rcRect/>
                    <a:stretch>
                      <a:fillRect/>
                    </a:stretch>
                  </pic:blipFill>
                  <pic:spPr>
                    <a:xfrm>
                      <a:off x="0" y="0"/>
                      <a:ext cx="1180097" cy="1153725"/>
                    </a:xfrm>
                    <a:prstGeom prst="rect">
                      <a:avLst/>
                    </a:prstGeom>
                    <a:noFill/>
                    <a:ln>
                      <a:noFill/>
                      <a:prstDash/>
                    </a:ln>
                  </pic:spPr>
                </pic:pic>
              </a:graphicData>
            </a:graphic>
          </wp:inline>
        </w:drawing>
      </w:r>
    </w:p>
    <w:p w:rsidR="006E725F" w:rsidRDefault="006E725F">
      <w:pPr>
        <w:pStyle w:val="Standard"/>
        <w:jc w:val="both"/>
      </w:pPr>
    </w:p>
    <w:p w:rsidR="006E725F" w:rsidRDefault="00094E22">
      <w:pPr>
        <w:pStyle w:val="Standard"/>
        <w:numPr>
          <w:ilvl w:val="1"/>
          <w:numId w:val="4"/>
        </w:numPr>
        <w:jc w:val="both"/>
        <w:rPr>
          <w:b/>
        </w:rPr>
      </w:pPr>
      <w:r>
        <w:rPr>
          <w:b/>
        </w:rPr>
        <w:t>Logo obce</w:t>
      </w:r>
    </w:p>
    <w:p w:rsidR="006E725F" w:rsidRDefault="00094E22">
      <w:pPr>
        <w:pStyle w:val="Standard"/>
        <w:jc w:val="both"/>
      </w:pPr>
      <w:r>
        <w:rPr>
          <w:noProof/>
          <w:lang w:eastAsia="sk-SK"/>
        </w:rPr>
        <w:drawing>
          <wp:inline distT="0" distB="0" distL="0" distR="0">
            <wp:extent cx="1343025" cy="1533521"/>
            <wp:effectExtent l="0" t="0" r="9525" b="0"/>
            <wp:docPr id="5" name="Obrázok 6" descr="C:\Users\gge27298\Pictures\Erb_Hubovo.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1343025" cy="1533521"/>
                    </a:xfrm>
                    <a:prstGeom prst="rect">
                      <a:avLst/>
                    </a:prstGeom>
                    <a:noFill/>
                    <a:ln>
                      <a:noFill/>
                      <a:prstDash/>
                    </a:ln>
                  </pic:spPr>
                </pic:pic>
              </a:graphicData>
            </a:graphic>
          </wp:inline>
        </w:drawing>
      </w:r>
      <w:r>
        <w:rPr>
          <w:b/>
        </w:rPr>
        <w:t xml:space="preserve">                               </w:t>
      </w:r>
      <w:r>
        <w:rPr>
          <w:noProof/>
          <w:lang w:eastAsia="sk-SK"/>
        </w:rPr>
        <w:drawing>
          <wp:inline distT="0" distB="0" distL="0" distR="0">
            <wp:extent cx="2295528" cy="1390646"/>
            <wp:effectExtent l="0" t="0" r="9522" b="4"/>
            <wp:docPr id="6" name="Obrázok 7" descr="C:\Users\gge27298\Pictures\Vlajka_Hubovo.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2295528" cy="1390646"/>
                    </a:xfrm>
                    <a:prstGeom prst="rect">
                      <a:avLst/>
                    </a:prstGeom>
                    <a:noFill/>
                    <a:ln>
                      <a:noFill/>
                      <a:prstDash/>
                    </a:ln>
                  </pic:spPr>
                </pic:pic>
              </a:graphicData>
            </a:graphic>
          </wp:inline>
        </w:drawing>
      </w:r>
    </w:p>
    <w:p w:rsidR="006E725F" w:rsidRDefault="006E725F">
      <w:pPr>
        <w:pStyle w:val="Standard"/>
        <w:jc w:val="both"/>
        <w:rPr>
          <w:b/>
        </w:rPr>
      </w:pPr>
    </w:p>
    <w:p w:rsidR="006E725F" w:rsidRDefault="00094E22">
      <w:pPr>
        <w:pStyle w:val="Standard"/>
        <w:numPr>
          <w:ilvl w:val="1"/>
          <w:numId w:val="4"/>
        </w:numPr>
        <w:jc w:val="both"/>
        <w:rPr>
          <w:b/>
        </w:rPr>
      </w:pPr>
      <w:r>
        <w:rPr>
          <w:b/>
        </w:rPr>
        <w:t>História obce</w:t>
      </w:r>
    </w:p>
    <w:p w:rsidR="006E725F" w:rsidRDefault="00094E22">
      <w:pPr>
        <w:pStyle w:val="Standard"/>
        <w:ind w:left="435"/>
        <w:jc w:val="both"/>
        <w:rPr>
          <w:bCs/>
        </w:rPr>
      </w:pPr>
      <w:r>
        <w:rPr>
          <w:bCs/>
        </w:rPr>
        <w:t>Obec Hubovo vznikla 11.storočí na území gemerského hradného panstva. Prvá písomná zmienka o obcí je z roku 1235. O vzniku obce koluje viacero povesti a legiend. Najzaujímavejšou je tá, ktorá hovorí, že tu žil</w:t>
      </w:r>
      <w:r>
        <w:rPr>
          <w:bCs/>
        </w:rPr>
        <w:t xml:space="preserve"> kedysi vodca menom Hubay, ktorý býval v zemnom hrade a obec je pomenovaná po ňom. Názvy obce boli v roku 1235 Habon, 1449 Hwba, kým v roku 1808 už mala názov Hubo a od roku 1920 do dnes je obec pod názvom </w:t>
      </w:r>
      <w:r>
        <w:rPr>
          <w:bCs/>
        </w:rPr>
        <w:lastRenderedPageBreak/>
        <w:t>Hubovo. Obyvatelia obce boli v roku 1411 osloboden</w:t>
      </w:r>
      <w:r>
        <w:rPr>
          <w:bCs/>
        </w:rPr>
        <w:t>í od poddanských povinností, čo potvrdzuje aj latinský text oslobodzovacej listiny kráľa Žigmunda. V 15.storočí vlastníkmi obce boli rodiny Hubayovcov, Szuhayovcov a Kaszovcov.</w:t>
      </w:r>
    </w:p>
    <w:p w:rsidR="006E725F" w:rsidRDefault="006E725F">
      <w:pPr>
        <w:pStyle w:val="Standard"/>
        <w:ind w:left="435"/>
        <w:jc w:val="both"/>
        <w:rPr>
          <w:b/>
        </w:rPr>
      </w:pPr>
    </w:p>
    <w:p w:rsidR="006E725F" w:rsidRDefault="00094E22">
      <w:pPr>
        <w:pStyle w:val="Standard"/>
        <w:numPr>
          <w:ilvl w:val="1"/>
          <w:numId w:val="4"/>
        </w:numPr>
        <w:jc w:val="both"/>
        <w:rPr>
          <w:b/>
        </w:rPr>
      </w:pPr>
      <w:r>
        <w:rPr>
          <w:b/>
        </w:rPr>
        <w:t>Pamiatky</w:t>
      </w:r>
    </w:p>
    <w:p w:rsidR="006E725F" w:rsidRDefault="00094E22">
      <w:pPr>
        <w:pStyle w:val="Standard"/>
        <w:jc w:val="both"/>
      </w:pPr>
      <w:r>
        <w:t xml:space="preserve">       Najstaršou pamiatkou obce je reformovaný, klasický kostol post</w:t>
      </w:r>
      <w:r>
        <w:t xml:space="preserve">avený v roku 1776,   </w:t>
      </w:r>
    </w:p>
    <w:p w:rsidR="006E725F" w:rsidRDefault="00094E22">
      <w:pPr>
        <w:pStyle w:val="Standard"/>
        <w:jc w:val="both"/>
      </w:pPr>
      <w:r>
        <w:t xml:space="preserve">       ohradený kamenným múrom v strede obce. Raritou je drevená zvonica postavená tiež na   </w:t>
      </w:r>
    </w:p>
    <w:p w:rsidR="006E725F" w:rsidRDefault="00094E22">
      <w:pPr>
        <w:pStyle w:val="Standard"/>
        <w:jc w:val="both"/>
      </w:pPr>
      <w:r>
        <w:t xml:space="preserve">       konci 18. storočia. Pozoruhodnosťou zvonice je, že bola postavená bez jediného klinca.</w:t>
      </w:r>
    </w:p>
    <w:p w:rsidR="006E725F" w:rsidRDefault="006E725F">
      <w:pPr>
        <w:pStyle w:val="Standard"/>
        <w:jc w:val="both"/>
        <w:rPr>
          <w:bCs/>
        </w:rPr>
      </w:pPr>
    </w:p>
    <w:p w:rsidR="006E725F" w:rsidRDefault="00094E22">
      <w:pPr>
        <w:pStyle w:val="Standard"/>
        <w:numPr>
          <w:ilvl w:val="1"/>
          <w:numId w:val="4"/>
        </w:numPr>
        <w:jc w:val="both"/>
        <w:rPr>
          <w:b/>
        </w:rPr>
      </w:pPr>
      <w:r>
        <w:rPr>
          <w:b/>
        </w:rPr>
        <w:t>Významné osobnosti obce</w:t>
      </w:r>
    </w:p>
    <w:p w:rsidR="006E725F" w:rsidRDefault="006E725F">
      <w:pPr>
        <w:pStyle w:val="Standard"/>
        <w:jc w:val="both"/>
        <w:rPr>
          <w:b/>
        </w:rPr>
      </w:pPr>
    </w:p>
    <w:p w:rsidR="006E725F" w:rsidRDefault="006E725F">
      <w:pPr>
        <w:pStyle w:val="Standard"/>
        <w:jc w:val="both"/>
      </w:pPr>
    </w:p>
    <w:p w:rsidR="006E725F" w:rsidRDefault="006E725F">
      <w:pPr>
        <w:pStyle w:val="Standard"/>
        <w:jc w:val="both"/>
      </w:pPr>
    </w:p>
    <w:p w:rsidR="006E725F" w:rsidRDefault="00094E22">
      <w:pPr>
        <w:pStyle w:val="Standard"/>
        <w:numPr>
          <w:ilvl w:val="1"/>
          <w:numId w:val="4"/>
        </w:numPr>
        <w:jc w:val="both"/>
        <w:rPr>
          <w:b/>
        </w:rPr>
      </w:pPr>
      <w:r>
        <w:rPr>
          <w:b/>
        </w:rPr>
        <w:t>Výchova a vzdeláva</w:t>
      </w:r>
      <w:r>
        <w:rPr>
          <w:b/>
        </w:rPr>
        <w:t>nie</w:t>
      </w:r>
    </w:p>
    <w:p w:rsidR="006E725F" w:rsidRDefault="00094E22">
      <w:pPr>
        <w:pStyle w:val="Standard"/>
        <w:ind w:left="435"/>
        <w:jc w:val="both"/>
      </w:pPr>
      <w:r>
        <w:t>V súčasnosti obec nemá ani škôlku ani školu  a deti musia cestovať denne do Tornale, kde je</w:t>
      </w:r>
    </w:p>
    <w:p w:rsidR="006E725F" w:rsidRDefault="00094E22">
      <w:pPr>
        <w:pStyle w:val="Standard"/>
        <w:numPr>
          <w:ilvl w:val="0"/>
          <w:numId w:val="3"/>
        </w:numPr>
        <w:jc w:val="both"/>
      </w:pPr>
      <w:r>
        <w:t>Základná škola s vyučovacím jazykom maďarským a slovenským</w:t>
      </w:r>
    </w:p>
    <w:p w:rsidR="006E725F" w:rsidRDefault="00094E22">
      <w:pPr>
        <w:pStyle w:val="Standard"/>
        <w:numPr>
          <w:ilvl w:val="0"/>
          <w:numId w:val="3"/>
        </w:numPr>
        <w:jc w:val="both"/>
      </w:pPr>
      <w:r>
        <w:t xml:space="preserve">Materská škola s vyučovacím jazykom maďarským a slovenským </w:t>
      </w:r>
    </w:p>
    <w:p w:rsidR="006E725F" w:rsidRDefault="006E725F">
      <w:pPr>
        <w:pStyle w:val="Standard"/>
        <w:jc w:val="both"/>
      </w:pPr>
    </w:p>
    <w:p w:rsidR="006E725F" w:rsidRDefault="00094E22">
      <w:pPr>
        <w:pStyle w:val="Standard"/>
        <w:numPr>
          <w:ilvl w:val="1"/>
          <w:numId w:val="4"/>
        </w:numPr>
        <w:jc w:val="both"/>
        <w:rPr>
          <w:b/>
        </w:rPr>
      </w:pPr>
      <w:r>
        <w:rPr>
          <w:b/>
        </w:rPr>
        <w:t xml:space="preserve"> Zdravotníctvo</w:t>
      </w:r>
    </w:p>
    <w:p w:rsidR="006E725F" w:rsidRDefault="00094E22">
      <w:pPr>
        <w:pStyle w:val="Standard"/>
        <w:ind w:left="435"/>
        <w:jc w:val="both"/>
      </w:pPr>
      <w:r>
        <w:t xml:space="preserve"> Zdravotnú starostlivosť </w:t>
      </w:r>
      <w:r>
        <w:t>v obci nezabezpečuje poliklinika, občania lekára navštevujú v meste Tornaľa.</w:t>
      </w:r>
    </w:p>
    <w:p w:rsidR="006E725F" w:rsidRDefault="006E725F">
      <w:pPr>
        <w:pStyle w:val="Standard"/>
        <w:ind w:left="435"/>
        <w:jc w:val="both"/>
      </w:pPr>
    </w:p>
    <w:p w:rsidR="006E725F" w:rsidRDefault="00094E22">
      <w:pPr>
        <w:pStyle w:val="Standard"/>
        <w:numPr>
          <w:ilvl w:val="1"/>
          <w:numId w:val="4"/>
        </w:numPr>
        <w:jc w:val="both"/>
        <w:rPr>
          <w:b/>
        </w:rPr>
      </w:pPr>
      <w:r>
        <w:rPr>
          <w:b/>
        </w:rPr>
        <w:t xml:space="preserve"> Sociálne zabezpečenie</w:t>
      </w:r>
    </w:p>
    <w:p w:rsidR="006E725F" w:rsidRDefault="00094E22">
      <w:pPr>
        <w:pStyle w:val="Standard"/>
        <w:ind w:left="435"/>
        <w:jc w:val="both"/>
      </w:pPr>
      <w:r>
        <w:t xml:space="preserve"> Obec nemá zariadenie sociálnych služieb.</w:t>
      </w:r>
    </w:p>
    <w:p w:rsidR="006E725F" w:rsidRDefault="006E725F">
      <w:pPr>
        <w:pStyle w:val="Standard"/>
        <w:jc w:val="both"/>
      </w:pPr>
    </w:p>
    <w:p w:rsidR="006E725F" w:rsidRDefault="00094E22">
      <w:pPr>
        <w:pStyle w:val="Standard"/>
        <w:numPr>
          <w:ilvl w:val="1"/>
          <w:numId w:val="4"/>
        </w:numPr>
        <w:jc w:val="both"/>
        <w:rPr>
          <w:b/>
        </w:rPr>
      </w:pPr>
      <w:r>
        <w:rPr>
          <w:b/>
        </w:rPr>
        <w:t xml:space="preserve"> Kultúra</w:t>
      </w:r>
    </w:p>
    <w:p w:rsidR="006E725F" w:rsidRDefault="00094E22">
      <w:pPr>
        <w:pStyle w:val="Standard"/>
        <w:ind w:left="435"/>
        <w:jc w:val="both"/>
      </w:pPr>
      <w:r>
        <w:t xml:space="preserve"> Spoločenský a kultúrny život v obci zabezpečuje :</w:t>
      </w:r>
    </w:p>
    <w:p w:rsidR="006E725F" w:rsidRDefault="00094E22">
      <w:pPr>
        <w:pStyle w:val="Standard"/>
        <w:numPr>
          <w:ilvl w:val="0"/>
          <w:numId w:val="3"/>
        </w:numPr>
        <w:jc w:val="both"/>
      </w:pPr>
      <w:r>
        <w:t>Klub mládeže</w:t>
      </w:r>
    </w:p>
    <w:p w:rsidR="006E725F" w:rsidRDefault="00094E22">
      <w:pPr>
        <w:pStyle w:val="Standard"/>
        <w:numPr>
          <w:ilvl w:val="0"/>
          <w:numId w:val="3"/>
        </w:numPr>
        <w:jc w:val="both"/>
      </w:pPr>
      <w:r>
        <w:t>Kultúrny dom</w:t>
      </w:r>
    </w:p>
    <w:p w:rsidR="006E725F" w:rsidRDefault="006E725F">
      <w:pPr>
        <w:pStyle w:val="Standard"/>
        <w:jc w:val="both"/>
      </w:pPr>
    </w:p>
    <w:p w:rsidR="006E725F" w:rsidRDefault="00094E22">
      <w:pPr>
        <w:pStyle w:val="Standard"/>
        <w:jc w:val="both"/>
      </w:pPr>
      <w:r>
        <w:t xml:space="preserve">      Na základe analýzy </w:t>
      </w:r>
      <w:r>
        <w:t>doterajšieho vývoja možno očakávať, že kultúrny a spoločenský život sa bude orientovať na : usporiadanie akcie: posedenie s dôchodcami, deň detí, fašiangová zábava, Mikulášsky večierok, Silvestrovská zábava, Deň matiek, MDŽ</w:t>
      </w:r>
    </w:p>
    <w:p w:rsidR="006E725F" w:rsidRDefault="006E725F">
      <w:pPr>
        <w:pStyle w:val="Standard"/>
        <w:jc w:val="both"/>
      </w:pPr>
    </w:p>
    <w:p w:rsidR="006E725F" w:rsidRDefault="00094E22">
      <w:pPr>
        <w:pStyle w:val="Standard"/>
        <w:numPr>
          <w:ilvl w:val="1"/>
          <w:numId w:val="4"/>
        </w:numPr>
        <w:jc w:val="both"/>
        <w:rPr>
          <w:b/>
        </w:rPr>
      </w:pPr>
      <w:r>
        <w:rPr>
          <w:b/>
        </w:rPr>
        <w:t xml:space="preserve"> Hospodárstvo</w:t>
      </w:r>
    </w:p>
    <w:p w:rsidR="006E725F" w:rsidRDefault="00094E22">
      <w:pPr>
        <w:pStyle w:val="Standard"/>
        <w:ind w:left="435"/>
        <w:jc w:val="both"/>
      </w:pPr>
      <w:r>
        <w:t>Najvýznamnejší po</w:t>
      </w:r>
      <w:r>
        <w:t>skytovatelia služieb v obci :</w:t>
      </w:r>
    </w:p>
    <w:p w:rsidR="006E725F" w:rsidRDefault="00094E22">
      <w:pPr>
        <w:pStyle w:val="Standard"/>
        <w:numPr>
          <w:ilvl w:val="0"/>
          <w:numId w:val="3"/>
        </w:numPr>
        <w:jc w:val="both"/>
      </w:pPr>
      <w:r>
        <w:t>potraviny</w:t>
      </w:r>
    </w:p>
    <w:p w:rsidR="006E725F" w:rsidRDefault="00094E22">
      <w:pPr>
        <w:pStyle w:val="Standard"/>
        <w:ind w:left="435"/>
        <w:jc w:val="both"/>
      </w:pPr>
      <w:r>
        <w:t>Najvýznamnejší priemysel v obci :</w:t>
      </w:r>
    </w:p>
    <w:p w:rsidR="006E725F" w:rsidRDefault="00094E22">
      <w:pPr>
        <w:pStyle w:val="Standard"/>
        <w:numPr>
          <w:ilvl w:val="0"/>
          <w:numId w:val="3"/>
        </w:numPr>
        <w:jc w:val="both"/>
      </w:pPr>
      <w:r>
        <w:t xml:space="preserve">poľnohospodársky podnik AGROTERRA </w:t>
      </w:r>
    </w:p>
    <w:p w:rsidR="006E725F" w:rsidRDefault="00094E22">
      <w:pPr>
        <w:pStyle w:val="Standard"/>
        <w:numPr>
          <w:ilvl w:val="0"/>
          <w:numId w:val="3"/>
        </w:numPr>
        <w:jc w:val="both"/>
      </w:pPr>
      <w:r>
        <w:t>súkromný hospodáriaci roľník</w:t>
      </w:r>
    </w:p>
    <w:p w:rsidR="006E725F" w:rsidRDefault="00094E22">
      <w:pPr>
        <w:pStyle w:val="Standard"/>
        <w:ind w:left="435"/>
        <w:jc w:val="both"/>
      </w:pPr>
      <w:r>
        <w:t>Najvýznamnejšia poľnohospodárska výroba v obci :</w:t>
      </w:r>
    </w:p>
    <w:p w:rsidR="006E725F" w:rsidRDefault="00094E22">
      <w:pPr>
        <w:pStyle w:val="Standard"/>
        <w:numPr>
          <w:ilvl w:val="0"/>
          <w:numId w:val="3"/>
        </w:numPr>
        <w:jc w:val="both"/>
      </w:pPr>
      <w:r>
        <w:t>pestovanie poľnohospodárskych výrobkov, zelenín a kvetov</w:t>
      </w:r>
    </w:p>
    <w:p w:rsidR="006E725F" w:rsidRDefault="006E725F">
      <w:pPr>
        <w:pStyle w:val="Standard"/>
        <w:ind w:left="435"/>
        <w:jc w:val="both"/>
      </w:pPr>
    </w:p>
    <w:p w:rsidR="006E725F" w:rsidRDefault="00094E22">
      <w:pPr>
        <w:pStyle w:val="Standard"/>
        <w:jc w:val="both"/>
      </w:pPr>
      <w:r>
        <w:t xml:space="preserve">      Na </w:t>
      </w:r>
      <w:r>
        <w:t>základe analýzy doterajšieho vývoja možno očakávať, že hospodársky život v obci sa bude orientovať na : lepšiu kvalitu výrobkov a spokojnosť občanov</w:t>
      </w:r>
    </w:p>
    <w:p w:rsidR="006E725F" w:rsidRDefault="006E725F">
      <w:pPr>
        <w:pStyle w:val="Standard"/>
        <w:jc w:val="both"/>
      </w:pPr>
    </w:p>
    <w:p w:rsidR="006E725F" w:rsidRDefault="00094E22">
      <w:pPr>
        <w:pStyle w:val="Standard"/>
        <w:numPr>
          <w:ilvl w:val="1"/>
          <w:numId w:val="4"/>
        </w:numPr>
        <w:jc w:val="both"/>
        <w:rPr>
          <w:b/>
        </w:rPr>
      </w:pPr>
      <w:r>
        <w:rPr>
          <w:b/>
        </w:rPr>
        <w:t xml:space="preserve"> Organizačná štruktúra obce</w:t>
      </w:r>
    </w:p>
    <w:p w:rsidR="006E725F" w:rsidRDefault="006E725F">
      <w:pPr>
        <w:pStyle w:val="Standard"/>
        <w:jc w:val="both"/>
        <w:rPr>
          <w:b/>
        </w:rPr>
      </w:pPr>
    </w:p>
    <w:p w:rsidR="006E725F" w:rsidRDefault="00094E22">
      <w:pPr>
        <w:pStyle w:val="Standard"/>
        <w:jc w:val="both"/>
      </w:pPr>
      <w:r>
        <w:t>Starosta obce: Ladislav Hubay</w:t>
      </w:r>
    </w:p>
    <w:p w:rsidR="006E725F" w:rsidRDefault="006E725F">
      <w:pPr>
        <w:pStyle w:val="Standard"/>
        <w:jc w:val="both"/>
      </w:pPr>
    </w:p>
    <w:p w:rsidR="006E725F" w:rsidRDefault="00094E22">
      <w:pPr>
        <w:pStyle w:val="Standard"/>
        <w:jc w:val="both"/>
      </w:pPr>
      <w:r>
        <w:t>Zástupca starostu obce : Zsolt Varga</w:t>
      </w:r>
    </w:p>
    <w:p w:rsidR="006E725F" w:rsidRDefault="006E725F">
      <w:pPr>
        <w:pStyle w:val="Standard"/>
        <w:jc w:val="both"/>
      </w:pPr>
    </w:p>
    <w:p w:rsidR="006E725F" w:rsidRDefault="00094E22">
      <w:pPr>
        <w:pStyle w:val="Standard"/>
        <w:jc w:val="both"/>
      </w:pPr>
      <w:r>
        <w:t>Hlavný k</w:t>
      </w:r>
      <w:r>
        <w:t>ontrolór obce:  Margita Kisfaludiová</w:t>
      </w:r>
    </w:p>
    <w:p w:rsidR="006E725F" w:rsidRDefault="006E725F">
      <w:pPr>
        <w:pStyle w:val="Standard"/>
        <w:jc w:val="both"/>
      </w:pPr>
    </w:p>
    <w:p w:rsidR="006E725F" w:rsidRDefault="00094E22">
      <w:pPr>
        <w:pStyle w:val="Standard"/>
        <w:jc w:val="both"/>
      </w:pPr>
      <w:r>
        <w:t xml:space="preserve">Obecné zastupiteľstvo: </w:t>
      </w:r>
    </w:p>
    <w:p w:rsidR="006E725F" w:rsidRDefault="006E725F">
      <w:pPr>
        <w:pStyle w:val="Standard"/>
        <w:jc w:val="both"/>
      </w:pPr>
    </w:p>
    <w:p w:rsidR="006E725F" w:rsidRDefault="00094E22">
      <w:pPr>
        <w:pStyle w:val="Standard"/>
        <w:jc w:val="both"/>
      </w:pPr>
      <w:r>
        <w:t>Monika Bírová, Zsolt Varga, Tibor Pásztor, Mikuláš Szűcs, Alica Rášiová</w:t>
      </w:r>
    </w:p>
    <w:p w:rsidR="006E725F" w:rsidRDefault="006E725F">
      <w:pPr>
        <w:pStyle w:val="Standard"/>
        <w:jc w:val="both"/>
      </w:pPr>
    </w:p>
    <w:p w:rsidR="006E725F" w:rsidRDefault="006E725F">
      <w:pPr>
        <w:pStyle w:val="Standard"/>
        <w:jc w:val="both"/>
      </w:pPr>
    </w:p>
    <w:p w:rsidR="006E725F" w:rsidRDefault="00094E22">
      <w:pPr>
        <w:pStyle w:val="Standard"/>
        <w:jc w:val="both"/>
      </w:pPr>
      <w:r>
        <w:t>Obecný úrad:</w:t>
      </w:r>
    </w:p>
    <w:p w:rsidR="006E725F" w:rsidRDefault="006E725F">
      <w:pPr>
        <w:pStyle w:val="Standard"/>
        <w:jc w:val="both"/>
      </w:pPr>
    </w:p>
    <w:p w:rsidR="006E725F" w:rsidRDefault="00094E22">
      <w:pPr>
        <w:pStyle w:val="Textbody"/>
        <w:rPr>
          <w:szCs w:val="26"/>
        </w:rPr>
      </w:pPr>
      <w:r>
        <w:rPr>
          <w:szCs w:val="26"/>
        </w:rPr>
        <w:t xml:space="preserve">Obec Hubovo je samostatný územný samosprávny a správny celok Slovenskej republiky, združuje osoby, ktoré </w:t>
      </w:r>
      <w:r>
        <w:rPr>
          <w:szCs w:val="26"/>
        </w:rPr>
        <w:t xml:space="preserve">majú na jej území trvalý pobyt. Obec je právnickou osobou, ktorá za podmienok ustanovených zákonom samostatne hospodári s vlastným majetkom a s vlastnými príjmami. Základnou úlohou obce pri výkone samosprávy je starostlivosť o všestranný rozvoj jej územia </w:t>
      </w:r>
      <w:r>
        <w:rPr>
          <w:szCs w:val="26"/>
        </w:rPr>
        <w:t>a o potreby jej obyvateľov.</w:t>
      </w:r>
    </w:p>
    <w:p w:rsidR="006E725F" w:rsidRDefault="00094E22">
      <w:pPr>
        <w:pStyle w:val="Textbody"/>
        <w:rPr>
          <w:szCs w:val="26"/>
        </w:rPr>
      </w:pPr>
      <w:r>
        <w:rPr>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w:t>
      </w:r>
      <w:r>
        <w:rPr>
          <w:szCs w:val="26"/>
        </w:rPr>
        <w:t xml:space="preserve">v. Na plnenie rozvojového programu obce alebo na plnenie inej úlohy, na ktorej má štát záujem, možno obci poskytnúť štátnu dotáciu. Svoje úlohy môže obec financovať aj z prostriedkov združených s inými obcami, so samosprávnymi krajmi a s inými právnickými </w:t>
      </w:r>
      <w:r>
        <w:rPr>
          <w:szCs w:val="26"/>
        </w:rPr>
        <w:t>a fyzickými osobami.</w:t>
      </w:r>
    </w:p>
    <w:p w:rsidR="006E725F" w:rsidRDefault="00094E22">
      <w:pPr>
        <w:pStyle w:val="Textbody"/>
        <w:rPr>
          <w:szCs w:val="26"/>
        </w:rPr>
      </w:pPr>
      <w:r>
        <w:rPr>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w:t>
      </w:r>
      <w:r>
        <w:rPr>
          <w:szCs w:val="26"/>
        </w:rPr>
        <w:t>e je neprípustné. Majetok obce možno použiť na verejné účely, na podnikateľskú činnosť a na výkon samosprávy obce. Zásady hospodárenia s majetkom obce určuje obecné zastupiteľstvo. Obec môže zveriť svoj majetok do správy rozpočtovej organizácii, ktorú zria</w:t>
      </w:r>
      <w:r>
        <w:rPr>
          <w:szCs w:val="26"/>
        </w:rPr>
        <w:t xml:space="preserve">dila podľa zákona o rozpočtových pravidlách verejnej správy. Obec môže vložiť svoj majetok ako vklad do obchodnej spoločnosti alebo môže zo svojho majetku založiť právnickú osobu. Obec môže upustiť od vymáhania majetkových práv, ak dôvody pre trvalé alebo </w:t>
      </w:r>
      <w:r>
        <w:rPr>
          <w:szCs w:val="26"/>
        </w:rPr>
        <w:t>dočasné upustenie určí v zásadách hospodárenia s majetkom obce.</w:t>
      </w:r>
    </w:p>
    <w:p w:rsidR="006E725F" w:rsidRDefault="00094E22">
      <w:pPr>
        <w:pStyle w:val="Textbody"/>
        <w:rPr>
          <w:szCs w:val="26"/>
        </w:rPr>
      </w:pPr>
      <w:r>
        <w:rPr>
          <w:szCs w:val="26"/>
        </w:rPr>
        <w:t xml:space="preserve">     Podiely na daniach v správe štátu upravuje zákon č. 564/2004 Z.z. o rozpočtovom určení výnosu dane z príjmov územnej samospráve a o zmene a doplnení niektorých zákonov.</w:t>
      </w:r>
    </w:p>
    <w:p w:rsidR="006E725F" w:rsidRDefault="00094E22">
      <w:pPr>
        <w:pStyle w:val="Textbody"/>
        <w:rPr>
          <w:szCs w:val="26"/>
        </w:rPr>
      </w:pPr>
      <w:r>
        <w:rPr>
          <w:szCs w:val="26"/>
        </w:rPr>
        <w:t xml:space="preserve">   Dotácie na úhra</w:t>
      </w:r>
      <w:r>
        <w:rPr>
          <w:szCs w:val="26"/>
        </w:rPr>
        <w:t>du nákladov preneseného výkonu štátnej správy sa zabezpečujú prostredníctvom správcu kapitoly štátneho rozpočtu, do ktorého vecnej pôsobnosti patrí výkon štátnej správy, ktorý sa preniesol na obec. Poskytujú sa na základe zákona č. 597/2003 Z.z. o financov</w:t>
      </w:r>
      <w:r>
        <w:rPr>
          <w:szCs w:val="26"/>
        </w:rPr>
        <w:t>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w:t>
      </w:r>
      <w:r>
        <w:rPr>
          <w:szCs w:val="26"/>
        </w:rPr>
        <w:t>vojho rozpočtu.</w:t>
      </w:r>
    </w:p>
    <w:p w:rsidR="006E725F" w:rsidRDefault="00094E22">
      <w:pPr>
        <w:pStyle w:val="Textbody"/>
        <w:rPr>
          <w:szCs w:val="26"/>
        </w:rPr>
      </w:pPr>
      <w:r>
        <w:rPr>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w:t>
      </w:r>
      <w:r>
        <w:rPr>
          <w:szCs w:val="26"/>
        </w:rPr>
        <w:t>financovať.</w:t>
      </w:r>
    </w:p>
    <w:p w:rsidR="006E725F" w:rsidRDefault="00094E22">
      <w:pPr>
        <w:pStyle w:val="Textbody"/>
        <w:rPr>
          <w:szCs w:val="26"/>
        </w:rPr>
      </w:pPr>
      <w:r>
        <w:rPr>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w:t>
      </w:r>
      <w:r>
        <w:rPr>
          <w:szCs w:val="26"/>
        </w:rPr>
        <w:t>ákona č. 540/2001 Z.z. o štátnej štatistike.</w:t>
      </w:r>
      <w:r>
        <w:rPr>
          <w:szCs w:val="26"/>
        </w:rPr>
        <w:tab/>
      </w:r>
    </w:p>
    <w:p w:rsidR="006E725F" w:rsidRDefault="00094E22">
      <w:pPr>
        <w:pStyle w:val="Textbody"/>
      </w:pPr>
      <w:r>
        <w:t xml:space="preserve">   </w:t>
      </w:r>
      <w:r>
        <w:rPr>
          <w:szCs w:val="26"/>
        </w:rPr>
        <w:t xml:space="preserve">Všeobecnou legislatívnou normou upravujúcou účtovníctvo vrátane účtovnej závierky rozpočtových organizácií a obcí je zákon o účtovníctve v znení neskorších predpisov. V zmysle tohto zákona účtujú rozpočtové </w:t>
      </w:r>
      <w:r>
        <w:rPr>
          <w:szCs w:val="26"/>
        </w:rPr>
        <w:t>organizácie a obce v sústave podvojného účtovníctva.</w:t>
      </w:r>
    </w:p>
    <w:p w:rsidR="006E725F" w:rsidRDefault="00094E22">
      <w:pPr>
        <w:pStyle w:val="Textbody"/>
      </w:pPr>
      <w:r>
        <w:lastRenderedPageBreak/>
        <w:t xml:space="preserve">     Ú</w:t>
      </w:r>
      <w:r>
        <w:rPr>
          <w:szCs w:val="26"/>
        </w:rPr>
        <w:t>čtovnú závierku vo všeobecnosti upravuje zákon o účtovníctve v znení neskorších predpisov a definuje ju ako štruktúrovanú prezentáciu skutočností, ktoré sú predmetom účtovníctva, poskytovanú osobám</w:t>
      </w:r>
      <w:r>
        <w:rPr>
          <w:szCs w:val="26"/>
        </w:rPr>
        <w:t>, ktoré tieto informácie vyžadujú, pričom účtovná závierka tvorí jeden celok pozostávajúci zo všeobecných náležitostí a z jednotlivých súčastí – súvahy, výkazu ziskov a strát, poznámok.</w:t>
      </w:r>
    </w:p>
    <w:p w:rsidR="006E725F" w:rsidRDefault="00094E22">
      <w:pPr>
        <w:pStyle w:val="Textbody"/>
        <w:rPr>
          <w:szCs w:val="26"/>
        </w:rPr>
      </w:pPr>
      <w:r>
        <w:rPr>
          <w:szCs w:val="26"/>
        </w:rPr>
        <w:t xml:space="preserve">     Cieľom účtovnej závierky je poskytnúť verný a pravdivý obraz o úč</w:t>
      </w:r>
      <w:r>
        <w:rPr>
          <w:szCs w:val="26"/>
        </w:rPr>
        <w:t>tovnej závierke. Informácie v účtovnej závierke sú užitočné, ak sú posudzované z hľadiska významnosti, zrozumiteľné, porovnateľné a spoľahlivé.</w:t>
      </w:r>
    </w:p>
    <w:p w:rsidR="006E725F" w:rsidRDefault="00094E22">
      <w:pPr>
        <w:pStyle w:val="Textbody"/>
        <w:rPr>
          <w:szCs w:val="26"/>
        </w:rPr>
      </w:pPr>
      <w:r>
        <w:rPr>
          <w:szCs w:val="26"/>
        </w:rPr>
        <w:t xml:space="preserve">     Zákon o účtovníctve v znení neskorších predpisov stanovuje povinnosť overenia individuálnej účtovnej závier</w:t>
      </w:r>
      <w:r>
        <w:rPr>
          <w:szCs w:val="26"/>
        </w:rPr>
        <w:t>ky a vyhotovenie výročnej správy, ktorej súlad s účtovnou závierkou musí byť tiež overený audítorom. Pre obce to ustanovuje aj § 9 zákona č. 369/1990 Zb. o obecnom zriadení v znení neskorších doplnkov.</w:t>
      </w:r>
    </w:p>
    <w:p w:rsidR="006E725F" w:rsidRDefault="00094E22">
      <w:pPr>
        <w:pStyle w:val="Textbody"/>
        <w:rPr>
          <w:szCs w:val="26"/>
        </w:rPr>
      </w:pPr>
      <w:r>
        <w:rPr>
          <w:szCs w:val="26"/>
        </w:rPr>
        <w:t xml:space="preserve">     Účtovná závierka predstavuje kontinuálny proces </w:t>
      </w:r>
      <w:r>
        <w:rPr>
          <w:szCs w:val="26"/>
        </w:rPr>
        <w:t>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w:t>
      </w:r>
      <w:r>
        <w:rPr>
          <w:szCs w:val="26"/>
        </w:rPr>
        <w:t>rku pozostávajúcu z prípravných prác,  uzatvorenia účtovných kníh a zostavenie účtovnej závierky.</w:t>
      </w:r>
    </w:p>
    <w:p w:rsidR="006E725F" w:rsidRDefault="00094E22">
      <w:pPr>
        <w:pStyle w:val="Textbody"/>
        <w:rPr>
          <w:szCs w:val="26"/>
        </w:rPr>
      </w:pPr>
      <w:r>
        <w:rPr>
          <w:szCs w:val="26"/>
        </w:rPr>
        <w:t>Prípravné práce sa  uskutočnili pred uzavretím účtovných kníh a zahŕňali tieto okruhy činností:</w:t>
      </w:r>
    </w:p>
    <w:p w:rsidR="006E725F" w:rsidRDefault="00094E22">
      <w:pPr>
        <w:pStyle w:val="Textbody"/>
        <w:numPr>
          <w:ilvl w:val="0"/>
          <w:numId w:val="12"/>
        </w:numPr>
        <w:rPr>
          <w:szCs w:val="26"/>
        </w:rPr>
      </w:pPr>
      <w:r>
        <w:rPr>
          <w:szCs w:val="26"/>
        </w:rPr>
        <w:t>- inventarizáciu,</w:t>
      </w:r>
    </w:p>
    <w:p w:rsidR="006E725F" w:rsidRDefault="00094E22">
      <w:pPr>
        <w:pStyle w:val="Textbody"/>
        <w:numPr>
          <w:ilvl w:val="0"/>
          <w:numId w:val="1"/>
        </w:numPr>
        <w:rPr>
          <w:szCs w:val="26"/>
        </w:rPr>
      </w:pPr>
      <w:r>
        <w:rPr>
          <w:szCs w:val="26"/>
        </w:rPr>
        <w:t>- kontrolu bilančnej kontinuity,</w:t>
      </w:r>
    </w:p>
    <w:p w:rsidR="006E725F" w:rsidRDefault="00094E22">
      <w:pPr>
        <w:pStyle w:val="Textbody"/>
        <w:numPr>
          <w:ilvl w:val="0"/>
          <w:numId w:val="1"/>
        </w:numPr>
        <w:rPr>
          <w:szCs w:val="26"/>
        </w:rPr>
      </w:pPr>
      <w:r>
        <w:rPr>
          <w:szCs w:val="26"/>
        </w:rPr>
        <w:t xml:space="preserve">- kontrolu </w:t>
      </w:r>
      <w:r>
        <w:rPr>
          <w:szCs w:val="26"/>
        </w:rPr>
        <w:t>nadväznosti analytických účtov a analytickej evidencie na syntetické účty,</w:t>
      </w:r>
    </w:p>
    <w:p w:rsidR="006E725F" w:rsidRDefault="00094E22">
      <w:pPr>
        <w:pStyle w:val="Textbody"/>
        <w:numPr>
          <w:ilvl w:val="0"/>
          <w:numId w:val="1"/>
        </w:numPr>
        <w:rPr>
          <w:szCs w:val="26"/>
        </w:rPr>
      </w:pPr>
      <w:r>
        <w:rPr>
          <w:szCs w:val="26"/>
        </w:rPr>
        <w:t>- zaúčtovanie účtovných prípadov na účtoch, ktoré nesmú mať konečný zostatok,</w:t>
      </w:r>
    </w:p>
    <w:p w:rsidR="006E725F" w:rsidRDefault="00094E22">
      <w:pPr>
        <w:pStyle w:val="Textbody"/>
        <w:numPr>
          <w:ilvl w:val="0"/>
          <w:numId w:val="1"/>
        </w:numPr>
        <w:rPr>
          <w:szCs w:val="26"/>
        </w:rPr>
      </w:pPr>
      <w:r>
        <w:rPr>
          <w:szCs w:val="26"/>
        </w:rPr>
        <w:t>- kontrolu účtu výsledku hospodárenia,</w:t>
      </w:r>
    </w:p>
    <w:p w:rsidR="006E725F" w:rsidRDefault="00094E22">
      <w:pPr>
        <w:pStyle w:val="Textbody"/>
        <w:numPr>
          <w:ilvl w:val="0"/>
          <w:numId w:val="1"/>
        </w:numPr>
        <w:rPr>
          <w:szCs w:val="26"/>
        </w:rPr>
      </w:pPr>
      <w:r>
        <w:rPr>
          <w:szCs w:val="26"/>
        </w:rPr>
        <w:t>- kontrola zaúčtovania odpisov,</w:t>
      </w:r>
    </w:p>
    <w:p w:rsidR="006E725F" w:rsidRDefault="00094E22">
      <w:pPr>
        <w:pStyle w:val="Textbody"/>
        <w:numPr>
          <w:ilvl w:val="0"/>
          <w:numId w:val="1"/>
        </w:numPr>
        <w:rPr>
          <w:szCs w:val="26"/>
        </w:rPr>
      </w:pPr>
      <w:r>
        <w:rPr>
          <w:szCs w:val="26"/>
        </w:rPr>
        <w:t>- doúčtovanie účtovných prípadov</w:t>
      </w:r>
      <w:r>
        <w:rPr>
          <w:szCs w:val="26"/>
        </w:rPr>
        <w:t xml:space="preserve"> bežného účtovného obdobia,</w:t>
      </w:r>
    </w:p>
    <w:p w:rsidR="006E725F" w:rsidRDefault="00094E22">
      <w:pPr>
        <w:pStyle w:val="Textbody"/>
        <w:numPr>
          <w:ilvl w:val="0"/>
          <w:numId w:val="1"/>
        </w:numPr>
        <w:rPr>
          <w:szCs w:val="26"/>
        </w:rPr>
      </w:pPr>
      <w:r>
        <w:rPr>
          <w:szCs w:val="26"/>
        </w:rPr>
        <w:t>- kontrolu formálnej správnosti účtovných zápisov.</w:t>
      </w:r>
    </w:p>
    <w:p w:rsidR="006E725F" w:rsidRDefault="006E725F">
      <w:pPr>
        <w:pStyle w:val="Textbody"/>
        <w:rPr>
          <w:szCs w:val="26"/>
        </w:rPr>
      </w:pPr>
    </w:p>
    <w:p w:rsidR="006E725F" w:rsidRDefault="00094E22">
      <w:pPr>
        <w:pStyle w:val="Textbody"/>
        <w:rPr>
          <w:szCs w:val="26"/>
        </w:rPr>
      </w:pPr>
      <w:r>
        <w:rPr>
          <w:szCs w:val="26"/>
        </w:rPr>
        <w:t>Pri uzatváraní účtovných kníh obec postupuje nasledovne:</w:t>
      </w:r>
    </w:p>
    <w:p w:rsidR="006E725F" w:rsidRDefault="00094E22">
      <w:pPr>
        <w:pStyle w:val="Textbody"/>
        <w:numPr>
          <w:ilvl w:val="0"/>
          <w:numId w:val="1"/>
        </w:numPr>
        <w:rPr>
          <w:szCs w:val="26"/>
        </w:rPr>
      </w:pPr>
      <w:r>
        <w:rPr>
          <w:szCs w:val="26"/>
        </w:rPr>
        <w:t>- zisťujú sa obraty jednotlivých účtov,</w:t>
      </w:r>
    </w:p>
    <w:p w:rsidR="006E725F" w:rsidRDefault="00094E22">
      <w:pPr>
        <w:pStyle w:val="Textbody"/>
        <w:numPr>
          <w:ilvl w:val="0"/>
          <w:numId w:val="1"/>
        </w:numPr>
        <w:rPr>
          <w:szCs w:val="26"/>
        </w:rPr>
      </w:pPr>
      <w:r>
        <w:rPr>
          <w:szCs w:val="26"/>
        </w:rPr>
        <w:t>- zisťujú sa konečné stavy účtov prostriedkov a zdrojov rozpočtového hospodáren</w:t>
      </w:r>
      <w:r>
        <w:rPr>
          <w:szCs w:val="26"/>
        </w:rPr>
        <w:t>ia,</w:t>
      </w:r>
    </w:p>
    <w:p w:rsidR="006E725F" w:rsidRDefault="00094E22">
      <w:pPr>
        <w:pStyle w:val="Textbody"/>
        <w:numPr>
          <w:ilvl w:val="0"/>
          <w:numId w:val="1"/>
        </w:numPr>
        <w:rPr>
          <w:szCs w:val="26"/>
        </w:rPr>
      </w:pPr>
      <w:r>
        <w:rPr>
          <w:szCs w:val="26"/>
        </w:rPr>
        <w:t>- zisťuje sa účtovný výsledok hospodárenia za účtovné obdobie</w:t>
      </w:r>
    </w:p>
    <w:p w:rsidR="006E725F" w:rsidRDefault="006E725F">
      <w:pPr>
        <w:pStyle w:val="Textbody"/>
        <w:rPr>
          <w:szCs w:val="26"/>
        </w:rPr>
      </w:pPr>
    </w:p>
    <w:p w:rsidR="006E725F" w:rsidRDefault="00094E22">
      <w:pPr>
        <w:pStyle w:val="Textbody"/>
        <w:rPr>
          <w:szCs w:val="26"/>
        </w:rPr>
      </w:pPr>
      <w:r>
        <w:rPr>
          <w:szCs w:val="26"/>
        </w:rPr>
        <w:t>Obec Hubovo od 1.1.2009 účtovala v mene euro.</w:t>
      </w:r>
    </w:p>
    <w:p w:rsidR="006E725F" w:rsidRDefault="006E725F">
      <w:pPr>
        <w:pStyle w:val="Standard"/>
        <w:jc w:val="both"/>
      </w:pPr>
    </w:p>
    <w:p w:rsidR="006E725F" w:rsidRDefault="00094E22">
      <w:pPr>
        <w:pStyle w:val="Standard"/>
        <w:jc w:val="both"/>
      </w:pPr>
      <w:r>
        <w:t>Rozpočtové organizácie obce /uviesť názov, sídlo, štatutárny orgán, základná činnosť/ : nemá</w:t>
      </w:r>
    </w:p>
    <w:p w:rsidR="006E725F" w:rsidRDefault="006E725F">
      <w:pPr>
        <w:pStyle w:val="Standard"/>
        <w:jc w:val="both"/>
      </w:pPr>
    </w:p>
    <w:p w:rsidR="006E725F" w:rsidRDefault="00094E22">
      <w:pPr>
        <w:pStyle w:val="Standard"/>
        <w:jc w:val="both"/>
      </w:pPr>
      <w:r>
        <w:t>Príspevkové organizácie obce /uviesť názov, sídl</w:t>
      </w:r>
      <w:r>
        <w:t>o, štatutárny orgán, základná činnosť/: nemá</w:t>
      </w:r>
    </w:p>
    <w:p w:rsidR="006E725F" w:rsidRDefault="006E725F">
      <w:pPr>
        <w:pStyle w:val="Standard"/>
        <w:jc w:val="both"/>
      </w:pPr>
    </w:p>
    <w:p w:rsidR="006E725F" w:rsidRDefault="00094E22">
      <w:pPr>
        <w:pStyle w:val="Standard"/>
        <w:jc w:val="both"/>
      </w:pPr>
      <w:r>
        <w:t>Neziskové organizácie založené obcou /uviesť názov, sídlo, štatutárne orgány, vklad do základného imania, predmet činnosti /: nemá</w:t>
      </w:r>
    </w:p>
    <w:p w:rsidR="006E725F" w:rsidRDefault="006E725F">
      <w:pPr>
        <w:pStyle w:val="Standard"/>
        <w:jc w:val="both"/>
      </w:pPr>
    </w:p>
    <w:p w:rsidR="006E725F" w:rsidRDefault="00094E22">
      <w:pPr>
        <w:pStyle w:val="Standard"/>
        <w:jc w:val="both"/>
      </w:pPr>
      <w:r>
        <w:t>Obchodné spoločnosti založené obcou /uviesť názov, sídlo, štatutárne orgány, v</w:t>
      </w:r>
      <w:r>
        <w:t>klad do základného imania, podiely, predmet činnosti /: nemá</w:t>
      </w:r>
    </w:p>
    <w:p w:rsidR="006E725F" w:rsidRDefault="006E725F">
      <w:pPr>
        <w:pStyle w:val="Standard"/>
        <w:jc w:val="both"/>
      </w:pPr>
    </w:p>
    <w:p w:rsidR="006E725F" w:rsidRDefault="006E725F">
      <w:pPr>
        <w:pStyle w:val="Standard"/>
        <w:jc w:val="both"/>
      </w:pPr>
    </w:p>
    <w:p w:rsidR="006E725F" w:rsidRDefault="00094E22">
      <w:pPr>
        <w:pStyle w:val="Standard"/>
        <w:jc w:val="both"/>
        <w:rPr>
          <w:b/>
          <w:sz w:val="28"/>
          <w:szCs w:val="28"/>
        </w:rPr>
      </w:pPr>
      <w:r>
        <w:rPr>
          <w:b/>
          <w:sz w:val="28"/>
          <w:szCs w:val="28"/>
        </w:rPr>
        <w:t>2. Rozpočet obce na rok 2013 a jeho plnenie</w:t>
      </w:r>
    </w:p>
    <w:p w:rsidR="006E725F" w:rsidRDefault="006E725F">
      <w:pPr>
        <w:pStyle w:val="Standard"/>
        <w:jc w:val="both"/>
      </w:pPr>
    </w:p>
    <w:p w:rsidR="006E725F" w:rsidRDefault="00094E22">
      <w:pPr>
        <w:pStyle w:val="Standard"/>
        <w:jc w:val="both"/>
      </w:pPr>
      <w:r>
        <w:t xml:space="preserve">     Rozpočet obce na rok 2013 bol zostavený v súlade s ustanovením § 10 zákona č.583/2004 Z.z. o rozpočtových pravidlách územnej samosprávy </w:t>
      </w:r>
      <w:r>
        <w:t>a o zmene a doplnení niektorých zákonov v znení neskorších predpisov.</w:t>
      </w:r>
    </w:p>
    <w:p w:rsidR="006E725F" w:rsidRDefault="00094E22">
      <w:pPr>
        <w:pStyle w:val="Standard"/>
        <w:jc w:val="both"/>
      </w:pPr>
      <w:r>
        <w:lastRenderedPageBreak/>
        <w:t xml:space="preserve">     Rozpočet obce sa vnútorne člení na bežné príjmy a bežné výdavky (ďalej len bežný rozpočet), kapitálové príjmy a kapitálové výdavky (ďalej len kapitálový rozpočet) a finančné operáci</w:t>
      </w:r>
      <w:r>
        <w:t>e.</w:t>
      </w:r>
    </w:p>
    <w:p w:rsidR="006E725F" w:rsidRDefault="00094E22">
      <w:pPr>
        <w:pStyle w:val="Standard"/>
        <w:jc w:val="both"/>
      </w:pPr>
      <w:r>
        <w:t xml:space="preserve">     Rozpočet obce na rok 2013 bol zostavený ako prebytkový. Bežný rozpočet bol zostavený ako prebytkový a kapitálový rozpočet nebol.</w:t>
      </w:r>
    </w:p>
    <w:p w:rsidR="006E725F" w:rsidRDefault="00094E22">
      <w:pPr>
        <w:pStyle w:val="Standard"/>
        <w:jc w:val="both"/>
      </w:pPr>
      <w:r>
        <w:t xml:space="preserve">     Rozpočet obce bol schválený obecným zastupiteľstvom dňa 12.12.2012 uznesením č. 5/C-2/2012</w:t>
      </w:r>
    </w:p>
    <w:p w:rsidR="006E725F" w:rsidRDefault="006E725F">
      <w:pPr>
        <w:pStyle w:val="Standard"/>
        <w:jc w:val="both"/>
      </w:pPr>
    </w:p>
    <w:p w:rsidR="006E725F" w:rsidRDefault="006E725F">
      <w:pPr>
        <w:pStyle w:val="Standard"/>
        <w:jc w:val="both"/>
      </w:pPr>
    </w:p>
    <w:p w:rsidR="006E725F" w:rsidRDefault="00094E22">
      <w:pPr>
        <w:pStyle w:val="Standard"/>
        <w:jc w:val="both"/>
      </w:pPr>
      <w:r>
        <w:t xml:space="preserve">     Bol zmenený dvak</w:t>
      </w:r>
      <w:r>
        <w:t>rát :</w:t>
      </w:r>
    </w:p>
    <w:p w:rsidR="006E725F" w:rsidRDefault="00094E22">
      <w:pPr>
        <w:pStyle w:val="Standard"/>
        <w:numPr>
          <w:ilvl w:val="0"/>
          <w:numId w:val="13"/>
        </w:numPr>
        <w:jc w:val="both"/>
      </w:pPr>
      <w:r>
        <w:t>prvá zmena schválená dňa   21.08.2013        uznesením č. 4/2013-5</w:t>
      </w:r>
    </w:p>
    <w:p w:rsidR="006E725F" w:rsidRDefault="00094E22">
      <w:pPr>
        <w:pStyle w:val="Standard"/>
        <w:numPr>
          <w:ilvl w:val="0"/>
          <w:numId w:val="8"/>
        </w:numPr>
        <w:jc w:val="both"/>
      </w:pPr>
      <w:r>
        <w:t>druhá zmena schválená dňa 19.12.2013        uznesením č. 5/2013-6</w:t>
      </w:r>
    </w:p>
    <w:p w:rsidR="006E725F" w:rsidRDefault="006E725F">
      <w:pPr>
        <w:pStyle w:val="Standard"/>
        <w:jc w:val="both"/>
      </w:pPr>
    </w:p>
    <w:p w:rsidR="006E725F" w:rsidRDefault="00094E22">
      <w:pPr>
        <w:pStyle w:val="Standard"/>
        <w:jc w:val="both"/>
      </w:pPr>
      <w:r>
        <w:t>Po poslednej zmene bol rozpočet nasledovný:</w:t>
      </w:r>
    </w:p>
    <w:p w:rsidR="006E725F" w:rsidRDefault="006E725F">
      <w:pPr>
        <w:pStyle w:val="Standard"/>
        <w:rPr>
          <w:b/>
        </w:rPr>
      </w:pPr>
    </w:p>
    <w:p w:rsidR="006E725F" w:rsidRDefault="00094E22">
      <w:pPr>
        <w:pStyle w:val="Standard"/>
        <w:rPr>
          <w:b/>
        </w:rPr>
      </w:pPr>
      <w:r>
        <w:rPr>
          <w:b/>
        </w:rPr>
        <w:t>Rozpočet obce po poslednej zmene k 31.12.2013 v  eurách:</w:t>
      </w:r>
    </w:p>
    <w:p w:rsidR="006E725F" w:rsidRDefault="006E725F">
      <w:pPr>
        <w:pStyle w:val="Standard"/>
        <w:rPr>
          <w:b/>
        </w:rPr>
      </w:pPr>
    </w:p>
    <w:tbl>
      <w:tblPr>
        <w:tblW w:w="7030" w:type="dxa"/>
        <w:tblInd w:w="355" w:type="dxa"/>
        <w:tblLayout w:type="fixed"/>
        <w:tblCellMar>
          <w:left w:w="10" w:type="dxa"/>
          <w:right w:w="10" w:type="dxa"/>
        </w:tblCellMar>
        <w:tblLook w:val="0000" w:firstRow="0" w:lastRow="0" w:firstColumn="0" w:lastColumn="0" w:noHBand="0" w:noVBand="0"/>
      </w:tblPr>
      <w:tblGrid>
        <w:gridCol w:w="3420"/>
        <w:gridCol w:w="1800"/>
        <w:gridCol w:w="1810"/>
      </w:tblGrid>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both"/>
              <w:rPr>
                <w:b/>
              </w:rPr>
            </w:pP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Rozpočet</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820"/>
              </w:tabs>
              <w:jc w:val="center"/>
              <w:rPr>
                <w:b/>
              </w:rPr>
            </w:pPr>
            <w:r>
              <w:rPr>
                <w:b/>
              </w:rPr>
              <w:t>Roz</w:t>
            </w:r>
            <w:r>
              <w:rPr>
                <w:b/>
              </w:rPr>
              <w:t>počet</w:t>
            </w:r>
          </w:p>
          <w:p w:rsidR="006E725F" w:rsidRDefault="00094E22">
            <w:pPr>
              <w:pStyle w:val="Standard"/>
              <w:tabs>
                <w:tab w:val="right" w:pos="8820"/>
              </w:tabs>
              <w:jc w:val="center"/>
              <w:rPr>
                <w:b/>
              </w:rPr>
            </w:pPr>
            <w:r>
              <w:rPr>
                <w:b/>
              </w:rPr>
              <w:t>po zmenách</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43 241,00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44 518,01</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both"/>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both"/>
              <w:rPr>
                <w:b/>
              </w:rP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Bežné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42 741,00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44 518,01</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Kapitálové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jc w:val="center"/>
            </w:pPr>
            <w:r>
              <w:t>0</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Finančné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500,00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0</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rPr>
                <w:color w:val="0000FF"/>
              </w:rPr>
            </w:pPr>
            <w:r>
              <w:rPr>
                <w:color w:val="0000FF"/>
              </w:rPr>
              <w:t>Príjmy RO s právnou subjektivit.</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both"/>
              <w:rPr>
                <w:color w:val="0000FF"/>
              </w:rPr>
            </w:pP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43 241,00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44 183,44</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rPr>
                <w:b/>
              </w:rP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Bežné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43 241,00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44 183,44</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Kapitálové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jc w:val="cente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Finančné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jc w:val="cente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rPr>
                <w:color w:val="0000FF"/>
              </w:rPr>
            </w:pPr>
            <w:r>
              <w:rPr>
                <w:color w:val="0000FF"/>
              </w:rPr>
              <w:t>Výdavky RO s právnou subjekt.</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rPr>
                <w:b/>
              </w:rPr>
            </w:pPr>
            <w:r>
              <w:rPr>
                <w:b/>
              </w:rPr>
              <w:t>Rozpočet obce</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snapToGrid w:val="0"/>
              <w:jc w:val="center"/>
              <w:rPr>
                <w:b/>
              </w:rPr>
            </w:pPr>
            <w:r>
              <w:rPr>
                <w:b/>
              </w:rP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snapToGrid w:val="0"/>
              <w:jc w:val="center"/>
              <w:rPr>
                <w:b/>
              </w:rPr>
            </w:pPr>
            <w:r>
              <w:rPr>
                <w:b/>
              </w:rPr>
              <w:t>334,57</w:t>
            </w:r>
          </w:p>
        </w:tc>
      </w:tr>
    </w:tbl>
    <w:p w:rsidR="006E725F" w:rsidRDefault="006E725F">
      <w:pPr>
        <w:pStyle w:val="Standard"/>
        <w:rPr>
          <w:b/>
        </w:rPr>
      </w:pPr>
    </w:p>
    <w:p w:rsidR="006E725F" w:rsidRDefault="00094E22">
      <w:pPr>
        <w:pStyle w:val="Standard"/>
        <w:tabs>
          <w:tab w:val="right" w:pos="8460"/>
        </w:tabs>
        <w:jc w:val="both"/>
        <w:rPr>
          <w:b/>
          <w:sz w:val="28"/>
          <w:szCs w:val="28"/>
        </w:rPr>
      </w:pPr>
      <w:r>
        <w:rPr>
          <w:b/>
          <w:sz w:val="28"/>
          <w:szCs w:val="28"/>
        </w:rPr>
        <w:t>2.1  Plnenie príjmov za rok 2013</w:t>
      </w:r>
    </w:p>
    <w:p w:rsidR="006E725F" w:rsidRDefault="00094E22">
      <w:pPr>
        <w:pStyle w:val="Standard"/>
        <w:tabs>
          <w:tab w:val="right" w:pos="8460"/>
        </w:tabs>
        <w:jc w:val="both"/>
      </w:pPr>
      <w:r>
        <w:rPr>
          <w:b/>
          <w:sz w:val="28"/>
          <w:szCs w:val="28"/>
        </w:rPr>
        <w:t>Obec</w:t>
      </w:r>
    </w:p>
    <w:p w:rsidR="006E725F" w:rsidRDefault="006E725F">
      <w:pPr>
        <w:pStyle w:val="Standard"/>
        <w:tabs>
          <w:tab w:val="right" w:pos="8460"/>
        </w:tabs>
        <w:jc w:val="both"/>
        <w:rPr>
          <w:b/>
          <w:sz w:val="22"/>
          <w:szCs w:val="22"/>
        </w:rPr>
      </w:pPr>
    </w:p>
    <w:p w:rsidR="006E725F" w:rsidRDefault="00094E22">
      <w:pPr>
        <w:pStyle w:val="Standard"/>
        <w:tabs>
          <w:tab w:val="right" w:pos="8460"/>
        </w:tabs>
        <w:jc w:val="both"/>
        <w:rPr>
          <w:b/>
        </w:rPr>
      </w:pPr>
      <w:r>
        <w:rPr>
          <w:b/>
        </w:rPr>
        <w:t xml:space="preserve">        2.1.1 Bežné príjmy obce</w:t>
      </w:r>
    </w:p>
    <w:p w:rsidR="006E725F" w:rsidRDefault="006E725F">
      <w:pPr>
        <w:pStyle w:val="Standard"/>
        <w:tabs>
          <w:tab w:val="right" w:pos="8460"/>
        </w:tabs>
        <w:jc w:val="both"/>
        <w:rPr>
          <w:b/>
        </w:rPr>
      </w:pPr>
    </w:p>
    <w:tbl>
      <w:tblPr>
        <w:tblW w:w="7570" w:type="dxa"/>
        <w:tblInd w:w="895" w:type="dxa"/>
        <w:tblLayout w:type="fixed"/>
        <w:tblCellMar>
          <w:left w:w="10" w:type="dxa"/>
          <w:right w:w="10" w:type="dxa"/>
        </w:tblCellMar>
        <w:tblLook w:val="0000" w:firstRow="0" w:lastRow="0" w:firstColumn="0" w:lastColumn="0" w:noHBand="0" w:noVBand="0"/>
      </w:tblPr>
      <w:tblGrid>
        <w:gridCol w:w="4500"/>
        <w:gridCol w:w="3070"/>
      </w:tblGrid>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rPr>
                <w:b/>
              </w:rPr>
            </w:pPr>
            <w:r>
              <w:rPr>
                <w:b/>
              </w:rPr>
              <w:t>Príjmy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v  €</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42 741,00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 xml:space="preserve">Rozpočet po </w:t>
            </w:r>
            <w:r>
              <w:t>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44 518,01</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29 469,61</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66,20</w:t>
            </w:r>
          </w:p>
        </w:tc>
      </w:tr>
    </w:tbl>
    <w:p w:rsidR="006E725F" w:rsidRDefault="006E725F">
      <w:pPr>
        <w:pStyle w:val="Standard"/>
      </w:pPr>
    </w:p>
    <w:p w:rsidR="006E725F" w:rsidRDefault="006E725F">
      <w:pPr>
        <w:pStyle w:val="Standard"/>
      </w:pPr>
    </w:p>
    <w:p w:rsidR="006E725F" w:rsidRDefault="006E725F">
      <w:pPr>
        <w:pStyle w:val="Standard"/>
      </w:pPr>
    </w:p>
    <w:p w:rsidR="006E725F" w:rsidRDefault="006E725F">
      <w:pPr>
        <w:pStyle w:val="Standard"/>
      </w:pPr>
    </w:p>
    <w:p w:rsidR="006E725F" w:rsidRDefault="006E725F">
      <w:pPr>
        <w:pStyle w:val="Standard"/>
      </w:pPr>
    </w:p>
    <w:p w:rsidR="006E725F" w:rsidRDefault="00094E22">
      <w:pPr>
        <w:pStyle w:val="Standard"/>
        <w:jc w:val="center"/>
      </w:pPr>
      <w:r>
        <w:lastRenderedPageBreak/>
        <w:t>Plnenie rozpočtu bežných príjmov obce</w:t>
      </w:r>
    </w:p>
    <w:p w:rsidR="006E725F" w:rsidRDefault="006E725F">
      <w:pPr>
        <w:pStyle w:val="Standard"/>
        <w:jc w:val="center"/>
      </w:pPr>
    </w:p>
    <w:tbl>
      <w:tblPr>
        <w:tblW w:w="9010" w:type="dxa"/>
        <w:tblInd w:w="175" w:type="dxa"/>
        <w:tblLayout w:type="fixed"/>
        <w:tblCellMar>
          <w:left w:w="10" w:type="dxa"/>
          <w:right w:w="10" w:type="dxa"/>
        </w:tblCellMar>
        <w:tblLook w:val="0000" w:firstRow="0" w:lastRow="0" w:firstColumn="0" w:lastColumn="0" w:noHBand="0" w:noVBand="0"/>
      </w:tblPr>
      <w:tblGrid>
        <w:gridCol w:w="1260"/>
        <w:gridCol w:w="3240"/>
        <w:gridCol w:w="1800"/>
        <w:gridCol w:w="1620"/>
        <w:gridCol w:w="1090"/>
      </w:tblGrid>
      <w:tr w:rsidR="006E725F">
        <w:tblPrEx>
          <w:tblCellMar>
            <w:top w:w="0" w:type="dxa"/>
            <w:bottom w:w="0" w:type="dxa"/>
          </w:tblCellMar>
        </w:tblPrEx>
        <w:trPr>
          <w:trHeight w:val="226"/>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rPr>
                <w:b/>
              </w:rPr>
            </w:pPr>
            <w:r>
              <w:rPr>
                <w:b/>
              </w:rPr>
              <w:t>Hlavná</w:t>
            </w:r>
          </w:p>
          <w:p w:rsidR="006E725F" w:rsidRDefault="00094E22">
            <w:pPr>
              <w:pStyle w:val="Standard"/>
              <w:tabs>
                <w:tab w:val="right" w:pos="8820"/>
              </w:tabs>
              <w:jc w:val="both"/>
              <w:rPr>
                <w:b/>
              </w:rPr>
            </w:pPr>
            <w:r>
              <w:rPr>
                <w:b/>
              </w:rPr>
              <w:t>kategória,</w:t>
            </w:r>
          </w:p>
          <w:p w:rsidR="006E725F" w:rsidRDefault="00094E22">
            <w:pPr>
              <w:pStyle w:val="Standard"/>
              <w:tabs>
                <w:tab w:val="right" w:pos="8820"/>
              </w:tabs>
              <w:jc w:val="both"/>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Rozpočet po zmenách 2013</w:t>
            </w:r>
          </w:p>
          <w:p w:rsidR="006E725F" w:rsidRDefault="00094E22">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Skutočnosť</w:t>
            </w:r>
          </w:p>
          <w:p w:rsidR="006E725F" w:rsidRDefault="00094E22">
            <w:pPr>
              <w:pStyle w:val="Standard"/>
              <w:tabs>
                <w:tab w:val="right" w:pos="8820"/>
              </w:tabs>
              <w:jc w:val="center"/>
              <w:rPr>
                <w:b/>
              </w:rPr>
            </w:pPr>
            <w:r>
              <w:rPr>
                <w:b/>
              </w:rPr>
              <w:t>2013</w:t>
            </w:r>
          </w:p>
          <w:p w:rsidR="006E725F" w:rsidRDefault="00094E22">
            <w:pPr>
              <w:pStyle w:val="Standard"/>
              <w:tabs>
                <w:tab w:val="right" w:pos="8820"/>
              </w:tabs>
              <w:jc w:val="center"/>
              <w:rPr>
                <w:b/>
              </w:rPr>
            </w:pPr>
            <w:r>
              <w:rPr>
                <w:b/>
              </w:rPr>
              <w:t>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w:t>
            </w: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jc w:val="cente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jc w:val="center"/>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jc w:val="center"/>
            </w:pP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100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 xml:space="preserve">Daňové </w:t>
            </w:r>
            <w:r>
              <w:t>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41 244,85</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28 046,41</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67,99</w:t>
            </w: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200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Nedaňové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2 046,40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337,30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16,48</w:t>
            </w: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310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Granty a transfery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1 226,76</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1 085,90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88,52</w:t>
            </w:r>
          </w:p>
        </w:tc>
      </w:tr>
    </w:tbl>
    <w:p w:rsidR="006E725F" w:rsidRDefault="00094E22">
      <w:pPr>
        <w:pStyle w:val="Standard"/>
        <w:jc w:val="both"/>
      </w:pPr>
      <w:r>
        <w:rPr>
          <w:sz w:val="28"/>
          <w:szCs w:val="28"/>
        </w:rPr>
        <w:t xml:space="preserve">     </w:t>
      </w:r>
      <w:r>
        <w:t xml:space="preserve">     </w:t>
      </w:r>
    </w:p>
    <w:p w:rsidR="006E725F" w:rsidRDefault="00094E22">
      <w:pPr>
        <w:pStyle w:val="Standard"/>
        <w:jc w:val="both"/>
        <w:rPr>
          <w:b/>
        </w:rPr>
      </w:pPr>
      <w:r>
        <w:rPr>
          <w:b/>
        </w:rPr>
        <w:t>2.1.2 Kapitálové príjmy obce</w:t>
      </w:r>
    </w:p>
    <w:p w:rsidR="006E725F" w:rsidRDefault="006E725F">
      <w:pPr>
        <w:pStyle w:val="Standard"/>
        <w:tabs>
          <w:tab w:val="right" w:pos="8820"/>
        </w:tabs>
        <w:jc w:val="both"/>
        <w:rPr>
          <w:b/>
        </w:rPr>
      </w:pPr>
    </w:p>
    <w:tbl>
      <w:tblPr>
        <w:tblW w:w="7570" w:type="dxa"/>
        <w:tblInd w:w="895" w:type="dxa"/>
        <w:tblLayout w:type="fixed"/>
        <w:tblCellMar>
          <w:left w:w="10" w:type="dxa"/>
          <w:right w:w="10" w:type="dxa"/>
        </w:tblCellMar>
        <w:tblLook w:val="0000" w:firstRow="0" w:lastRow="0" w:firstColumn="0" w:lastColumn="0" w:noHBand="0" w:noVBand="0"/>
      </w:tblPr>
      <w:tblGrid>
        <w:gridCol w:w="4500"/>
        <w:gridCol w:w="3070"/>
      </w:tblGrid>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rPr>
                <w:b/>
              </w:rPr>
            </w:pPr>
            <w:r>
              <w:rPr>
                <w:b/>
              </w:rPr>
              <w:t>Príjmy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 xml:space="preserve"> v  €</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jc w:val="center"/>
            </w:pPr>
          </w:p>
        </w:tc>
      </w:tr>
    </w:tbl>
    <w:p w:rsidR="006E725F" w:rsidRDefault="006E725F">
      <w:pPr>
        <w:pStyle w:val="Standard"/>
        <w:tabs>
          <w:tab w:val="right" w:pos="8820"/>
        </w:tabs>
        <w:jc w:val="both"/>
      </w:pPr>
    </w:p>
    <w:p w:rsidR="006E725F" w:rsidRDefault="00094E22">
      <w:pPr>
        <w:pStyle w:val="Standard"/>
        <w:jc w:val="center"/>
      </w:pPr>
      <w:r>
        <w:t>Plnenie rozpočtu kapitálových príjmov obce</w:t>
      </w:r>
    </w:p>
    <w:p w:rsidR="006E725F" w:rsidRDefault="006E725F">
      <w:pPr>
        <w:pStyle w:val="Standard"/>
        <w:tabs>
          <w:tab w:val="right" w:pos="8820"/>
        </w:tabs>
        <w:jc w:val="both"/>
      </w:pPr>
    </w:p>
    <w:tbl>
      <w:tblPr>
        <w:tblW w:w="9010" w:type="dxa"/>
        <w:tblInd w:w="175" w:type="dxa"/>
        <w:tblLayout w:type="fixed"/>
        <w:tblCellMar>
          <w:left w:w="10" w:type="dxa"/>
          <w:right w:w="10" w:type="dxa"/>
        </w:tblCellMar>
        <w:tblLook w:val="0000" w:firstRow="0" w:lastRow="0" w:firstColumn="0" w:lastColumn="0" w:noHBand="0" w:noVBand="0"/>
      </w:tblPr>
      <w:tblGrid>
        <w:gridCol w:w="1260"/>
        <w:gridCol w:w="3240"/>
        <w:gridCol w:w="1800"/>
        <w:gridCol w:w="1620"/>
        <w:gridCol w:w="1090"/>
      </w:tblGrid>
      <w:tr w:rsidR="006E725F">
        <w:tblPrEx>
          <w:tblCellMar>
            <w:top w:w="0" w:type="dxa"/>
            <w:bottom w:w="0" w:type="dxa"/>
          </w:tblCellMar>
        </w:tblPrEx>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center"/>
            </w:pPr>
          </w:p>
          <w:p w:rsidR="006E725F" w:rsidRDefault="00094E22">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Rozpočet po zmenách 2013</w:t>
            </w:r>
          </w:p>
          <w:p w:rsidR="006E725F" w:rsidRDefault="00094E22">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Skutočnosť</w:t>
            </w:r>
          </w:p>
          <w:p w:rsidR="006E725F" w:rsidRDefault="00094E22">
            <w:pPr>
              <w:pStyle w:val="Standard"/>
              <w:tabs>
                <w:tab w:val="right" w:pos="8820"/>
              </w:tabs>
              <w:jc w:val="center"/>
              <w:rPr>
                <w:b/>
              </w:rPr>
            </w:pPr>
            <w:r>
              <w:rPr>
                <w:b/>
              </w:rPr>
              <w:t>2013</w:t>
            </w:r>
          </w:p>
          <w:p w:rsidR="006E725F" w:rsidRDefault="00094E22">
            <w:pPr>
              <w:pStyle w:val="Standard"/>
              <w:tabs>
                <w:tab w:val="right" w:pos="8820"/>
              </w:tabs>
              <w:jc w:val="center"/>
              <w:rPr>
                <w:b/>
              </w:rPr>
            </w:pPr>
            <w:r>
              <w:rPr>
                <w:b/>
              </w:rPr>
              <w:t>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w:t>
            </w:r>
          </w:p>
        </w:tc>
      </w:tr>
      <w:tr w:rsidR="006E725F">
        <w:tblPrEx>
          <w:tblCellMar>
            <w:top w:w="0" w:type="dxa"/>
            <w:bottom w:w="0" w:type="dxa"/>
          </w:tblCellMar>
        </w:tblPrEx>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tc>
      </w:tr>
      <w:tr w:rsidR="006E725F">
        <w:tblPrEx>
          <w:tblCellMar>
            <w:top w:w="0" w:type="dxa"/>
            <w:bottom w:w="0" w:type="dxa"/>
          </w:tblCellMar>
        </w:tblPrEx>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230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Kapitálové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jc w:val="center"/>
            </w:pPr>
          </w:p>
        </w:tc>
      </w:tr>
      <w:tr w:rsidR="006E725F">
        <w:tblPrEx>
          <w:tblCellMar>
            <w:top w:w="0" w:type="dxa"/>
            <w:bottom w:w="0" w:type="dxa"/>
          </w:tblCellMar>
        </w:tblPrEx>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320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Kapitálové granty a transfery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tc>
      </w:tr>
    </w:tbl>
    <w:p w:rsidR="006E725F" w:rsidRDefault="006E725F">
      <w:pPr>
        <w:pStyle w:val="Standard"/>
        <w:tabs>
          <w:tab w:val="right" w:pos="8820"/>
        </w:tabs>
        <w:jc w:val="both"/>
      </w:pPr>
    </w:p>
    <w:p w:rsidR="006E725F" w:rsidRDefault="00094E22">
      <w:pPr>
        <w:pStyle w:val="Standard"/>
        <w:tabs>
          <w:tab w:val="right" w:pos="8820"/>
        </w:tabs>
        <w:jc w:val="both"/>
      </w:pPr>
      <w:r>
        <w:t xml:space="preserve">       </w:t>
      </w:r>
      <w:r>
        <w:rPr>
          <w:b/>
        </w:rPr>
        <w:t xml:space="preserve">2.1.3 </w:t>
      </w:r>
      <w:r>
        <w:rPr>
          <w:b/>
        </w:rPr>
        <w:t>Príjmové finančné operácie obce</w:t>
      </w:r>
    </w:p>
    <w:p w:rsidR="006E725F" w:rsidRDefault="006E725F">
      <w:pPr>
        <w:pStyle w:val="Standard"/>
        <w:tabs>
          <w:tab w:val="right" w:pos="8460"/>
        </w:tabs>
        <w:jc w:val="both"/>
        <w:rPr>
          <w:b/>
        </w:rPr>
      </w:pPr>
    </w:p>
    <w:tbl>
      <w:tblPr>
        <w:tblW w:w="7570" w:type="dxa"/>
        <w:tblInd w:w="895" w:type="dxa"/>
        <w:tblLayout w:type="fixed"/>
        <w:tblCellMar>
          <w:left w:w="10" w:type="dxa"/>
          <w:right w:w="10" w:type="dxa"/>
        </w:tblCellMar>
        <w:tblLook w:val="0000" w:firstRow="0" w:lastRow="0" w:firstColumn="0" w:lastColumn="0" w:noHBand="0" w:noVBand="0"/>
      </w:tblPr>
      <w:tblGrid>
        <w:gridCol w:w="4500"/>
        <w:gridCol w:w="3070"/>
      </w:tblGrid>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rPr>
                <w:b/>
              </w:rPr>
            </w:pPr>
            <w:r>
              <w:rPr>
                <w:b/>
              </w:rPr>
              <w:t>Príjmy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v  €</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500,00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0</w:t>
            </w:r>
          </w:p>
        </w:tc>
      </w:tr>
    </w:tbl>
    <w:p w:rsidR="006E725F" w:rsidRDefault="006E725F">
      <w:pPr>
        <w:pStyle w:val="Standard"/>
        <w:tabs>
          <w:tab w:val="right" w:pos="8820"/>
        </w:tabs>
        <w:jc w:val="both"/>
      </w:pPr>
    </w:p>
    <w:p w:rsidR="006E725F" w:rsidRDefault="00094E22">
      <w:pPr>
        <w:pStyle w:val="Standard"/>
        <w:tabs>
          <w:tab w:val="right" w:pos="8820"/>
        </w:tabs>
        <w:jc w:val="center"/>
      </w:pPr>
      <w:r>
        <w:t>Plnenie rozpočtu príjmových finančných operácií obce</w:t>
      </w:r>
    </w:p>
    <w:p w:rsidR="006E725F" w:rsidRDefault="006E725F">
      <w:pPr>
        <w:pStyle w:val="Standard"/>
        <w:tabs>
          <w:tab w:val="right" w:pos="8820"/>
        </w:tabs>
        <w:jc w:val="both"/>
      </w:pPr>
    </w:p>
    <w:tbl>
      <w:tblPr>
        <w:tblW w:w="9010" w:type="dxa"/>
        <w:tblInd w:w="175" w:type="dxa"/>
        <w:tblLayout w:type="fixed"/>
        <w:tblCellMar>
          <w:left w:w="10" w:type="dxa"/>
          <w:right w:w="10" w:type="dxa"/>
        </w:tblCellMar>
        <w:tblLook w:val="0000" w:firstRow="0" w:lastRow="0" w:firstColumn="0" w:lastColumn="0" w:noHBand="0" w:noVBand="0"/>
      </w:tblPr>
      <w:tblGrid>
        <w:gridCol w:w="1260"/>
        <w:gridCol w:w="3240"/>
        <w:gridCol w:w="1800"/>
        <w:gridCol w:w="1620"/>
        <w:gridCol w:w="1090"/>
      </w:tblGrid>
      <w:tr w:rsidR="006E725F">
        <w:tblPrEx>
          <w:tblCellMar>
            <w:top w:w="0" w:type="dxa"/>
            <w:bottom w:w="0" w:type="dxa"/>
          </w:tblCellMar>
        </w:tblPrEx>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Hlavná</w:t>
            </w:r>
          </w:p>
          <w:p w:rsidR="006E725F" w:rsidRDefault="00094E22">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 xml:space="preserve">Rozpočet po </w:t>
            </w:r>
            <w:r>
              <w:rPr>
                <w:b/>
              </w:rPr>
              <w:t>zmenách 2013</w:t>
            </w:r>
          </w:p>
          <w:p w:rsidR="006E725F" w:rsidRDefault="00094E22">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Skutočnosť</w:t>
            </w:r>
          </w:p>
          <w:p w:rsidR="006E725F" w:rsidRDefault="00094E22">
            <w:pPr>
              <w:pStyle w:val="Standard"/>
              <w:tabs>
                <w:tab w:val="right" w:pos="8820"/>
              </w:tabs>
              <w:jc w:val="center"/>
              <w:rPr>
                <w:b/>
              </w:rPr>
            </w:pPr>
            <w:r>
              <w:rPr>
                <w:b/>
              </w:rPr>
              <w:t>2013 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w:t>
            </w:r>
          </w:p>
        </w:tc>
      </w:tr>
      <w:tr w:rsidR="006E725F">
        <w:tblPrEx>
          <w:tblCellMar>
            <w:top w:w="0" w:type="dxa"/>
            <w:bottom w:w="0" w:type="dxa"/>
          </w:tblCellMar>
        </w:tblPrEx>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r>
      <w:tr w:rsidR="006E725F">
        <w:tblPrEx>
          <w:tblCellMar>
            <w:top w:w="0" w:type="dxa"/>
            <w:bottom w:w="0" w:type="dxa"/>
          </w:tblCellMar>
        </w:tblPrEx>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400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 xml:space="preserve">Príjmy z transakcií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0</w:t>
            </w:r>
          </w:p>
        </w:tc>
      </w:tr>
      <w:tr w:rsidR="006E725F">
        <w:tblPrEx>
          <w:tblCellMar>
            <w:top w:w="0" w:type="dxa"/>
            <w:bottom w:w="0" w:type="dxa"/>
          </w:tblCellMar>
        </w:tblPrEx>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500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Prijaté úvery, pôžičky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r>
    </w:tbl>
    <w:p w:rsidR="006E725F" w:rsidRDefault="00094E22">
      <w:pPr>
        <w:pStyle w:val="Standard"/>
        <w:tabs>
          <w:tab w:val="right" w:pos="8820"/>
        </w:tabs>
        <w:jc w:val="both"/>
      </w:pPr>
      <w:r>
        <w:t xml:space="preserve"> </w:t>
      </w:r>
    </w:p>
    <w:p w:rsidR="006E725F" w:rsidRDefault="00094E22">
      <w:pPr>
        <w:pStyle w:val="Standard"/>
        <w:tabs>
          <w:tab w:val="right" w:pos="8460"/>
        </w:tabs>
        <w:jc w:val="both"/>
        <w:rPr>
          <w:b/>
          <w:sz w:val="28"/>
          <w:szCs w:val="28"/>
        </w:rPr>
      </w:pPr>
      <w:r>
        <w:rPr>
          <w:b/>
          <w:sz w:val="28"/>
          <w:szCs w:val="28"/>
        </w:rPr>
        <w:lastRenderedPageBreak/>
        <w:t>2.2  Plnenie výdavkov za rok 2013</w:t>
      </w:r>
    </w:p>
    <w:p w:rsidR="006E725F" w:rsidRDefault="00094E22">
      <w:pPr>
        <w:pStyle w:val="Standard"/>
        <w:tabs>
          <w:tab w:val="right" w:pos="8460"/>
        </w:tabs>
        <w:jc w:val="both"/>
        <w:rPr>
          <w:b/>
          <w:sz w:val="28"/>
          <w:szCs w:val="28"/>
        </w:rPr>
      </w:pPr>
      <w:r>
        <w:rPr>
          <w:b/>
          <w:sz w:val="28"/>
          <w:szCs w:val="28"/>
        </w:rPr>
        <w:t>Obec</w:t>
      </w:r>
    </w:p>
    <w:p w:rsidR="006E725F" w:rsidRDefault="006E725F">
      <w:pPr>
        <w:pStyle w:val="Standard"/>
        <w:tabs>
          <w:tab w:val="right" w:pos="8460"/>
        </w:tabs>
        <w:jc w:val="both"/>
        <w:rPr>
          <w:b/>
        </w:rPr>
      </w:pPr>
    </w:p>
    <w:p w:rsidR="006E725F" w:rsidRDefault="00094E22">
      <w:pPr>
        <w:pStyle w:val="Standard"/>
        <w:tabs>
          <w:tab w:val="right" w:pos="8460"/>
        </w:tabs>
        <w:jc w:val="both"/>
        <w:rPr>
          <w:b/>
        </w:rPr>
      </w:pPr>
      <w:r>
        <w:rPr>
          <w:b/>
        </w:rPr>
        <w:t>2.2.1 Bežné výdavky obce</w:t>
      </w:r>
    </w:p>
    <w:p w:rsidR="006E725F" w:rsidRDefault="006E725F">
      <w:pPr>
        <w:pStyle w:val="Standard"/>
        <w:tabs>
          <w:tab w:val="right" w:pos="8460"/>
        </w:tabs>
        <w:jc w:val="both"/>
        <w:rPr>
          <w:b/>
        </w:rPr>
      </w:pPr>
    </w:p>
    <w:tbl>
      <w:tblPr>
        <w:tblW w:w="7570" w:type="dxa"/>
        <w:tblInd w:w="895" w:type="dxa"/>
        <w:tblLayout w:type="fixed"/>
        <w:tblCellMar>
          <w:left w:w="10" w:type="dxa"/>
          <w:right w:w="10" w:type="dxa"/>
        </w:tblCellMar>
        <w:tblLook w:val="0000" w:firstRow="0" w:lastRow="0" w:firstColumn="0" w:lastColumn="0" w:noHBand="0" w:noVBand="0"/>
      </w:tblPr>
      <w:tblGrid>
        <w:gridCol w:w="4500"/>
        <w:gridCol w:w="3070"/>
      </w:tblGrid>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rPr>
                <w:b/>
              </w:rPr>
            </w:pPr>
            <w:r>
              <w:rPr>
                <w:b/>
              </w:rPr>
              <w:t>Výdavky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v  €</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43 241,00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44 183,44</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27 396,93</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62,00</w:t>
            </w:r>
          </w:p>
        </w:tc>
      </w:tr>
    </w:tbl>
    <w:p w:rsidR="006E725F" w:rsidRDefault="006E725F">
      <w:pPr>
        <w:pStyle w:val="Standard"/>
      </w:pPr>
    </w:p>
    <w:p w:rsidR="006E725F" w:rsidRDefault="006E725F">
      <w:pPr>
        <w:pStyle w:val="Standard"/>
      </w:pPr>
    </w:p>
    <w:p w:rsidR="006E725F" w:rsidRDefault="006E725F">
      <w:pPr>
        <w:pStyle w:val="Standard"/>
      </w:pPr>
    </w:p>
    <w:p w:rsidR="006E725F" w:rsidRDefault="006E725F">
      <w:pPr>
        <w:pStyle w:val="Standard"/>
      </w:pPr>
    </w:p>
    <w:p w:rsidR="006E725F" w:rsidRDefault="006E725F">
      <w:pPr>
        <w:pStyle w:val="Standard"/>
      </w:pPr>
    </w:p>
    <w:p w:rsidR="006E725F" w:rsidRDefault="00094E22">
      <w:pPr>
        <w:pStyle w:val="Standard"/>
        <w:jc w:val="center"/>
      </w:pPr>
      <w:r>
        <w:t>Plnenie rozpočtu bežných výdavkov obce</w:t>
      </w:r>
    </w:p>
    <w:p w:rsidR="006E725F" w:rsidRDefault="006E725F">
      <w:pPr>
        <w:pStyle w:val="Standard"/>
        <w:jc w:val="center"/>
      </w:pPr>
    </w:p>
    <w:tbl>
      <w:tblPr>
        <w:tblW w:w="9010" w:type="dxa"/>
        <w:tblInd w:w="175" w:type="dxa"/>
        <w:tblLayout w:type="fixed"/>
        <w:tblCellMar>
          <w:left w:w="10" w:type="dxa"/>
          <w:right w:w="10" w:type="dxa"/>
        </w:tblCellMar>
        <w:tblLook w:val="0000" w:firstRow="0" w:lastRow="0" w:firstColumn="0" w:lastColumn="0" w:noHBand="0" w:noVBand="0"/>
      </w:tblPr>
      <w:tblGrid>
        <w:gridCol w:w="1260"/>
        <w:gridCol w:w="3240"/>
        <w:gridCol w:w="1800"/>
        <w:gridCol w:w="1620"/>
        <w:gridCol w:w="1090"/>
      </w:tblGrid>
      <w:tr w:rsidR="006E725F">
        <w:tblPrEx>
          <w:tblCellMar>
            <w:top w:w="0" w:type="dxa"/>
            <w:bottom w:w="0" w:type="dxa"/>
          </w:tblCellMar>
        </w:tblPrEx>
        <w:trPr>
          <w:trHeight w:val="226"/>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rPr>
                <w:b/>
              </w:rPr>
            </w:pPr>
            <w:r>
              <w:rPr>
                <w:b/>
              </w:rPr>
              <w:t>Hlavná</w:t>
            </w:r>
          </w:p>
          <w:p w:rsidR="006E725F" w:rsidRDefault="00094E22">
            <w:pPr>
              <w:pStyle w:val="Standard"/>
              <w:tabs>
                <w:tab w:val="right" w:pos="8820"/>
              </w:tabs>
              <w:jc w:val="both"/>
              <w:rPr>
                <w:b/>
              </w:rPr>
            </w:pPr>
            <w:r>
              <w:rPr>
                <w:b/>
              </w:rPr>
              <w:t>kategória,</w:t>
            </w:r>
          </w:p>
          <w:p w:rsidR="006E725F" w:rsidRDefault="00094E22">
            <w:pPr>
              <w:pStyle w:val="Standard"/>
              <w:tabs>
                <w:tab w:val="right" w:pos="8820"/>
              </w:tabs>
              <w:jc w:val="both"/>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Rozpočet po zmenách 2013</w:t>
            </w:r>
          </w:p>
          <w:p w:rsidR="006E725F" w:rsidRDefault="00094E22">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Skutočnosť</w:t>
            </w:r>
          </w:p>
          <w:p w:rsidR="006E725F" w:rsidRDefault="00094E22">
            <w:pPr>
              <w:pStyle w:val="Standard"/>
              <w:tabs>
                <w:tab w:val="right" w:pos="8820"/>
              </w:tabs>
              <w:jc w:val="center"/>
              <w:rPr>
                <w:b/>
              </w:rPr>
            </w:pPr>
            <w:r>
              <w:rPr>
                <w:b/>
              </w:rPr>
              <w:t>2013</w:t>
            </w:r>
          </w:p>
          <w:p w:rsidR="006E725F" w:rsidRDefault="00094E22">
            <w:pPr>
              <w:pStyle w:val="Standard"/>
              <w:tabs>
                <w:tab w:val="right" w:pos="8820"/>
              </w:tabs>
              <w:jc w:val="center"/>
              <w:rPr>
                <w:b/>
              </w:rPr>
            </w:pPr>
            <w:r>
              <w:rPr>
                <w:b/>
              </w:rPr>
              <w:t>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w:t>
            </w: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44 183,44</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27 396,94</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62,00</w:t>
            </w: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610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Mzdy, platy, služobné príjmy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16 840,11</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11 819,53</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70,19</w:t>
            </w: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620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Poistné a prísp. do poisťovní</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6 042,90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4 539,69</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75,12</w:t>
            </w: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630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Tovary a služby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20 389,13</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10 478,95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51,39</w:t>
            </w: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640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Bežné transfery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411,30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276,92</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67,33</w:t>
            </w:r>
          </w:p>
        </w:tc>
      </w:tr>
      <w:tr w:rsidR="006E725F">
        <w:tblPrEx>
          <w:tblCellMar>
            <w:top w:w="0" w:type="dxa"/>
            <w:bottom w:w="0" w:type="dxa"/>
          </w:tblCellMar>
        </w:tblPrEx>
        <w:trPr>
          <w:trHeight w:val="37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650</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 xml:space="preserve">Splácanie úrokov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500,00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281,85</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pPr>
            <w:r>
              <w:t>56,37</w:t>
            </w:r>
          </w:p>
        </w:tc>
      </w:tr>
    </w:tbl>
    <w:p w:rsidR="006E725F" w:rsidRDefault="00094E22">
      <w:pPr>
        <w:pStyle w:val="Standard"/>
        <w:jc w:val="both"/>
      </w:pPr>
      <w:r>
        <w:rPr>
          <w:sz w:val="28"/>
          <w:szCs w:val="28"/>
        </w:rPr>
        <w:t xml:space="preserve">     </w:t>
      </w:r>
      <w:r>
        <w:t xml:space="preserve">       </w:t>
      </w:r>
    </w:p>
    <w:p w:rsidR="006E725F" w:rsidRDefault="00094E22">
      <w:pPr>
        <w:pStyle w:val="Standard"/>
        <w:jc w:val="both"/>
        <w:rPr>
          <w:b/>
        </w:rPr>
      </w:pPr>
      <w:r>
        <w:rPr>
          <w:b/>
        </w:rPr>
        <w:t>2.2.2 Kapitálové výdavky obce</w:t>
      </w:r>
    </w:p>
    <w:p w:rsidR="006E725F" w:rsidRDefault="006E725F">
      <w:pPr>
        <w:pStyle w:val="Standard"/>
        <w:tabs>
          <w:tab w:val="right" w:pos="8820"/>
        </w:tabs>
        <w:jc w:val="both"/>
        <w:rPr>
          <w:b/>
        </w:rPr>
      </w:pPr>
    </w:p>
    <w:tbl>
      <w:tblPr>
        <w:tblW w:w="7570" w:type="dxa"/>
        <w:tblInd w:w="895" w:type="dxa"/>
        <w:tblLayout w:type="fixed"/>
        <w:tblCellMar>
          <w:left w:w="10" w:type="dxa"/>
          <w:right w:w="10" w:type="dxa"/>
        </w:tblCellMar>
        <w:tblLook w:val="0000" w:firstRow="0" w:lastRow="0" w:firstColumn="0" w:lastColumn="0" w:noHBand="0" w:noVBand="0"/>
      </w:tblPr>
      <w:tblGrid>
        <w:gridCol w:w="4500"/>
        <w:gridCol w:w="3070"/>
      </w:tblGrid>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rPr>
                <w:b/>
              </w:rPr>
            </w:pPr>
            <w:r>
              <w:rPr>
                <w:b/>
              </w:rPr>
              <w:t>Výdavky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 xml:space="preserve"> v  €</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jc w:val="center"/>
            </w:pPr>
          </w:p>
        </w:tc>
      </w:tr>
    </w:tbl>
    <w:p w:rsidR="006E725F" w:rsidRDefault="006E725F">
      <w:pPr>
        <w:pStyle w:val="Standard"/>
        <w:tabs>
          <w:tab w:val="right" w:pos="8820"/>
        </w:tabs>
        <w:jc w:val="both"/>
      </w:pPr>
    </w:p>
    <w:p w:rsidR="006E725F" w:rsidRDefault="00094E22">
      <w:pPr>
        <w:pStyle w:val="Standard"/>
        <w:tabs>
          <w:tab w:val="right" w:pos="8820"/>
        </w:tabs>
        <w:jc w:val="both"/>
      </w:pPr>
      <w:r>
        <w:rPr>
          <w:b/>
        </w:rPr>
        <w:t>2.2.3 Výdavkové finančné operácie obce</w:t>
      </w:r>
    </w:p>
    <w:p w:rsidR="006E725F" w:rsidRDefault="006E725F">
      <w:pPr>
        <w:pStyle w:val="Standard"/>
        <w:tabs>
          <w:tab w:val="right" w:pos="8460"/>
        </w:tabs>
        <w:jc w:val="both"/>
        <w:rPr>
          <w:b/>
        </w:rPr>
      </w:pPr>
    </w:p>
    <w:tbl>
      <w:tblPr>
        <w:tblW w:w="7570" w:type="dxa"/>
        <w:tblInd w:w="895" w:type="dxa"/>
        <w:tblLayout w:type="fixed"/>
        <w:tblCellMar>
          <w:left w:w="10" w:type="dxa"/>
          <w:right w:w="10" w:type="dxa"/>
        </w:tblCellMar>
        <w:tblLook w:val="0000" w:firstRow="0" w:lastRow="0" w:firstColumn="0" w:lastColumn="0" w:noHBand="0" w:noVBand="0"/>
      </w:tblPr>
      <w:tblGrid>
        <w:gridCol w:w="4500"/>
        <w:gridCol w:w="3070"/>
      </w:tblGrid>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rPr>
                <w:b/>
              </w:rPr>
            </w:pPr>
            <w:r>
              <w:rPr>
                <w:b/>
              </w:rPr>
              <w:t>Výdavky celkom</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v  €</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Schválený rozpočet</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rPr>
                <w:b/>
              </w:rPr>
            </w:pPr>
            <w:r>
              <w:rPr>
                <w:b/>
              </w:rP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Rozpočet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Skutočnosť k 31.12.2013</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jc w:val="center"/>
            </w:pPr>
            <w:r>
              <w:t>0</w:t>
            </w:r>
          </w:p>
        </w:tc>
      </w:tr>
      <w:tr w:rsidR="006E725F">
        <w:tblPrEx>
          <w:tblCellMar>
            <w:top w:w="0" w:type="dxa"/>
            <w:bottom w:w="0" w:type="dxa"/>
          </w:tblCellMar>
        </w:tblPrEx>
        <w:trPr>
          <w:trHeight w:val="345"/>
        </w:trPr>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jc w:val="both"/>
            </w:pPr>
            <w:r>
              <w:t>% plnenia k rozpočtu po zmenách</w:t>
            </w:r>
          </w:p>
        </w:tc>
        <w:tc>
          <w:tcPr>
            <w:tcW w:w="30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jc w:val="center"/>
            </w:pPr>
          </w:p>
        </w:tc>
      </w:tr>
    </w:tbl>
    <w:p w:rsidR="006E725F" w:rsidRDefault="006E725F">
      <w:pPr>
        <w:pStyle w:val="Standard"/>
        <w:tabs>
          <w:tab w:val="right" w:pos="8820"/>
        </w:tabs>
        <w:jc w:val="both"/>
      </w:pPr>
    </w:p>
    <w:p w:rsidR="006E725F" w:rsidRDefault="00094E22">
      <w:pPr>
        <w:pStyle w:val="Standard"/>
        <w:tabs>
          <w:tab w:val="right" w:pos="8820"/>
        </w:tabs>
        <w:jc w:val="center"/>
      </w:pPr>
      <w:r>
        <w:lastRenderedPageBreak/>
        <w:t>Plnenie rozpočtu výdavkových finančných operácií obce</w:t>
      </w:r>
    </w:p>
    <w:p w:rsidR="006E725F" w:rsidRDefault="006E725F">
      <w:pPr>
        <w:pStyle w:val="Standard"/>
        <w:tabs>
          <w:tab w:val="right" w:pos="8820"/>
        </w:tabs>
        <w:jc w:val="both"/>
      </w:pPr>
    </w:p>
    <w:tbl>
      <w:tblPr>
        <w:tblW w:w="9010" w:type="dxa"/>
        <w:tblInd w:w="175" w:type="dxa"/>
        <w:tblLayout w:type="fixed"/>
        <w:tblCellMar>
          <w:left w:w="10" w:type="dxa"/>
          <w:right w:w="10" w:type="dxa"/>
        </w:tblCellMar>
        <w:tblLook w:val="0000" w:firstRow="0" w:lastRow="0" w:firstColumn="0" w:lastColumn="0" w:noHBand="0" w:noVBand="0"/>
      </w:tblPr>
      <w:tblGrid>
        <w:gridCol w:w="1260"/>
        <w:gridCol w:w="3240"/>
        <w:gridCol w:w="1800"/>
        <w:gridCol w:w="1620"/>
        <w:gridCol w:w="1090"/>
      </w:tblGrid>
      <w:tr w:rsidR="006E725F">
        <w:tblPrEx>
          <w:tblCellMar>
            <w:top w:w="0" w:type="dxa"/>
            <w:bottom w:w="0" w:type="dxa"/>
          </w:tblCellMar>
        </w:tblPrEx>
        <w:trPr>
          <w:trHeight w:val="420"/>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Hlavná</w:t>
            </w:r>
          </w:p>
          <w:p w:rsidR="006E725F" w:rsidRDefault="00094E22">
            <w:pPr>
              <w:pStyle w:val="Standard"/>
              <w:tabs>
                <w:tab w:val="right" w:pos="8820"/>
              </w:tabs>
              <w:jc w:val="center"/>
              <w:rPr>
                <w:b/>
              </w:rPr>
            </w:pPr>
            <w:r>
              <w:rPr>
                <w:b/>
              </w:rPr>
              <w:t>kategória</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Text</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Rozpočet po zmenách 2013</w:t>
            </w:r>
          </w:p>
          <w:p w:rsidR="006E725F" w:rsidRDefault="00094E22">
            <w:pPr>
              <w:pStyle w:val="Standard"/>
              <w:tabs>
                <w:tab w:val="right" w:pos="8820"/>
              </w:tabs>
              <w:jc w:val="center"/>
              <w:rPr>
                <w:b/>
              </w:rPr>
            </w:pPr>
            <w:r>
              <w:rPr>
                <w:b/>
              </w:rPr>
              <w:t>v  €</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center"/>
              <w:rPr>
                <w:b/>
              </w:rPr>
            </w:pPr>
            <w:r>
              <w:rPr>
                <w:b/>
              </w:rPr>
              <w:t>Skutočnosť</w:t>
            </w:r>
          </w:p>
          <w:p w:rsidR="006E725F" w:rsidRDefault="00094E22">
            <w:pPr>
              <w:pStyle w:val="Standard"/>
              <w:tabs>
                <w:tab w:val="right" w:pos="8820"/>
              </w:tabs>
              <w:jc w:val="center"/>
              <w:rPr>
                <w:b/>
              </w:rPr>
            </w:pPr>
            <w:r>
              <w:rPr>
                <w:b/>
              </w:rPr>
              <w:t>2013 v  €</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p w:rsidR="006E725F" w:rsidRDefault="00094E22">
            <w:pPr>
              <w:pStyle w:val="Standard"/>
              <w:tabs>
                <w:tab w:val="right" w:pos="8820"/>
              </w:tabs>
              <w:jc w:val="center"/>
              <w:rPr>
                <w:b/>
              </w:rPr>
            </w:pPr>
            <w:r>
              <w:rPr>
                <w:b/>
              </w:rPr>
              <w:t>%</w:t>
            </w:r>
          </w:p>
        </w:tc>
      </w:tr>
      <w:tr w:rsidR="006E725F">
        <w:tblPrEx>
          <w:tblCellMar>
            <w:top w:w="0" w:type="dxa"/>
            <w:bottom w:w="0" w:type="dxa"/>
          </w:tblCellMar>
        </w:tblPrEx>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snapToGrid w:val="0"/>
              <w:jc w:val="center"/>
            </w:pPr>
            <w:r>
              <w:t>0</w:t>
            </w:r>
          </w:p>
        </w:tc>
      </w:tr>
      <w:tr w:rsidR="006E725F">
        <w:tblPrEx>
          <w:tblCellMar>
            <w:top w:w="0" w:type="dxa"/>
            <w:bottom w:w="0" w:type="dxa"/>
          </w:tblCellMar>
        </w:tblPrEx>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812</w:t>
            </w: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094E22">
            <w:pPr>
              <w:pStyle w:val="Standard"/>
              <w:tabs>
                <w:tab w:val="right" w:pos="8820"/>
              </w:tabs>
              <w:jc w:val="both"/>
            </w:pPr>
            <w:r>
              <w:t xml:space="preserve">Pôžičky jednotlivcom </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jc w:val="cente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jc w:val="center"/>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jc w:val="center"/>
            </w:pPr>
          </w:p>
        </w:tc>
      </w:tr>
      <w:tr w:rsidR="006E725F">
        <w:tblPrEx>
          <w:tblCellMar>
            <w:top w:w="0" w:type="dxa"/>
            <w:bottom w:w="0" w:type="dxa"/>
          </w:tblCellMar>
        </w:tblPrEx>
        <w:trPr>
          <w:trHeight w:val="315"/>
        </w:trPr>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jc w:val="both"/>
            </w:pPr>
          </w:p>
        </w:tc>
        <w:tc>
          <w:tcPr>
            <w:tcW w:w="32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jc w:val="both"/>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center"/>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center"/>
            </w:pPr>
          </w:p>
        </w:tc>
        <w:tc>
          <w:tcPr>
            <w:tcW w:w="10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pStyle w:val="Standard"/>
              <w:tabs>
                <w:tab w:val="right" w:pos="8820"/>
              </w:tabs>
              <w:snapToGrid w:val="0"/>
              <w:jc w:val="center"/>
            </w:pPr>
          </w:p>
        </w:tc>
      </w:tr>
    </w:tbl>
    <w:p w:rsidR="006E725F" w:rsidRDefault="006E725F">
      <w:pPr>
        <w:pStyle w:val="Standard"/>
        <w:tabs>
          <w:tab w:val="right" w:pos="8820"/>
        </w:tabs>
        <w:jc w:val="both"/>
        <w:rPr>
          <w:b/>
        </w:rPr>
      </w:pPr>
    </w:p>
    <w:p w:rsidR="006E725F" w:rsidRDefault="00094E22">
      <w:pPr>
        <w:pStyle w:val="Standard"/>
        <w:tabs>
          <w:tab w:val="right" w:pos="8820"/>
        </w:tabs>
        <w:jc w:val="both"/>
        <w:rPr>
          <w:b/>
        </w:rPr>
      </w:pPr>
      <w:r>
        <w:rPr>
          <w:b/>
        </w:rPr>
        <w:t xml:space="preserve"> Rozpočtové organizácie obec nemá</w:t>
      </w:r>
    </w:p>
    <w:p w:rsidR="006E725F" w:rsidRDefault="00094E22">
      <w:pPr>
        <w:pStyle w:val="Standard"/>
        <w:tabs>
          <w:tab w:val="right" w:pos="8820"/>
        </w:tabs>
        <w:jc w:val="both"/>
      </w:pPr>
      <w:r>
        <w:rPr>
          <w:b/>
        </w:rPr>
        <w:t xml:space="preserve">  </w:t>
      </w:r>
    </w:p>
    <w:p w:rsidR="006E725F" w:rsidRDefault="00094E22">
      <w:pPr>
        <w:pStyle w:val="Standard"/>
        <w:tabs>
          <w:tab w:val="right" w:pos="8820"/>
        </w:tabs>
        <w:jc w:val="both"/>
        <w:rPr>
          <w:b/>
          <w:sz w:val="28"/>
          <w:szCs w:val="28"/>
        </w:rPr>
      </w:pPr>
      <w:r>
        <w:rPr>
          <w:b/>
          <w:sz w:val="28"/>
          <w:szCs w:val="28"/>
        </w:rPr>
        <w:t>3. Hospodárenie obce a rozdelenie prebytku hospodárenia za rok 2013</w:t>
      </w:r>
    </w:p>
    <w:p w:rsidR="006E725F" w:rsidRDefault="00094E22">
      <w:pPr>
        <w:pStyle w:val="Standard"/>
        <w:tabs>
          <w:tab w:val="right" w:pos="8820"/>
        </w:tabs>
        <w:jc w:val="both"/>
      </w:pPr>
      <w:r>
        <w:t xml:space="preserve">    </w:t>
      </w:r>
    </w:p>
    <w:p w:rsidR="006E725F" w:rsidRDefault="006E725F">
      <w:pPr>
        <w:pStyle w:val="Standard"/>
        <w:tabs>
          <w:tab w:val="right" w:pos="8820"/>
        </w:tabs>
        <w:jc w:val="both"/>
      </w:pPr>
    </w:p>
    <w:tbl>
      <w:tblPr>
        <w:tblW w:w="7030" w:type="dxa"/>
        <w:tblInd w:w="355" w:type="dxa"/>
        <w:tblLayout w:type="fixed"/>
        <w:tblCellMar>
          <w:left w:w="10" w:type="dxa"/>
          <w:right w:w="10" w:type="dxa"/>
        </w:tblCellMar>
        <w:tblLook w:val="0000" w:firstRow="0" w:lastRow="0" w:firstColumn="0" w:lastColumn="0" w:noHBand="0" w:noVBand="0"/>
      </w:tblPr>
      <w:tblGrid>
        <w:gridCol w:w="3420"/>
        <w:gridCol w:w="1800"/>
        <w:gridCol w:w="1810"/>
      </w:tblGrid>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both"/>
              <w:rPr>
                <w:b/>
              </w:rPr>
            </w:pP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820"/>
              </w:tabs>
              <w:jc w:val="center"/>
              <w:rPr>
                <w:b/>
                <w:sz w:val="22"/>
                <w:szCs w:val="22"/>
              </w:rPr>
            </w:pPr>
            <w:r>
              <w:rPr>
                <w:b/>
                <w:sz w:val="22"/>
                <w:szCs w:val="22"/>
              </w:rPr>
              <w:t>Rozpočet po zmenách 2013</w:t>
            </w:r>
          </w:p>
          <w:p w:rsidR="006E725F" w:rsidRDefault="00094E22">
            <w:pPr>
              <w:pStyle w:val="Standard"/>
              <w:tabs>
                <w:tab w:val="right" w:pos="8460"/>
              </w:tabs>
              <w:jc w:val="center"/>
              <w:rPr>
                <w:b/>
                <w:sz w:val="22"/>
                <w:szCs w:val="22"/>
              </w:rPr>
            </w:pPr>
            <w:r>
              <w:rPr>
                <w:b/>
                <w:sz w:val="22"/>
                <w:szCs w:val="22"/>
              </w:rPr>
              <w:t>v celých €</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820"/>
              </w:tabs>
              <w:jc w:val="center"/>
              <w:rPr>
                <w:b/>
                <w:sz w:val="22"/>
                <w:szCs w:val="22"/>
              </w:rPr>
            </w:pPr>
            <w:r>
              <w:rPr>
                <w:b/>
                <w:sz w:val="22"/>
                <w:szCs w:val="22"/>
              </w:rPr>
              <w:t>Skutočnosť</w:t>
            </w:r>
          </w:p>
          <w:p w:rsidR="006E725F" w:rsidRDefault="00094E22">
            <w:pPr>
              <w:pStyle w:val="Standard"/>
              <w:tabs>
                <w:tab w:val="right" w:pos="8820"/>
              </w:tabs>
              <w:jc w:val="center"/>
              <w:rPr>
                <w:b/>
                <w:sz w:val="22"/>
                <w:szCs w:val="22"/>
              </w:rPr>
            </w:pPr>
            <w:r>
              <w:rPr>
                <w:b/>
                <w:sz w:val="22"/>
                <w:szCs w:val="22"/>
              </w:rPr>
              <w:t>k 31.12.2013</w:t>
            </w:r>
          </w:p>
          <w:p w:rsidR="006E725F" w:rsidRDefault="00094E22">
            <w:pPr>
              <w:pStyle w:val="Standard"/>
              <w:tabs>
                <w:tab w:val="right" w:pos="8460"/>
              </w:tabs>
              <w:jc w:val="center"/>
              <w:rPr>
                <w:b/>
                <w:sz w:val="22"/>
                <w:szCs w:val="22"/>
              </w:rPr>
            </w:pPr>
            <w:r>
              <w:rPr>
                <w:b/>
                <w:sz w:val="22"/>
                <w:szCs w:val="22"/>
              </w:rPr>
              <w:t>v celých €</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rPr>
                <w:b/>
              </w:rPr>
            </w:pPr>
            <w:r>
              <w:rPr>
                <w:b/>
              </w:rPr>
              <w:t>Príjmy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44 518,01</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29 469,61</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rPr>
                <w:b/>
              </w:rP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Bežné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44 518,01</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29 469,61</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Kapitálové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0</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Finančné príjmy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0</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rPr>
                <w:color w:val="0000FF"/>
              </w:rPr>
            </w:pPr>
            <w:r>
              <w:rPr>
                <w:color w:val="0000FF"/>
              </w:rPr>
              <w:t>Príjmy RO</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rPr>
                <w:b/>
              </w:rPr>
            </w:pPr>
            <w:r>
              <w:rPr>
                <w:b/>
              </w:rPr>
              <w:t>Výdavky celkom</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44 183,44</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27 396,93</w:t>
            </w:r>
          </w:p>
        </w:tc>
      </w:tr>
      <w:tr w:rsidR="006E725F">
        <w:tblPrEx>
          <w:tblCellMar>
            <w:top w:w="0" w:type="dxa"/>
            <w:bottom w:w="0" w:type="dxa"/>
          </w:tblCellMar>
        </w:tblPrEx>
        <w:trPr>
          <w:trHeight w:val="172"/>
        </w:trPr>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Z toho :</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rPr>
                <w:b/>
              </w:rP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Bežné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44 183,44</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27 396,93</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Kapitálové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0</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pPr>
            <w:r>
              <w:t>Finančné výdavky</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pPr>
            <w:r>
              <w:t>0</w:t>
            </w: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rPr>
                <w:color w:val="0000FF"/>
              </w:rPr>
            </w:pPr>
            <w:r>
              <w:rPr>
                <w:color w:val="0000FF"/>
              </w:rPr>
              <w:t>Výdavky RO</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tabs>
                <w:tab w:val="right" w:pos="8460"/>
              </w:tabs>
              <w:snapToGrid w:val="0"/>
              <w:jc w:val="center"/>
            </w:pPr>
          </w:p>
        </w:tc>
      </w:tr>
      <w:tr w:rsidR="006E725F">
        <w:tblPrEx>
          <w:tblCellMar>
            <w:top w:w="0" w:type="dxa"/>
            <w:bottom w:w="0" w:type="dxa"/>
          </w:tblCellMar>
        </w:tblPrEx>
        <w:tc>
          <w:tcPr>
            <w:tcW w:w="34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both"/>
              <w:rPr>
                <w:b/>
              </w:rPr>
            </w:pPr>
            <w:r>
              <w:rPr>
                <w:b/>
              </w:rPr>
              <w:t>Hospodárenie obce za rok 2013</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334,57</w:t>
            </w:r>
          </w:p>
        </w:tc>
        <w:tc>
          <w:tcPr>
            <w:tcW w:w="18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tabs>
                <w:tab w:val="right" w:pos="8460"/>
              </w:tabs>
              <w:jc w:val="center"/>
              <w:rPr>
                <w:b/>
              </w:rPr>
            </w:pPr>
            <w:r>
              <w:rPr>
                <w:b/>
              </w:rPr>
              <w:t>2 072,68</w:t>
            </w:r>
          </w:p>
        </w:tc>
      </w:tr>
    </w:tbl>
    <w:p w:rsidR="006E725F" w:rsidRDefault="006E725F">
      <w:pPr>
        <w:pStyle w:val="Standard"/>
        <w:tabs>
          <w:tab w:val="right" w:pos="8820"/>
        </w:tabs>
        <w:jc w:val="both"/>
      </w:pPr>
    </w:p>
    <w:p w:rsidR="006E725F" w:rsidRDefault="00094E22">
      <w:pPr>
        <w:pStyle w:val="Standard"/>
        <w:spacing w:line="360" w:lineRule="auto"/>
        <w:jc w:val="both"/>
        <w:rPr>
          <w:b/>
          <w:sz w:val="28"/>
          <w:szCs w:val="28"/>
        </w:rPr>
      </w:pPr>
      <w:r>
        <w:rPr>
          <w:b/>
          <w:sz w:val="28"/>
          <w:szCs w:val="28"/>
        </w:rPr>
        <w:t>4. Bilancia aktív a pasív v  €</w:t>
      </w:r>
    </w:p>
    <w:p w:rsidR="006E725F" w:rsidRDefault="00094E22">
      <w:pPr>
        <w:spacing w:line="360" w:lineRule="auto"/>
        <w:jc w:val="both"/>
      </w:pPr>
      <w:r>
        <w:rPr>
          <w:b/>
          <w:sz w:val="22"/>
          <w:szCs w:val="22"/>
        </w:rPr>
        <w:t xml:space="preserve">4.1  </w:t>
      </w:r>
      <w:r>
        <w:rPr>
          <w:b/>
        </w:rPr>
        <w:t>A K T Í V A </w:t>
      </w:r>
    </w:p>
    <w:tbl>
      <w:tblPr>
        <w:tblW w:w="9426" w:type="dxa"/>
        <w:tblLayout w:type="fixed"/>
        <w:tblCellMar>
          <w:left w:w="10" w:type="dxa"/>
          <w:right w:w="10" w:type="dxa"/>
        </w:tblCellMar>
        <w:tblLook w:val="0000" w:firstRow="0" w:lastRow="0" w:firstColumn="0" w:lastColumn="0" w:noHBand="0" w:noVBand="0"/>
      </w:tblPr>
      <w:tblGrid>
        <w:gridCol w:w="3756"/>
        <w:gridCol w:w="2870"/>
        <w:gridCol w:w="2800"/>
      </w:tblGrid>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6E725F" w:rsidRDefault="00094E22">
            <w:pPr>
              <w:spacing w:line="360" w:lineRule="auto"/>
              <w:jc w:val="center"/>
              <w:rPr>
                <w:b/>
              </w:rPr>
            </w:pPr>
            <w:r>
              <w:rPr>
                <w:b/>
              </w:rPr>
              <w:t xml:space="preserve">Názov  </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6E725F" w:rsidRDefault="00094E22">
            <w:pPr>
              <w:spacing w:line="360" w:lineRule="auto"/>
              <w:jc w:val="center"/>
              <w:rPr>
                <w:b/>
              </w:rPr>
            </w:pPr>
            <w:r>
              <w:rPr>
                <w:b/>
              </w:rPr>
              <w:t>ZS  k  1.1.2013  v EUR</w:t>
            </w:r>
          </w:p>
        </w:tc>
        <w:tc>
          <w:tcPr>
            <w:tcW w:w="280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6E725F" w:rsidRDefault="00094E22">
            <w:pPr>
              <w:spacing w:line="360" w:lineRule="auto"/>
              <w:jc w:val="center"/>
              <w:rPr>
                <w:b/>
              </w:rPr>
            </w:pPr>
            <w:r>
              <w:rPr>
                <w:b/>
              </w:rPr>
              <w:t>KZ  k  31.12.2013 v EUR</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6E725F" w:rsidRDefault="00094E22">
            <w:pPr>
              <w:spacing w:line="360" w:lineRule="auto"/>
              <w:jc w:val="both"/>
            </w:pPr>
            <w:r>
              <w:rPr>
                <w:b/>
              </w:rPr>
              <w:t>Majetok spolu</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6E725F" w:rsidRDefault="00094E22">
            <w:pPr>
              <w:spacing w:line="360" w:lineRule="auto"/>
              <w:jc w:val="center"/>
            </w:pPr>
            <w:r>
              <w:t>461 343,88</w:t>
            </w:r>
          </w:p>
        </w:tc>
        <w:tc>
          <w:tcPr>
            <w:tcW w:w="280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6E725F" w:rsidRDefault="00094E22">
            <w:pPr>
              <w:spacing w:line="360" w:lineRule="auto"/>
              <w:jc w:val="center"/>
            </w:pPr>
            <w:r>
              <w:t>427 809,53</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b/>
                <w:sz w:val="22"/>
                <w:szCs w:val="22"/>
              </w:rPr>
            </w:pPr>
            <w:r>
              <w:rPr>
                <w:b/>
                <w:sz w:val="22"/>
                <w:szCs w:val="22"/>
              </w:rPr>
              <w:t>Neobežný majetok spolu</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456 248,28</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423 290,28</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Dlhodobý nehmotný majetok</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Dlhodobý hmotný majetok</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456 248,28</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423 290,28</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Dlhodobý finančný majetok</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b/>
                <w:sz w:val="22"/>
                <w:szCs w:val="22"/>
              </w:rPr>
            </w:pPr>
            <w:r>
              <w:rPr>
                <w:b/>
                <w:sz w:val="22"/>
                <w:szCs w:val="22"/>
              </w:rPr>
              <w:t>Obežný majetok spolu</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5 095,00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4 519,25</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Zásoby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lastRenderedPageBreak/>
              <w:t>Zúčtovanie medzi subjektami VS</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Dlhodobé pohľadávky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 xml:space="preserve">Krátkodobé pohľadávky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4 359,48</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4 468,39</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 xml:space="preserve">Finančné účty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736,11</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50,86</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Poskytnuté návratné fin. výpomoci dlh.</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Poskytnuté návratné fin. výpomoci krát.</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b/>
                <w:sz w:val="22"/>
                <w:szCs w:val="22"/>
              </w:rPr>
            </w:pPr>
            <w:r>
              <w:rPr>
                <w:b/>
                <w:sz w:val="22"/>
                <w:szCs w:val="22"/>
              </w:rPr>
              <w:t xml:space="preserve">Časové rozlíšenie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r>
    </w:tbl>
    <w:p w:rsidR="006E725F" w:rsidRDefault="00094E22">
      <w:pPr>
        <w:spacing w:line="360" w:lineRule="auto"/>
        <w:jc w:val="both"/>
        <w:rPr>
          <w:b/>
        </w:rPr>
      </w:pPr>
      <w:r>
        <w:rPr>
          <w:b/>
        </w:rPr>
        <w:t xml:space="preserve">4.2 P A S Í V A </w:t>
      </w:r>
    </w:p>
    <w:tbl>
      <w:tblPr>
        <w:tblW w:w="9426" w:type="dxa"/>
        <w:tblLayout w:type="fixed"/>
        <w:tblCellMar>
          <w:left w:w="10" w:type="dxa"/>
          <w:right w:w="10" w:type="dxa"/>
        </w:tblCellMar>
        <w:tblLook w:val="0000" w:firstRow="0" w:lastRow="0" w:firstColumn="0" w:lastColumn="0" w:noHBand="0" w:noVBand="0"/>
      </w:tblPr>
      <w:tblGrid>
        <w:gridCol w:w="3756"/>
        <w:gridCol w:w="2870"/>
        <w:gridCol w:w="2800"/>
      </w:tblGrid>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6E725F" w:rsidRDefault="00094E22">
            <w:pPr>
              <w:spacing w:line="360" w:lineRule="auto"/>
              <w:jc w:val="center"/>
              <w:rPr>
                <w:b/>
              </w:rPr>
            </w:pPr>
            <w:r>
              <w:rPr>
                <w:b/>
              </w:rPr>
              <w:t>Názov</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6E725F" w:rsidRDefault="00094E22">
            <w:pPr>
              <w:spacing w:line="360" w:lineRule="auto"/>
              <w:jc w:val="center"/>
              <w:rPr>
                <w:b/>
              </w:rPr>
            </w:pPr>
            <w:r>
              <w:rPr>
                <w:b/>
              </w:rPr>
              <w:t>ZS  k  1.1.2014 v EUR</w:t>
            </w:r>
          </w:p>
        </w:tc>
        <w:tc>
          <w:tcPr>
            <w:tcW w:w="280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tcPr>
          <w:p w:rsidR="006E725F" w:rsidRDefault="00094E22">
            <w:pPr>
              <w:spacing w:line="360" w:lineRule="auto"/>
              <w:jc w:val="center"/>
              <w:rPr>
                <w:b/>
              </w:rPr>
            </w:pPr>
            <w:r>
              <w:rPr>
                <w:b/>
              </w:rPr>
              <w:t>KZ  k  31.12.2014 v EUR</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6E725F" w:rsidRDefault="00094E22">
            <w:pPr>
              <w:spacing w:line="360" w:lineRule="auto"/>
              <w:jc w:val="both"/>
              <w:rPr>
                <w:b/>
              </w:rPr>
            </w:pPr>
            <w:r>
              <w:rPr>
                <w:b/>
              </w:rPr>
              <w:t xml:space="preserve">Vlastné imanie a záväzky </w:t>
            </w:r>
            <w:r>
              <w:rPr>
                <w:b/>
              </w:rPr>
              <w:t>spolu</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6E725F" w:rsidRDefault="00094E22">
            <w:pPr>
              <w:spacing w:line="360" w:lineRule="auto"/>
              <w:jc w:val="center"/>
            </w:pPr>
            <w:r>
              <w:t>461 343,88</w:t>
            </w:r>
          </w:p>
        </w:tc>
        <w:tc>
          <w:tcPr>
            <w:tcW w:w="2800" w:type="dxa"/>
            <w:tcBorders>
              <w:top w:val="single" w:sz="4" w:space="0" w:color="000000"/>
              <w:left w:val="single" w:sz="4" w:space="0" w:color="000000"/>
              <w:bottom w:val="single" w:sz="4" w:space="0" w:color="000000"/>
              <w:right w:val="single" w:sz="4" w:space="0" w:color="000000"/>
            </w:tcBorders>
            <w:shd w:val="clear" w:color="auto" w:fill="C4BC96"/>
            <w:tcMar>
              <w:top w:w="0" w:type="dxa"/>
              <w:left w:w="70" w:type="dxa"/>
              <w:bottom w:w="0" w:type="dxa"/>
              <w:right w:w="70" w:type="dxa"/>
            </w:tcMar>
          </w:tcPr>
          <w:p w:rsidR="006E725F" w:rsidRDefault="00094E22">
            <w:pPr>
              <w:spacing w:line="360" w:lineRule="auto"/>
              <w:jc w:val="center"/>
            </w:pPr>
            <w:r>
              <w:t>427 809,53</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b/>
                <w:sz w:val="22"/>
                <w:szCs w:val="22"/>
              </w:rPr>
            </w:pPr>
            <w:r>
              <w:rPr>
                <w:b/>
                <w:sz w:val="22"/>
                <w:szCs w:val="22"/>
              </w:rPr>
              <w:t xml:space="preserve">Vlastné imanie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122 061,01</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90 024,14</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 xml:space="preserve">Oceňovacie rozdiely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Fondy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0</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 xml:space="preserve">Výsledok hospodárenia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122 061,01</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90 024,14</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b/>
                <w:sz w:val="22"/>
                <w:szCs w:val="22"/>
              </w:rPr>
            </w:pPr>
            <w:r>
              <w:rPr>
                <w:b/>
                <w:sz w:val="22"/>
                <w:szCs w:val="22"/>
              </w:rPr>
              <w:t>Záväzky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28 588,85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27 460,04</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z toho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 xml:space="preserve">Rezervy </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6E725F">
            <w:pPr>
              <w:spacing w:line="360" w:lineRule="auto"/>
              <w:jc w:val="center"/>
            </w:pPr>
          </w:p>
        </w:tc>
      </w:tr>
      <w:tr w:rsidR="006E725F">
        <w:tblPrEx>
          <w:tblCellMar>
            <w:top w:w="0" w:type="dxa"/>
            <w:bottom w:w="0" w:type="dxa"/>
          </w:tblCellMar>
        </w:tblPrEx>
        <w:trPr>
          <w:trHeight w:val="452"/>
        </w:trPr>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Zúčtovanie medzi subjektami VS</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rPr>
                <w:i/>
              </w:rPr>
            </w:pPr>
            <w:r>
              <w:rPr>
                <w:i/>
              </w:rPr>
              <w:t>0</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rPr>
                <w:i/>
              </w:rPr>
            </w:pPr>
            <w:r>
              <w:rPr>
                <w:i/>
              </w:rPr>
              <w:t>0</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Dlhodobé záväzky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84,45</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84,45</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Krátkodobé záväzky</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rPr>
                <w:i/>
              </w:rPr>
            </w:pPr>
            <w:r>
              <w:rPr>
                <w:i/>
              </w:rPr>
              <w:t>3 285,87</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rPr>
                <w:i/>
              </w:rPr>
            </w:pPr>
            <w:r>
              <w:rPr>
                <w:i/>
              </w:rPr>
              <w:t>2 217,06</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rPr>
                <w:sz w:val="22"/>
                <w:szCs w:val="22"/>
              </w:rPr>
            </w:pPr>
            <w:r>
              <w:rPr>
                <w:sz w:val="22"/>
                <w:szCs w:val="22"/>
              </w:rPr>
              <w:t>Bankové úvery a výpomoci</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25 218,53</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25 218,53</w:t>
            </w:r>
          </w:p>
        </w:tc>
      </w:tr>
      <w:tr w:rsidR="006E725F">
        <w:tblPrEx>
          <w:tblCellMar>
            <w:top w:w="0" w:type="dxa"/>
            <w:bottom w:w="0" w:type="dxa"/>
          </w:tblCellMar>
        </w:tblPrEx>
        <w:tc>
          <w:tcPr>
            <w:tcW w:w="3756"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both"/>
            </w:pPr>
            <w:r>
              <w:rPr>
                <w:b/>
                <w:sz w:val="22"/>
                <w:szCs w:val="22"/>
              </w:rPr>
              <w:t>Časové rozlíšenie</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310 694,02</w:t>
            </w:r>
          </w:p>
        </w:tc>
        <w:tc>
          <w:tcPr>
            <w:tcW w:w="28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6E725F" w:rsidRDefault="00094E22">
            <w:pPr>
              <w:spacing w:line="360" w:lineRule="auto"/>
              <w:jc w:val="center"/>
            </w:pPr>
            <w:r>
              <w:t>310 325,35</w:t>
            </w:r>
          </w:p>
        </w:tc>
      </w:tr>
    </w:tbl>
    <w:p w:rsidR="006E725F" w:rsidRDefault="006E725F">
      <w:pPr>
        <w:pStyle w:val="Standard"/>
        <w:spacing w:line="360" w:lineRule="auto"/>
        <w:jc w:val="both"/>
      </w:pPr>
    </w:p>
    <w:p w:rsidR="006E725F" w:rsidRDefault="00094E22">
      <w:pPr>
        <w:pStyle w:val="Standard"/>
        <w:tabs>
          <w:tab w:val="left" w:pos="2880"/>
          <w:tab w:val="right" w:pos="8820"/>
        </w:tabs>
        <w:jc w:val="both"/>
      </w:pPr>
      <w:r>
        <w:t>Analýza významných položiek z účtovnej závierky:</w:t>
      </w:r>
    </w:p>
    <w:p w:rsidR="006E725F" w:rsidRDefault="00094E22">
      <w:pPr>
        <w:pStyle w:val="Standard"/>
        <w:numPr>
          <w:ilvl w:val="0"/>
          <w:numId w:val="8"/>
        </w:numPr>
        <w:jc w:val="both"/>
      </w:pPr>
      <w:r>
        <w:t>významných prírastkov majetku</w:t>
      </w:r>
    </w:p>
    <w:p w:rsidR="006E725F" w:rsidRDefault="00094E22">
      <w:pPr>
        <w:pStyle w:val="Standard"/>
        <w:numPr>
          <w:ilvl w:val="0"/>
          <w:numId w:val="8"/>
        </w:numPr>
        <w:jc w:val="both"/>
      </w:pPr>
      <w:r>
        <w:t xml:space="preserve">predaja  dlhodobého </w:t>
      </w:r>
      <w:r>
        <w:t>majetku</w:t>
      </w:r>
    </w:p>
    <w:p w:rsidR="006E725F" w:rsidRDefault="00094E22">
      <w:pPr>
        <w:pStyle w:val="Standard"/>
        <w:numPr>
          <w:ilvl w:val="0"/>
          <w:numId w:val="8"/>
        </w:numPr>
        <w:jc w:val="both"/>
      </w:pPr>
      <w:r>
        <w:t>...</w:t>
      </w:r>
    </w:p>
    <w:p w:rsidR="006E725F" w:rsidRDefault="006E725F">
      <w:pPr>
        <w:pStyle w:val="Standard"/>
        <w:tabs>
          <w:tab w:val="left" w:pos="2880"/>
          <w:tab w:val="right" w:pos="8820"/>
        </w:tabs>
        <w:jc w:val="both"/>
      </w:pPr>
    </w:p>
    <w:p w:rsidR="006E725F" w:rsidRDefault="00094E22">
      <w:pPr>
        <w:pStyle w:val="Standard"/>
        <w:spacing w:line="360" w:lineRule="auto"/>
        <w:jc w:val="both"/>
        <w:rPr>
          <w:b/>
        </w:rPr>
      </w:pPr>
      <w:r>
        <w:rPr>
          <w:b/>
        </w:rPr>
        <w:t xml:space="preserve">5. Poskytnuté dotácie   </w:t>
      </w:r>
    </w:p>
    <w:p w:rsidR="006E725F" w:rsidRDefault="00094E22">
      <w:pPr>
        <w:pStyle w:val="Standard"/>
        <w:spacing w:line="360" w:lineRule="auto"/>
        <w:jc w:val="both"/>
      </w:pPr>
      <w:r>
        <w:t>V roku 2013 obec neposkytla zo svojho rozpočtu dotácie v zmysle VZN.</w:t>
      </w:r>
    </w:p>
    <w:tbl>
      <w:tblPr>
        <w:tblW w:w="8938" w:type="dxa"/>
        <w:tblInd w:w="-113" w:type="dxa"/>
        <w:tblLayout w:type="fixed"/>
        <w:tblCellMar>
          <w:left w:w="10" w:type="dxa"/>
          <w:right w:w="10" w:type="dxa"/>
        </w:tblCellMar>
        <w:tblLook w:val="0000" w:firstRow="0" w:lastRow="0" w:firstColumn="0" w:lastColumn="0" w:noHBand="0" w:noVBand="0"/>
      </w:tblPr>
      <w:tblGrid>
        <w:gridCol w:w="1728"/>
        <w:gridCol w:w="4860"/>
        <w:gridCol w:w="2350"/>
      </w:tblGrid>
      <w:tr w:rsidR="006E725F">
        <w:tblPrEx>
          <w:tblCellMar>
            <w:top w:w="0" w:type="dxa"/>
            <w:bottom w:w="0" w:type="dxa"/>
          </w:tblCellMar>
        </w:tblPrEx>
        <w:tc>
          <w:tcPr>
            <w:tcW w:w="17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jc w:val="center"/>
              <w:rPr>
                <w:b/>
                <w:sz w:val="22"/>
                <w:szCs w:val="22"/>
              </w:rPr>
            </w:pPr>
            <w:r>
              <w:rPr>
                <w:b/>
                <w:sz w:val="22"/>
                <w:szCs w:val="22"/>
              </w:rPr>
              <w:t>Prijímateľ dotácie</w:t>
            </w:r>
          </w:p>
        </w:tc>
        <w:tc>
          <w:tcPr>
            <w:tcW w:w="48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094E22">
            <w:pPr>
              <w:pStyle w:val="Standard"/>
              <w:jc w:val="center"/>
              <w:rPr>
                <w:b/>
                <w:sz w:val="22"/>
                <w:szCs w:val="22"/>
              </w:rPr>
            </w:pPr>
            <w:r>
              <w:rPr>
                <w:b/>
                <w:sz w:val="22"/>
                <w:szCs w:val="22"/>
              </w:rPr>
              <w:t>Účelové určenie dotácie</w:t>
            </w:r>
          </w:p>
        </w:tc>
        <w:tc>
          <w:tcPr>
            <w:tcW w:w="23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094E22">
            <w:pPr>
              <w:pStyle w:val="Standard"/>
              <w:jc w:val="center"/>
              <w:rPr>
                <w:b/>
                <w:sz w:val="22"/>
                <w:szCs w:val="22"/>
              </w:rPr>
            </w:pPr>
            <w:r>
              <w:rPr>
                <w:b/>
                <w:sz w:val="22"/>
                <w:szCs w:val="22"/>
              </w:rPr>
              <w:t>Suma poskytnutých</w:t>
            </w:r>
          </w:p>
          <w:p w:rsidR="006E725F" w:rsidRDefault="00094E22">
            <w:pPr>
              <w:pStyle w:val="Standard"/>
              <w:jc w:val="center"/>
              <w:rPr>
                <w:b/>
                <w:sz w:val="22"/>
                <w:szCs w:val="22"/>
              </w:rPr>
            </w:pPr>
            <w:r>
              <w:rPr>
                <w:b/>
                <w:sz w:val="22"/>
                <w:szCs w:val="22"/>
              </w:rPr>
              <w:t xml:space="preserve"> prostriedkov v €</w:t>
            </w:r>
          </w:p>
        </w:tc>
      </w:tr>
      <w:tr w:rsidR="006E725F">
        <w:tblPrEx>
          <w:tblCellMar>
            <w:top w:w="0" w:type="dxa"/>
            <w:bottom w:w="0" w:type="dxa"/>
          </w:tblCellMar>
        </w:tblPrEx>
        <w:tc>
          <w:tcPr>
            <w:tcW w:w="17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snapToGrid w:val="0"/>
              <w:spacing w:line="360" w:lineRule="auto"/>
              <w:jc w:val="both"/>
            </w:pPr>
          </w:p>
        </w:tc>
        <w:tc>
          <w:tcPr>
            <w:tcW w:w="48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E725F" w:rsidRDefault="006E725F">
            <w:pPr>
              <w:pStyle w:val="Standard"/>
              <w:snapToGrid w:val="0"/>
              <w:spacing w:line="360" w:lineRule="auto"/>
              <w:jc w:val="both"/>
            </w:pPr>
          </w:p>
        </w:tc>
        <w:tc>
          <w:tcPr>
            <w:tcW w:w="23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E725F" w:rsidRDefault="006E725F">
            <w:pPr>
              <w:pStyle w:val="Standard"/>
              <w:snapToGrid w:val="0"/>
              <w:spacing w:line="360" w:lineRule="auto"/>
              <w:jc w:val="both"/>
            </w:pPr>
          </w:p>
        </w:tc>
      </w:tr>
    </w:tbl>
    <w:p w:rsidR="006E725F" w:rsidRDefault="006E725F">
      <w:pPr>
        <w:pStyle w:val="Standard"/>
        <w:tabs>
          <w:tab w:val="left" w:pos="2880"/>
          <w:tab w:val="right" w:pos="8820"/>
        </w:tabs>
        <w:jc w:val="both"/>
      </w:pPr>
    </w:p>
    <w:p w:rsidR="006E725F" w:rsidRDefault="00094E22">
      <w:pPr>
        <w:pStyle w:val="Standard"/>
        <w:tabs>
          <w:tab w:val="left" w:pos="2880"/>
          <w:tab w:val="right" w:pos="8820"/>
        </w:tabs>
        <w:jc w:val="both"/>
      </w:pPr>
      <w:r>
        <w:t xml:space="preserve"> V roku 2013 obec neposkytla žiadnu dotáciu zo svojho rozpočtu.</w:t>
      </w:r>
    </w:p>
    <w:p w:rsidR="006E725F" w:rsidRDefault="006E725F">
      <w:pPr>
        <w:pStyle w:val="Standard"/>
        <w:tabs>
          <w:tab w:val="left" w:pos="2880"/>
          <w:tab w:val="right" w:pos="8820"/>
        </w:tabs>
        <w:jc w:val="both"/>
      </w:pPr>
    </w:p>
    <w:p w:rsidR="006E725F" w:rsidRDefault="006E725F">
      <w:pPr>
        <w:pStyle w:val="Standard"/>
        <w:jc w:val="both"/>
      </w:pPr>
    </w:p>
    <w:p w:rsidR="006E725F" w:rsidRDefault="00094E22">
      <w:pPr>
        <w:pStyle w:val="Standard"/>
        <w:jc w:val="both"/>
        <w:rPr>
          <w:b/>
        </w:rPr>
      </w:pPr>
      <w:r>
        <w:rPr>
          <w:b/>
        </w:rPr>
        <w:t>5.1 Predpokladaný budúci vývoj činnosti</w:t>
      </w:r>
    </w:p>
    <w:p w:rsidR="006E725F" w:rsidRDefault="006E725F">
      <w:pPr>
        <w:pStyle w:val="Standard"/>
        <w:jc w:val="both"/>
        <w:rPr>
          <w:b/>
        </w:rPr>
      </w:pPr>
    </w:p>
    <w:p w:rsidR="006E725F" w:rsidRDefault="00094E22">
      <w:pPr>
        <w:pStyle w:val="Standard"/>
        <w:spacing w:line="360" w:lineRule="auto"/>
        <w:jc w:val="both"/>
      </w:pPr>
      <w:r>
        <w:t>Predpokladané investičné akcie realizované v budúcich rokoch:</w:t>
      </w:r>
    </w:p>
    <w:p w:rsidR="006E725F" w:rsidRDefault="006E725F">
      <w:pPr>
        <w:pStyle w:val="Standard"/>
        <w:spacing w:line="360" w:lineRule="auto"/>
        <w:jc w:val="both"/>
      </w:pPr>
    </w:p>
    <w:p w:rsidR="006E725F" w:rsidRDefault="00094E22">
      <w:pPr>
        <w:pStyle w:val="Standard"/>
        <w:spacing w:line="360" w:lineRule="auto"/>
        <w:jc w:val="both"/>
        <w:rPr>
          <w:b/>
        </w:rPr>
      </w:pPr>
      <w:r>
        <w:rPr>
          <w:b/>
        </w:rPr>
        <w:t>5.2 Udalosti osobitného významu po skončení účtovného obdobia</w:t>
      </w:r>
    </w:p>
    <w:p w:rsidR="006E725F" w:rsidRDefault="00094E22">
      <w:pPr>
        <w:pStyle w:val="Standard"/>
        <w:spacing w:line="360" w:lineRule="auto"/>
        <w:jc w:val="both"/>
      </w:pPr>
      <w:r>
        <w:t>Obec nezaznamenala žiadnu udalosť osobitného významu po skončení účtovného obdobia.</w:t>
      </w:r>
    </w:p>
    <w:p w:rsidR="006E725F" w:rsidRDefault="006E725F">
      <w:pPr>
        <w:pStyle w:val="Standard"/>
        <w:spacing w:line="360" w:lineRule="auto"/>
        <w:jc w:val="both"/>
      </w:pPr>
    </w:p>
    <w:p w:rsidR="006E725F" w:rsidRDefault="006E725F">
      <w:pPr>
        <w:pStyle w:val="Standard"/>
        <w:spacing w:line="360" w:lineRule="auto"/>
        <w:jc w:val="both"/>
      </w:pPr>
    </w:p>
    <w:p w:rsidR="006E725F" w:rsidRDefault="00094E22">
      <w:pPr>
        <w:pStyle w:val="Standard"/>
        <w:spacing w:line="360" w:lineRule="auto"/>
        <w:jc w:val="both"/>
      </w:pPr>
      <w:r>
        <w:t>Vypracoval:   Eva Czókolyová                                                           Predkladá: Eva Czókolyová</w:t>
      </w:r>
    </w:p>
    <w:p w:rsidR="006E725F" w:rsidRDefault="00094E22">
      <w:pPr>
        <w:pStyle w:val="Standard"/>
        <w:spacing w:line="360" w:lineRule="auto"/>
        <w:jc w:val="both"/>
      </w:pPr>
      <w:r>
        <w:t xml:space="preserve">                     </w:t>
      </w:r>
    </w:p>
    <w:p w:rsidR="006E725F" w:rsidRDefault="00094E22">
      <w:pPr>
        <w:pStyle w:val="Standard"/>
        <w:spacing w:line="360" w:lineRule="auto"/>
        <w:jc w:val="both"/>
      </w:pPr>
      <w:r>
        <w:t>V Hubove, dňa 23.11.2014</w:t>
      </w:r>
    </w:p>
    <w:p w:rsidR="006E725F" w:rsidRDefault="006E725F">
      <w:pPr>
        <w:pStyle w:val="Standard"/>
        <w:spacing w:line="360" w:lineRule="auto"/>
        <w:jc w:val="both"/>
      </w:pPr>
    </w:p>
    <w:p w:rsidR="006E725F" w:rsidRDefault="00094E22">
      <w:pPr>
        <w:pStyle w:val="Bezmezer"/>
        <w:rPr>
          <w:rFonts w:ascii="Times New Roman" w:hAnsi="Times New Roman" w:cs="Times New Roman"/>
          <w:b/>
          <w:sz w:val="24"/>
          <w:szCs w:val="24"/>
          <w:lang w:val="sk-SK"/>
        </w:rPr>
      </w:pPr>
      <w:r>
        <w:rPr>
          <w:rFonts w:ascii="Times New Roman" w:hAnsi="Times New Roman" w:cs="Times New Roman"/>
          <w:b/>
          <w:sz w:val="24"/>
          <w:szCs w:val="24"/>
          <w:lang w:val="sk-SK"/>
        </w:rPr>
        <w:t>Prílohy:</w:t>
      </w:r>
    </w:p>
    <w:p w:rsidR="006E725F" w:rsidRDefault="006E725F">
      <w:pPr>
        <w:pStyle w:val="Bezmezer"/>
        <w:jc w:val="center"/>
        <w:rPr>
          <w:rFonts w:ascii="Times New Roman" w:hAnsi="Times New Roman" w:cs="Times New Roman"/>
          <w:b/>
          <w:sz w:val="24"/>
          <w:szCs w:val="24"/>
          <w:lang w:val="sk-SK"/>
        </w:rPr>
      </w:pPr>
    </w:p>
    <w:p w:rsidR="006E725F" w:rsidRDefault="00094E22">
      <w:pPr>
        <w:pStyle w:val="Bezmezer"/>
        <w:numPr>
          <w:ilvl w:val="0"/>
          <w:numId w:val="14"/>
        </w:numPr>
      </w:pPr>
      <w:r>
        <w:rPr>
          <w:rFonts w:ascii="Times New Roman" w:hAnsi="Times New Roman" w:cs="Times New Roman"/>
          <w:sz w:val="24"/>
          <w:szCs w:val="24"/>
          <w:lang w:val="sk-SK"/>
        </w:rPr>
        <w:t>Individuálna účtovná závierka: Súvaha, Výkaz ziskov a strát, Poznámky</w:t>
      </w:r>
    </w:p>
    <w:sectPr w:rsidR="006E725F">
      <w:footerReference w:type="default" r:id="rId10"/>
      <w:pgSz w:w="11906" w:h="16838"/>
      <w:pgMar w:top="1417" w:right="1286" w:bottom="1417" w:left="1417"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4E22" w:rsidRDefault="00094E22">
      <w:r>
        <w:separator/>
      </w:r>
    </w:p>
  </w:endnote>
  <w:endnote w:type="continuationSeparator" w:id="0">
    <w:p w:rsidR="00094E22" w:rsidRDefault="00094E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2F9D" w:rsidRDefault="00094E22">
    <w:pPr>
      <w:pStyle w:val="Pta"/>
      <w:jc w:val="center"/>
    </w:pPr>
    <w:r>
      <w:fldChar w:fldCharType="begin"/>
    </w:r>
    <w:r>
      <w:instrText xml:space="preserve"> PAGE </w:instrText>
    </w:r>
    <w:r>
      <w:fldChar w:fldCharType="separate"/>
    </w:r>
    <w:r w:rsidR="005425BC">
      <w:rPr>
        <w:noProof/>
      </w:rPr>
      <w:t>2</w:t>
    </w:r>
    <w:r>
      <w:fldChar w:fldCharType="end"/>
    </w:r>
  </w:p>
  <w:p w:rsidR="00C92F9D" w:rsidRDefault="00094E22">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4E22" w:rsidRDefault="00094E22">
      <w:r>
        <w:rPr>
          <w:color w:val="000000"/>
        </w:rPr>
        <w:separator/>
      </w:r>
    </w:p>
  </w:footnote>
  <w:footnote w:type="continuationSeparator" w:id="0">
    <w:p w:rsidR="00094E22" w:rsidRDefault="00094E2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C90D8D"/>
    <w:multiLevelType w:val="multilevel"/>
    <w:tmpl w:val="108C0A0A"/>
    <w:styleLink w:val="WW8Num2"/>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 w15:restartNumberingAfterBreak="0">
    <w:nsid w:val="189306CE"/>
    <w:multiLevelType w:val="multilevel"/>
    <w:tmpl w:val="58C85396"/>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1C230F52"/>
    <w:multiLevelType w:val="multilevel"/>
    <w:tmpl w:val="C8EA62FE"/>
    <w:lvl w:ilvl="0">
      <w:start w:val="5"/>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21920669"/>
    <w:multiLevelType w:val="multilevel"/>
    <w:tmpl w:val="1760317A"/>
    <w:styleLink w:val="WW8Num5"/>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 w15:restartNumberingAfterBreak="0">
    <w:nsid w:val="23454390"/>
    <w:multiLevelType w:val="multilevel"/>
    <w:tmpl w:val="6F78D392"/>
    <w:styleLink w:val="WW8Num4"/>
    <w:lvl w:ilvl="0">
      <w:start w:val="1"/>
      <w:numFmt w:val="decimal"/>
      <w:lvlText w:val="%1"/>
      <w:lvlJc w:val="left"/>
      <w:pPr>
        <w:ind w:left="435" w:hanging="435"/>
      </w:pPr>
    </w:lvl>
    <w:lvl w:ilvl="1">
      <w:start w:val="1"/>
      <w:numFmt w:val="decimal"/>
      <w:lvlText w:val="%1.%2"/>
      <w:lvlJc w:val="left"/>
      <w:pPr>
        <w:ind w:left="435" w:hanging="435"/>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15:restartNumberingAfterBreak="0">
    <w:nsid w:val="2A2B61C7"/>
    <w:multiLevelType w:val="multilevel"/>
    <w:tmpl w:val="AFCC9C0C"/>
    <w:styleLink w:val="WW8Num7"/>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6" w15:restartNumberingAfterBreak="0">
    <w:nsid w:val="407E746B"/>
    <w:multiLevelType w:val="multilevel"/>
    <w:tmpl w:val="DEDEAE44"/>
    <w:styleLink w:val="WW8Num10"/>
    <w:lvl w:ilvl="0">
      <w:start w:val="1"/>
      <w:numFmt w:val="decimal"/>
      <w:lvlText w:val="%1."/>
      <w:lvlJc w:val="left"/>
      <w:pPr>
        <w:ind w:left="495" w:hanging="495"/>
      </w:pPr>
    </w:lvl>
    <w:lvl w:ilvl="1">
      <w:start w:val="5"/>
      <w:numFmt w:val="decimal"/>
      <w:lvlText w:val="%1.%2."/>
      <w:lvlJc w:val="left"/>
      <w:pPr>
        <w:ind w:left="495" w:hanging="49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47472DFF"/>
    <w:multiLevelType w:val="multilevel"/>
    <w:tmpl w:val="7C625368"/>
    <w:styleLink w:val="WW8Num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F0E05C0"/>
    <w:multiLevelType w:val="multilevel"/>
    <w:tmpl w:val="ADFC410E"/>
    <w:styleLink w:val="WW8Num3"/>
    <w:lvl w:ilvl="0">
      <w:numFmt w:val="bullet"/>
      <w:lvlText w:val="-"/>
      <w:lvlJc w:val="left"/>
      <w:pPr>
        <w:ind w:left="795" w:hanging="360"/>
      </w:pPr>
      <w:rPr>
        <w:rFonts w:ascii="Times New Roman" w:eastAsia="Times New Roman" w:hAnsi="Times New Roman" w:cs="Times New Roman"/>
      </w:rPr>
    </w:lvl>
    <w:lvl w:ilvl="1">
      <w:numFmt w:val="bullet"/>
      <w:lvlText w:val="o"/>
      <w:lvlJc w:val="left"/>
      <w:pPr>
        <w:ind w:left="1515" w:hanging="360"/>
      </w:pPr>
      <w:rPr>
        <w:rFonts w:ascii="Courier New" w:hAnsi="Courier New" w:cs="Courier New"/>
      </w:rPr>
    </w:lvl>
    <w:lvl w:ilvl="2">
      <w:numFmt w:val="bullet"/>
      <w:lvlText w:val=""/>
      <w:lvlJc w:val="left"/>
      <w:pPr>
        <w:ind w:left="2235" w:hanging="360"/>
      </w:pPr>
      <w:rPr>
        <w:rFonts w:ascii="Wingdings" w:hAnsi="Wingdings" w:cs="Wingdings"/>
      </w:rPr>
    </w:lvl>
    <w:lvl w:ilvl="3">
      <w:numFmt w:val="bullet"/>
      <w:lvlText w:val=""/>
      <w:lvlJc w:val="left"/>
      <w:pPr>
        <w:ind w:left="2955" w:hanging="360"/>
      </w:pPr>
      <w:rPr>
        <w:rFonts w:ascii="Symbol" w:hAnsi="Symbol" w:cs="Symbol"/>
      </w:rPr>
    </w:lvl>
    <w:lvl w:ilvl="4">
      <w:numFmt w:val="bullet"/>
      <w:lvlText w:val="o"/>
      <w:lvlJc w:val="left"/>
      <w:pPr>
        <w:ind w:left="3675" w:hanging="360"/>
      </w:pPr>
      <w:rPr>
        <w:rFonts w:ascii="Courier New" w:hAnsi="Courier New" w:cs="Courier New"/>
      </w:rPr>
    </w:lvl>
    <w:lvl w:ilvl="5">
      <w:numFmt w:val="bullet"/>
      <w:lvlText w:val=""/>
      <w:lvlJc w:val="left"/>
      <w:pPr>
        <w:ind w:left="4395" w:hanging="360"/>
      </w:pPr>
      <w:rPr>
        <w:rFonts w:ascii="Wingdings" w:hAnsi="Wingdings" w:cs="Wingdings"/>
      </w:rPr>
    </w:lvl>
    <w:lvl w:ilvl="6">
      <w:numFmt w:val="bullet"/>
      <w:lvlText w:val=""/>
      <w:lvlJc w:val="left"/>
      <w:pPr>
        <w:ind w:left="5115" w:hanging="360"/>
      </w:pPr>
      <w:rPr>
        <w:rFonts w:ascii="Symbol" w:hAnsi="Symbol" w:cs="Symbol"/>
      </w:rPr>
    </w:lvl>
    <w:lvl w:ilvl="7">
      <w:numFmt w:val="bullet"/>
      <w:lvlText w:val="o"/>
      <w:lvlJc w:val="left"/>
      <w:pPr>
        <w:ind w:left="5835" w:hanging="360"/>
      </w:pPr>
      <w:rPr>
        <w:rFonts w:ascii="Courier New" w:hAnsi="Courier New" w:cs="Courier New"/>
      </w:rPr>
    </w:lvl>
    <w:lvl w:ilvl="8">
      <w:numFmt w:val="bullet"/>
      <w:lvlText w:val=""/>
      <w:lvlJc w:val="left"/>
      <w:pPr>
        <w:ind w:left="6555" w:hanging="360"/>
      </w:pPr>
      <w:rPr>
        <w:rFonts w:ascii="Wingdings" w:hAnsi="Wingdings" w:cs="Wingdings"/>
      </w:rPr>
    </w:lvl>
  </w:abstractNum>
  <w:abstractNum w:abstractNumId="9" w15:restartNumberingAfterBreak="0">
    <w:nsid w:val="5EB9302C"/>
    <w:multiLevelType w:val="multilevel"/>
    <w:tmpl w:val="90C07B74"/>
    <w:styleLink w:val="WW8Num9"/>
    <w:lvl w:ilvl="0">
      <w:numFmt w:val="bullet"/>
      <w:lvlText w:val=""/>
      <w:lvlJc w:val="left"/>
      <w:pPr>
        <w:ind w:left="720" w:hanging="360"/>
      </w:pPr>
      <w:rPr>
        <w:rFonts w:ascii="Symbol" w:hAnsi="Symbol" w:cs="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0" w15:restartNumberingAfterBreak="0">
    <w:nsid w:val="77B7688C"/>
    <w:multiLevelType w:val="multilevel"/>
    <w:tmpl w:val="30D81568"/>
    <w:styleLink w:val="WW8Num8"/>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num w:numId="1">
    <w:abstractNumId w:val="1"/>
  </w:num>
  <w:num w:numId="2">
    <w:abstractNumId w:val="0"/>
  </w:num>
  <w:num w:numId="3">
    <w:abstractNumId w:val="8"/>
  </w:num>
  <w:num w:numId="4">
    <w:abstractNumId w:val="4"/>
  </w:num>
  <w:num w:numId="5">
    <w:abstractNumId w:val="3"/>
  </w:num>
  <w:num w:numId="6">
    <w:abstractNumId w:val="7"/>
  </w:num>
  <w:num w:numId="7">
    <w:abstractNumId w:val="5"/>
  </w:num>
  <w:num w:numId="8">
    <w:abstractNumId w:val="10"/>
  </w:num>
  <w:num w:numId="9">
    <w:abstractNumId w:val="9"/>
  </w:num>
  <w:num w:numId="10">
    <w:abstractNumId w:val="6"/>
  </w:num>
  <w:num w:numId="11">
    <w:abstractNumId w:val="2"/>
  </w:num>
  <w:num w:numId="12">
    <w:abstractNumId w:val="1"/>
    <w:lvlOverride w:ilvl="0">
      <w:startOverride w:val="1"/>
    </w:lvlOverride>
  </w:num>
  <w:num w:numId="13">
    <w:abstractNumId w:val="10"/>
    <w:lvlOverride w:ilvl="0"/>
  </w:num>
  <w:num w:numId="14">
    <w:abstractNumId w:val="5"/>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
  <w:rsids>
    <w:rsidRoot w:val="006E725F"/>
    <w:rsid w:val="00094E22"/>
    <w:rsid w:val="005425BC"/>
    <w:rsid w:val="006E72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D85A03B-0271-436E-9020-01A95A1C2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Lucida Sans Unicode" w:hAnsi="Times New Roman" w:cs="Mangal"/>
        <w:kern w:val="3"/>
        <w:sz w:val="24"/>
        <w:szCs w:val="24"/>
        <w:lang w:val="sk-SK"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pPr>
      <w:suppressAutoHyphens/>
    </w:pPr>
  </w:style>
  <w:style w:type="paragraph" w:styleId="Nadpis1">
    <w:name w:val="heading 1"/>
    <w:basedOn w:val="Standard"/>
    <w:next w:val="Standard"/>
    <w:pPr>
      <w:keepNext/>
      <w:tabs>
        <w:tab w:val="right" w:pos="8820"/>
      </w:tabs>
      <w:jc w:val="both"/>
      <w:outlineLvl w:val="0"/>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widowControl/>
      <w:suppressAutoHyphens/>
    </w:pPr>
    <w:rPr>
      <w:rFonts w:eastAsia="Times New Roman" w:cs="Times New Roman"/>
      <w:lang w:bidi="ar-SA"/>
    </w:rPr>
  </w:style>
  <w:style w:type="paragraph" w:styleId="Nzov">
    <w:name w:val="Title"/>
    <w:basedOn w:val="Standard"/>
    <w:next w:val="Textbody"/>
    <w:pPr>
      <w:keepNext/>
      <w:spacing w:before="240" w:after="120"/>
    </w:pPr>
    <w:rPr>
      <w:rFonts w:ascii="Arial" w:eastAsia="Lucida Sans Unicode" w:hAnsi="Arial" w:cs="Mangal"/>
      <w:sz w:val="28"/>
      <w:szCs w:val="28"/>
    </w:rPr>
  </w:style>
  <w:style w:type="paragraph" w:customStyle="1" w:styleId="Textbody">
    <w:name w:val="Text body"/>
    <w:basedOn w:val="Standard"/>
    <w:pPr>
      <w:jc w:val="both"/>
    </w:pPr>
  </w:style>
  <w:style w:type="paragraph" w:styleId="Podtitul">
    <w:name w:val="Subtitle"/>
    <w:basedOn w:val="Nzov"/>
    <w:next w:val="Textbody"/>
    <w:pPr>
      <w:jc w:val="center"/>
    </w:pPr>
    <w:rPr>
      <w:i/>
      <w:iCs/>
    </w:rPr>
  </w:style>
  <w:style w:type="paragraph" w:styleId="Zoznam">
    <w:name w:val="List"/>
    <w:basedOn w:val="Textbody"/>
    <w:rPr>
      <w:rFonts w:cs="Mangal"/>
    </w:rPr>
  </w:style>
  <w:style w:type="paragraph" w:styleId="Popis">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Pta">
    <w:name w:val="footer"/>
    <w:basedOn w:val="Standard"/>
  </w:style>
  <w:style w:type="paragraph" w:customStyle="1" w:styleId="Textbodyindent">
    <w:name w:val="Text body indent"/>
    <w:basedOn w:val="Standard"/>
    <w:pPr>
      <w:ind w:left="435"/>
      <w:jc w:val="both"/>
    </w:pPr>
    <w:rPr>
      <w:bCs/>
    </w:rPr>
  </w:style>
  <w:style w:type="paragraph" w:styleId="Hlavika">
    <w:name w:val="header"/>
    <w:basedOn w:val="Standard"/>
  </w:style>
  <w:style w:type="paragraph" w:customStyle="1" w:styleId="Bezmezer">
    <w:name w:val="Bez mezer"/>
    <w:pPr>
      <w:widowControl/>
      <w:suppressAutoHyphens/>
    </w:pPr>
    <w:rPr>
      <w:rFonts w:ascii="Calibri" w:eastAsia="Calibri" w:hAnsi="Calibri" w:cs="Calibri"/>
      <w:sz w:val="22"/>
      <w:szCs w:val="22"/>
      <w:lang w:val="cs-CZ" w:bidi="ar-SA"/>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character" w:customStyle="1" w:styleId="WW8Num2z0">
    <w:name w:val="WW8Num2z0"/>
    <w:rPr>
      <w:rFonts w:ascii="Times New Roman" w:eastAsia="Times New Roman" w:hAnsi="Times New Roman" w:cs="Times New Roman"/>
    </w:rPr>
  </w:style>
  <w:style w:type="character" w:customStyle="1" w:styleId="WW8Num2z1">
    <w:name w:val="WW8Num2z1"/>
    <w:rPr>
      <w:rFonts w:ascii="Courier New" w:hAnsi="Courier New" w:cs="Courier New"/>
    </w:rPr>
  </w:style>
  <w:style w:type="character" w:customStyle="1" w:styleId="WW8Num2z2">
    <w:name w:val="WW8Num2z2"/>
    <w:rPr>
      <w:rFonts w:ascii="Wingdings" w:hAnsi="Wingdings" w:cs="Wingdings"/>
    </w:rPr>
  </w:style>
  <w:style w:type="character" w:customStyle="1" w:styleId="WW8Num2z3">
    <w:name w:val="WW8Num2z3"/>
    <w:rPr>
      <w:rFonts w:ascii="Symbol" w:hAnsi="Symbol" w:cs="Symbol"/>
    </w:rPr>
  </w:style>
  <w:style w:type="character" w:customStyle="1" w:styleId="WW8Num3z0">
    <w:name w:val="WW8Num3z0"/>
    <w:rPr>
      <w:rFonts w:ascii="Times New Roman" w:eastAsia="Times New Roman" w:hAnsi="Times New Roman" w:cs="Times New Roman"/>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3z3">
    <w:name w:val="WW8Num3z3"/>
    <w:rPr>
      <w:rFonts w:ascii="Symbol" w:hAnsi="Symbol" w:cs="Symbol"/>
    </w:rPr>
  </w:style>
  <w:style w:type="character" w:customStyle="1" w:styleId="WW8Num4z1">
    <w:name w:val="WW8Num4z1"/>
    <w:rPr>
      <w:b/>
    </w:rPr>
  </w:style>
  <w:style w:type="character" w:customStyle="1" w:styleId="WW8Num5z0">
    <w:name w:val="WW8Num5z0"/>
    <w:rPr>
      <w:rFonts w:ascii="Times New Roman" w:eastAsia="Times New Roman" w:hAnsi="Times New Roman" w:cs="Times New Roman"/>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5z3">
    <w:name w:val="WW8Num5z3"/>
    <w:rPr>
      <w:rFonts w:ascii="Symbol" w:hAnsi="Symbol" w:cs="Symbol"/>
    </w:rPr>
  </w:style>
  <w:style w:type="character" w:customStyle="1" w:styleId="WW8Num7z0">
    <w:name w:val="WW8Num7z0"/>
    <w:rPr>
      <w:rFonts w:ascii="Symbol" w:hAnsi="Symbol" w:cs="Symbol"/>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8z0">
    <w:name w:val="WW8Num8z0"/>
    <w:rPr>
      <w:rFonts w:ascii="Times New Roman" w:eastAsia="Times New Roman" w:hAnsi="Times New Roman" w:cs="Times New Roman"/>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cs="Wingdings"/>
    </w:rPr>
  </w:style>
  <w:style w:type="character" w:customStyle="1" w:styleId="WW8Num8z3">
    <w:name w:val="WW8Num8z3"/>
    <w:rPr>
      <w:rFonts w:ascii="Symbol" w:hAnsi="Symbol" w:cs="Symbol"/>
    </w:rPr>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styleId="slostrany">
    <w:name w:val="page number"/>
    <w:basedOn w:val="Predvolenpsmoodseku"/>
  </w:style>
  <w:style w:type="character" w:customStyle="1" w:styleId="NumberingSymbols">
    <w:name w:val="Numbering Symbols"/>
  </w:style>
  <w:style w:type="paragraph" w:styleId="Textbubliny">
    <w:name w:val="Balloon Text"/>
    <w:basedOn w:val="Normlny"/>
    <w:rPr>
      <w:rFonts w:ascii="Segoe UI" w:hAnsi="Segoe UI"/>
      <w:sz w:val="18"/>
      <w:szCs w:val="16"/>
    </w:rPr>
  </w:style>
  <w:style w:type="character" w:customStyle="1" w:styleId="TextbublinyChar">
    <w:name w:val="Text bubliny Char"/>
    <w:basedOn w:val="Predvolenpsmoodseku"/>
    <w:rPr>
      <w:rFonts w:ascii="Segoe UI" w:hAnsi="Segoe UI"/>
      <w:sz w:val="18"/>
      <w:szCs w:val="16"/>
    </w:rPr>
  </w:style>
  <w:style w:type="character" w:customStyle="1" w:styleId="PtaChar">
    <w:name w:val="Päta Char"/>
    <w:basedOn w:val="Predvolenpsmoodseku"/>
    <w:rPr>
      <w:rFonts w:eastAsia="Times New Roman" w:cs="Times New Roman"/>
      <w:lang w:bidi="ar-SA"/>
    </w:rPr>
  </w:style>
  <w:style w:type="numbering" w:customStyle="1" w:styleId="WW8Num1">
    <w:name w:val="WW8Num1"/>
    <w:basedOn w:val="Bezzoznamu"/>
    <w:pPr>
      <w:numPr>
        <w:numId w:val="1"/>
      </w:numPr>
    </w:pPr>
  </w:style>
  <w:style w:type="numbering" w:customStyle="1" w:styleId="WW8Num2">
    <w:name w:val="WW8Num2"/>
    <w:basedOn w:val="Bezzoznamu"/>
    <w:pPr>
      <w:numPr>
        <w:numId w:val="2"/>
      </w:numPr>
    </w:pPr>
  </w:style>
  <w:style w:type="numbering" w:customStyle="1" w:styleId="WW8Num3">
    <w:name w:val="WW8Num3"/>
    <w:basedOn w:val="Bezzoznamu"/>
    <w:pPr>
      <w:numPr>
        <w:numId w:val="3"/>
      </w:numPr>
    </w:pPr>
  </w:style>
  <w:style w:type="numbering" w:customStyle="1" w:styleId="WW8Num4">
    <w:name w:val="WW8Num4"/>
    <w:basedOn w:val="Bezzoznamu"/>
    <w:pPr>
      <w:numPr>
        <w:numId w:val="4"/>
      </w:numPr>
    </w:pPr>
  </w:style>
  <w:style w:type="numbering" w:customStyle="1" w:styleId="WW8Num5">
    <w:name w:val="WW8Num5"/>
    <w:basedOn w:val="Bezzoznamu"/>
    <w:pPr>
      <w:numPr>
        <w:numId w:val="5"/>
      </w:numPr>
    </w:pPr>
  </w:style>
  <w:style w:type="numbering" w:customStyle="1" w:styleId="WW8Num6">
    <w:name w:val="WW8Num6"/>
    <w:basedOn w:val="Bezzoznamu"/>
    <w:pPr>
      <w:numPr>
        <w:numId w:val="6"/>
      </w:numPr>
    </w:pPr>
  </w:style>
  <w:style w:type="numbering" w:customStyle="1" w:styleId="WW8Num7">
    <w:name w:val="WW8Num7"/>
    <w:basedOn w:val="Bezzoznamu"/>
    <w:pPr>
      <w:numPr>
        <w:numId w:val="7"/>
      </w:numPr>
    </w:pPr>
  </w:style>
  <w:style w:type="numbering" w:customStyle="1" w:styleId="WW8Num8">
    <w:name w:val="WW8Num8"/>
    <w:basedOn w:val="Bezzoznamu"/>
    <w:pPr>
      <w:numPr>
        <w:numId w:val="8"/>
      </w:numPr>
    </w:pPr>
  </w:style>
  <w:style w:type="numbering" w:customStyle="1" w:styleId="WW8Num9">
    <w:name w:val="WW8Num9"/>
    <w:basedOn w:val="Bezzoznamu"/>
    <w:pPr>
      <w:numPr>
        <w:numId w:val="9"/>
      </w:numPr>
    </w:pPr>
  </w:style>
  <w:style w:type="numbering" w:customStyle="1" w:styleId="WW8Num10">
    <w:name w:val="WW8Num10"/>
    <w:basedOn w:val="Bezzoznamu"/>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2575</Words>
  <Characters>14679</Characters>
  <Application>Microsoft Office Word</Application>
  <DocSecurity>0</DocSecurity>
  <Lines>122</Lines>
  <Paragraphs>34</Paragraphs>
  <ScaleCrop>false</ScaleCrop>
  <HeadingPairs>
    <vt:vector size="2" baseType="variant">
      <vt:variant>
        <vt:lpstr>Názov</vt:lpstr>
      </vt:variant>
      <vt:variant>
        <vt:i4>1</vt:i4>
      </vt:variant>
    </vt:vector>
  </HeadingPairs>
  <TitlesOfParts>
    <vt:vector size="1" baseType="lpstr">
      <vt:lpstr>OBEC</vt:lpstr>
    </vt:vector>
  </TitlesOfParts>
  <Company/>
  <LinksUpToDate>false</LinksUpToDate>
  <CharactersWithSpaces>17220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Samova</dc:creator>
  <cp:lastModifiedBy>GENCSI Gabriel</cp:lastModifiedBy>
  <cp:revision>2</cp:revision>
  <cp:lastPrinted>2015-12-14T13:31:00Z</cp:lastPrinted>
  <dcterms:created xsi:type="dcterms:W3CDTF">2015-12-29T16:01:00Z</dcterms:created>
  <dcterms:modified xsi:type="dcterms:W3CDTF">2015-12-29T16:01:00Z</dcterms:modified>
</cp:coreProperties>
</file>