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  <w:bookmarkStart w:id="0" w:name="_GoBack"/>
      <w:bookmarkEnd w:id="0"/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2C2DC1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>Výročná správa</w:t>
      </w:r>
    </w:p>
    <w:p w:rsidR="00090EF4" w:rsidRDefault="00090EF4">
      <w:pPr>
        <w:pStyle w:val="Standard"/>
        <w:jc w:val="center"/>
        <w:rPr>
          <w:bCs/>
          <w:sz w:val="56"/>
          <w:szCs w:val="56"/>
        </w:rPr>
      </w:pPr>
    </w:p>
    <w:p w:rsidR="00090EF4" w:rsidRDefault="002C2DC1">
      <w:pPr>
        <w:pStyle w:val="Standard"/>
        <w:jc w:val="center"/>
        <w:rPr>
          <w:bCs/>
          <w:sz w:val="56"/>
          <w:szCs w:val="56"/>
        </w:rPr>
      </w:pPr>
      <w:r>
        <w:rPr>
          <w:bCs/>
          <w:sz w:val="56"/>
          <w:szCs w:val="56"/>
        </w:rPr>
        <w:t>Obce Hucín za rok 2013</w:t>
      </w:r>
    </w:p>
    <w:p w:rsidR="00090EF4" w:rsidRDefault="00090EF4">
      <w:pPr>
        <w:pStyle w:val="Standard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090EF4">
      <w:pPr>
        <w:pStyle w:val="Standard"/>
        <w:jc w:val="center"/>
        <w:rPr>
          <w:b/>
          <w:bCs/>
          <w:sz w:val="30"/>
          <w:szCs w:val="30"/>
        </w:rPr>
      </w:pPr>
    </w:p>
    <w:p w:rsidR="00090EF4" w:rsidRDefault="002C2DC1">
      <w:pPr>
        <w:pStyle w:val="Standard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>O B S A H</w:t>
      </w:r>
    </w:p>
    <w:p w:rsidR="00090EF4" w:rsidRDefault="00090EF4">
      <w:pPr>
        <w:pStyle w:val="Standard"/>
        <w:rPr>
          <w:b/>
          <w:bCs/>
          <w:sz w:val="28"/>
          <w:szCs w:val="28"/>
        </w:rPr>
      </w:pPr>
    </w:p>
    <w:p w:rsidR="00090EF4" w:rsidRDefault="002C2DC1">
      <w:pPr>
        <w:pStyle w:val="Standard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1./ Základná charakteristika</w:t>
      </w:r>
    </w:p>
    <w:p w:rsidR="00090EF4" w:rsidRDefault="00090EF4">
      <w:pPr>
        <w:pStyle w:val="Standard"/>
        <w:rPr>
          <w:b/>
          <w:bCs/>
          <w:sz w:val="28"/>
          <w:szCs w:val="28"/>
        </w:rPr>
      </w:pPr>
    </w:p>
    <w:p w:rsidR="00090EF4" w:rsidRDefault="002C2DC1">
      <w:pPr>
        <w:pStyle w:val="Standard"/>
      </w:pPr>
      <w:r>
        <w:t xml:space="preserve">     1.1    Geografické údaje</w:t>
      </w:r>
    </w:p>
    <w:p w:rsidR="00090EF4" w:rsidRDefault="002C2DC1">
      <w:pPr>
        <w:pStyle w:val="Standard"/>
      </w:pPr>
      <w:r>
        <w:t xml:space="preserve">     1.2    Demografické údaje</w:t>
      </w:r>
    </w:p>
    <w:p w:rsidR="00090EF4" w:rsidRDefault="002C2DC1">
      <w:pPr>
        <w:pStyle w:val="Standard"/>
      </w:pPr>
      <w:r>
        <w:t xml:space="preserve">     </w:t>
      </w:r>
      <w:r>
        <w:t>1.3    Ekonomické údaje</w:t>
      </w:r>
    </w:p>
    <w:p w:rsidR="00090EF4" w:rsidRDefault="002C2DC1">
      <w:pPr>
        <w:pStyle w:val="Standard"/>
      </w:pPr>
      <w:r>
        <w:t xml:space="preserve">     1.4    Symboly obce</w:t>
      </w:r>
    </w:p>
    <w:p w:rsidR="00090EF4" w:rsidRDefault="002C2DC1">
      <w:pPr>
        <w:pStyle w:val="Standard"/>
      </w:pPr>
      <w:r>
        <w:t xml:space="preserve">     1.5    História obce</w:t>
      </w:r>
    </w:p>
    <w:p w:rsidR="00090EF4" w:rsidRDefault="002C2DC1">
      <w:pPr>
        <w:pStyle w:val="Standard"/>
      </w:pPr>
      <w:r>
        <w:t xml:space="preserve">     1.6    Pamiatky</w:t>
      </w:r>
    </w:p>
    <w:p w:rsidR="00090EF4" w:rsidRDefault="002C2DC1">
      <w:pPr>
        <w:pStyle w:val="Standard"/>
      </w:pPr>
      <w:r>
        <w:t xml:space="preserve">     1.7    Výchova a vzdelávanie</w:t>
      </w:r>
    </w:p>
    <w:p w:rsidR="00090EF4" w:rsidRDefault="002C2DC1">
      <w:pPr>
        <w:pStyle w:val="Standard"/>
      </w:pPr>
      <w:r>
        <w:t xml:space="preserve">     1.8    Kultúra a šport</w:t>
      </w:r>
    </w:p>
    <w:p w:rsidR="00090EF4" w:rsidRDefault="002C2DC1">
      <w:pPr>
        <w:pStyle w:val="Standard"/>
      </w:pPr>
      <w:r>
        <w:t xml:space="preserve">     1.9     Zdravotníctvo</w:t>
      </w:r>
    </w:p>
    <w:p w:rsidR="00090EF4" w:rsidRDefault="002C2DC1">
      <w:pPr>
        <w:pStyle w:val="Standard"/>
      </w:pPr>
      <w:r>
        <w:t xml:space="preserve">     1.10   Hospodárstvo</w:t>
      </w:r>
    </w:p>
    <w:p w:rsidR="00090EF4" w:rsidRDefault="002C2DC1">
      <w:pPr>
        <w:pStyle w:val="Standard"/>
      </w:pPr>
      <w:r>
        <w:t xml:space="preserve">     1.11   Organizačná štruktúra obce</w:t>
      </w:r>
    </w:p>
    <w:p w:rsidR="00090EF4" w:rsidRDefault="00090EF4">
      <w:pPr>
        <w:pStyle w:val="Standard"/>
      </w:pPr>
    </w:p>
    <w:p w:rsidR="00090EF4" w:rsidRDefault="002C2DC1">
      <w:pPr>
        <w:pStyle w:val="Standard"/>
        <w:rPr>
          <w:sz w:val="28"/>
          <w:szCs w:val="28"/>
        </w:rPr>
      </w:pPr>
      <w:r>
        <w:rPr>
          <w:sz w:val="28"/>
          <w:szCs w:val="28"/>
        </w:rPr>
        <w:t xml:space="preserve">2./ </w:t>
      </w:r>
      <w:r>
        <w:rPr>
          <w:sz w:val="28"/>
          <w:szCs w:val="28"/>
        </w:rPr>
        <w:t>Rozpočet obce na rok 2013 a jeho plnenie</w:t>
      </w:r>
    </w:p>
    <w:p w:rsidR="00090EF4" w:rsidRDefault="00090EF4">
      <w:pPr>
        <w:pStyle w:val="Standard"/>
        <w:rPr>
          <w:sz w:val="28"/>
          <w:szCs w:val="28"/>
        </w:rPr>
      </w:pPr>
    </w:p>
    <w:p w:rsidR="00090EF4" w:rsidRDefault="002C2DC1">
      <w:pPr>
        <w:pStyle w:val="Standard"/>
      </w:pPr>
      <w:r>
        <w:t xml:space="preserve">     2.1   Plnenie príjmov za rok 2013</w:t>
      </w:r>
    </w:p>
    <w:p w:rsidR="00090EF4" w:rsidRDefault="002C2DC1">
      <w:pPr>
        <w:pStyle w:val="Standard"/>
      </w:pPr>
      <w:r>
        <w:t xml:space="preserve">     2.2   Čerpanie výdavkov za rok 2013</w:t>
      </w:r>
    </w:p>
    <w:p w:rsidR="00090EF4" w:rsidRDefault="002C2DC1">
      <w:pPr>
        <w:pStyle w:val="Standard"/>
      </w:pPr>
      <w:r>
        <w:t xml:space="preserve">     </w:t>
      </w:r>
    </w:p>
    <w:p w:rsidR="00090EF4" w:rsidRDefault="002C2DC1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3./ Hospodárenie obce  za rok 2013</w:t>
      </w:r>
    </w:p>
    <w:p w:rsidR="00090EF4" w:rsidRDefault="00090EF4">
      <w:pPr>
        <w:pStyle w:val="Standard"/>
        <w:rPr>
          <w:sz w:val="28"/>
          <w:szCs w:val="28"/>
        </w:rPr>
      </w:pPr>
    </w:p>
    <w:p w:rsidR="00090EF4" w:rsidRDefault="002C2DC1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4./ Bilancia aktív a pasív v celých €</w:t>
      </w:r>
    </w:p>
    <w:p w:rsidR="00090EF4" w:rsidRDefault="00090EF4">
      <w:pPr>
        <w:pStyle w:val="Standard"/>
      </w:pPr>
    </w:p>
    <w:p w:rsidR="00090EF4" w:rsidRDefault="002C2DC1">
      <w:pPr>
        <w:pStyle w:val="Standard"/>
      </w:pPr>
      <w:r>
        <w:t xml:space="preserve">     4.1   Aktíva</w:t>
      </w:r>
    </w:p>
    <w:p w:rsidR="00090EF4" w:rsidRDefault="002C2DC1">
      <w:pPr>
        <w:pStyle w:val="Standard"/>
      </w:pPr>
      <w:r>
        <w:t xml:space="preserve">     4.2   Pasíva</w:t>
      </w:r>
    </w:p>
    <w:p w:rsidR="00090EF4" w:rsidRDefault="00090EF4">
      <w:pPr>
        <w:pStyle w:val="Standard"/>
      </w:pPr>
    </w:p>
    <w:p w:rsidR="00090EF4" w:rsidRDefault="002C2DC1">
      <w:pPr>
        <w:pStyle w:val="Standard"/>
      </w:pPr>
      <w:r>
        <w:t>5./ Vývoj pohľad</w:t>
      </w:r>
      <w:r>
        <w:t>ávok a záväzkov v celých €</w:t>
      </w:r>
    </w:p>
    <w:p w:rsidR="00090EF4" w:rsidRDefault="00090EF4">
      <w:pPr>
        <w:pStyle w:val="Standard"/>
      </w:pPr>
    </w:p>
    <w:p w:rsidR="00090EF4" w:rsidRDefault="002C2DC1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6./ Údaje o hospodárení príspevkových organizácií v pôsobnosti obce</w:t>
      </w:r>
    </w:p>
    <w:p w:rsidR="00090EF4" w:rsidRDefault="00090EF4">
      <w:pPr>
        <w:pStyle w:val="Standard"/>
      </w:pPr>
    </w:p>
    <w:p w:rsidR="00090EF4" w:rsidRDefault="002C2DC1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7./ Údaje o nákladoch a výnosoch podnikateľskej činnosti obce</w:t>
      </w:r>
    </w:p>
    <w:p w:rsidR="00090EF4" w:rsidRDefault="00090EF4">
      <w:pPr>
        <w:pStyle w:val="Standard"/>
        <w:rPr>
          <w:sz w:val="28"/>
          <w:szCs w:val="28"/>
        </w:rPr>
      </w:pPr>
    </w:p>
    <w:p w:rsidR="00090EF4" w:rsidRDefault="002C2DC1">
      <w:pPr>
        <w:pStyle w:val="Standard"/>
        <w:rPr>
          <w:sz w:val="28"/>
          <w:szCs w:val="28"/>
        </w:rPr>
      </w:pPr>
      <w:r>
        <w:rPr>
          <w:sz w:val="28"/>
          <w:szCs w:val="28"/>
        </w:rPr>
        <w:t>8./ Ostatné dôležité informácie</w:t>
      </w:r>
    </w:p>
    <w:p w:rsidR="00090EF4" w:rsidRDefault="00090EF4">
      <w:pPr>
        <w:pStyle w:val="Standard"/>
        <w:rPr>
          <w:sz w:val="28"/>
          <w:szCs w:val="28"/>
        </w:rPr>
      </w:pPr>
    </w:p>
    <w:p w:rsidR="00090EF4" w:rsidRDefault="002C2DC1">
      <w:pPr>
        <w:pStyle w:val="Standard"/>
      </w:pPr>
      <w:r>
        <w:t xml:space="preserve">  </w:t>
      </w:r>
    </w:p>
    <w:p w:rsidR="00090EF4" w:rsidRDefault="002C2DC1">
      <w:pPr>
        <w:pStyle w:val="Standard"/>
      </w:pPr>
      <w:r>
        <w:t xml:space="preserve">     8.1.   Prehľad o poskytnutých dotáciách</w:t>
      </w:r>
    </w:p>
    <w:p w:rsidR="00090EF4" w:rsidRDefault="002C2DC1">
      <w:pPr>
        <w:pStyle w:val="Standard"/>
      </w:pPr>
      <w:r>
        <w:t xml:space="preserve">     8.2.   </w:t>
      </w:r>
      <w:r>
        <w:t>Prehľad o poskytnutých zárukách</w:t>
      </w:r>
    </w:p>
    <w:p w:rsidR="00090EF4" w:rsidRDefault="002C2DC1">
      <w:pPr>
        <w:pStyle w:val="Standard"/>
      </w:pPr>
      <w:r>
        <w:t xml:space="preserve">     8.3.   Predpokladaný budúci vývoj činnosti</w:t>
      </w:r>
    </w:p>
    <w:p w:rsidR="00090EF4" w:rsidRDefault="002C2DC1">
      <w:pPr>
        <w:pStyle w:val="Standard"/>
      </w:pPr>
      <w:r>
        <w:t xml:space="preserve">     8.4.  Udalosti osobitného významu po skončení účtovného obdobia</w:t>
      </w: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2C2DC1">
      <w:pPr>
        <w:pStyle w:val="Standard"/>
      </w:pPr>
      <w:r>
        <w:rPr>
          <w:b/>
          <w:bCs/>
          <w:sz w:val="28"/>
          <w:szCs w:val="28"/>
        </w:rPr>
        <w:t xml:space="preserve">1./ Základná charakteristika </w:t>
      </w:r>
      <w:r>
        <w:t xml:space="preserve">     </w:t>
      </w:r>
    </w:p>
    <w:p w:rsidR="00090EF4" w:rsidRDefault="00090EF4">
      <w:pPr>
        <w:pStyle w:val="Standard"/>
      </w:pPr>
    </w:p>
    <w:p w:rsidR="00090EF4" w:rsidRDefault="002C2DC1">
      <w:pPr>
        <w:pStyle w:val="Standard"/>
        <w:jc w:val="both"/>
      </w:pPr>
      <w:r>
        <w:t xml:space="preserve">     Obec je samostatný územný samosprávny celok Slovenskej </w:t>
      </w:r>
      <w:r>
        <w:t>republiky. Obec je právnickou osobou, ktorá samostatne hospodári s vlastným majetkom a s vlastnými príjmami.</w:t>
      </w:r>
    </w:p>
    <w:p w:rsidR="00090EF4" w:rsidRDefault="002C2DC1">
      <w:pPr>
        <w:pStyle w:val="Standard"/>
        <w:jc w:val="both"/>
      </w:pPr>
      <w:r>
        <w:t>Základnou úlohou obce pri výkone samosprávy je starostlivosť o všestranný rozvoj jej územia a o potreby jej obyvateľov.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numPr>
          <w:ilvl w:val="1"/>
          <w:numId w:val="1"/>
        </w:numPr>
        <w:jc w:val="both"/>
        <w:rPr>
          <w:b/>
          <w:bCs/>
        </w:rPr>
      </w:pPr>
      <w:r>
        <w:rPr>
          <w:b/>
          <w:bCs/>
        </w:rPr>
        <w:t>Geografické údaje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ind w:firstLine="555"/>
        <w:jc w:val="both"/>
      </w:pPr>
      <w:r>
        <w:t>Obec Hu</w:t>
      </w:r>
      <w:r>
        <w:t>cín leží vo východnej časti Slovenského krasu na terasovej plošine v doline Muráňa a potoka Rybník. Nadmorská výška v strede obce je 238 m n.m., v chotári 220-360 m n.m. Z časti zalesnený povrch chotára je v západnej časti na nive, severovýchodne na teraso</w:t>
      </w:r>
      <w:r>
        <w:t>vej plošine. Pahorkatinu na juhu tvoria vápence.</w:t>
      </w:r>
    </w:p>
    <w:p w:rsidR="00090EF4" w:rsidRDefault="002C2DC1">
      <w:pPr>
        <w:pStyle w:val="Standard"/>
        <w:ind w:firstLine="555"/>
        <w:jc w:val="both"/>
      </w:pPr>
      <w:r>
        <w:t xml:space="preserve">Obec sa nachádza v okrese Revúca a z administratívneho hľadiska patrí do Banskobystrického samosprávneho kraja. Rozloha obce je 12,56 km2. Poloha – GPS:45° </w:t>
      </w:r>
      <w:r>
        <w:rPr>
          <w:lang w:val="en-US"/>
        </w:rPr>
        <w:t>33</w:t>
      </w:r>
      <w:r>
        <w:t>´.  Priemerná hustota obyvateľstva v obci je cca.</w:t>
      </w:r>
      <w:r>
        <w:t xml:space="preserve"> 71 obyvateľov na km2.</w:t>
      </w:r>
    </w:p>
    <w:p w:rsidR="00090EF4" w:rsidRDefault="002C2DC1">
      <w:pPr>
        <w:pStyle w:val="Standard"/>
        <w:ind w:firstLine="555"/>
        <w:jc w:val="both"/>
      </w:pPr>
      <w:r>
        <w:t xml:space="preserve">Kataster obce Hucín susedí na severe s obcou Gemerské Teplice, na severovýchode s obcou Gemerský Sad, na juhu s obcou Licince, na západe s obcou Šivetice a na východe s obcou Gemerská Hôrka, ktorá už patrí do Košického samosprávneho </w:t>
      </w:r>
      <w:r>
        <w:t>kraja a do okresu Rožňava.</w:t>
      </w:r>
    </w:p>
    <w:p w:rsidR="00090EF4" w:rsidRDefault="002C2DC1">
      <w:pPr>
        <w:pStyle w:val="Standard"/>
        <w:ind w:firstLine="555"/>
        <w:jc w:val="both"/>
      </w:pPr>
      <w:r>
        <w:t>Najbližšie mestá k obci sú: Jelšava, vzdialená od obce 9 km, Plešivec 11 km, Revúca 21 km, Tornaľa 22 km, Rožňava 29 km, Rimavská Sobota 44 km a Hnúšťa 46 km.</w:t>
      </w:r>
    </w:p>
    <w:p w:rsidR="00090EF4" w:rsidRDefault="002C2DC1">
      <w:pPr>
        <w:pStyle w:val="Standard"/>
        <w:jc w:val="both"/>
      </w:pPr>
      <w:r>
        <w:t xml:space="preserve">   </w:t>
      </w:r>
    </w:p>
    <w:p w:rsidR="00090EF4" w:rsidRDefault="002C2DC1">
      <w:pPr>
        <w:pStyle w:val="Standard"/>
        <w:jc w:val="both"/>
      </w:pPr>
      <w:r>
        <w:t xml:space="preserve">     </w:t>
      </w:r>
      <w:r>
        <w:rPr>
          <w:b/>
          <w:bCs/>
        </w:rPr>
        <w:t xml:space="preserve">1.2   Demografické údaje  </w:t>
      </w:r>
      <w:r>
        <w:t xml:space="preserve"> 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jc w:val="both"/>
      </w:pPr>
      <w:r>
        <w:t xml:space="preserve">     Podľa posledného sčítania a</w:t>
      </w:r>
      <w:r>
        <w:t xml:space="preserve">  evidencie obyvateľov počet obyvateľov je 892 obyvateľov  ku 31.12.2013. Počet obyvateľov má vzrastajúcu tendenciu.</w:t>
      </w:r>
    </w:p>
    <w:p w:rsidR="00090EF4" w:rsidRDefault="002C2DC1">
      <w:pPr>
        <w:pStyle w:val="Standard"/>
        <w:jc w:val="both"/>
      </w:pPr>
      <w:r>
        <w:t xml:space="preserve">     Čo sa týka národnostnej štruktúry 70 % obyvateľov tvoria občania rómskej  národnosti ostatnú časť tvoria občania maďarskej a slovenske</w:t>
      </w:r>
      <w:r>
        <w:t>j národnosti.</w:t>
      </w:r>
    </w:p>
    <w:p w:rsidR="00090EF4" w:rsidRDefault="002C2DC1">
      <w:pPr>
        <w:pStyle w:val="Standard"/>
        <w:jc w:val="both"/>
      </w:pPr>
      <w:r>
        <w:t>Štruktúra obyvateľstva podľa náboženského významu – podstatnú časť tvoria  veriaci Reformovanej  cirkvi,  Rímskokatolíckej cirkvi a Evanjelickej cirkvi a. v.. Ostatní sú buď nezistené resp. sú bez vyznania.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jc w:val="both"/>
      </w:pPr>
      <w:r>
        <w:t xml:space="preserve">     </w:t>
      </w:r>
      <w:r>
        <w:rPr>
          <w:b/>
          <w:bCs/>
        </w:rPr>
        <w:t>1.3 Ekonomické údaje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jc w:val="both"/>
      </w:pPr>
      <w:r>
        <w:t xml:space="preserve">     Ne</w:t>
      </w:r>
      <w:r>
        <w:t>zamestnanosť v obci a celkove v okrese má stúpajúcu tendenciu . V dôsledku finančnej krízy došlo k prepúšťaniu zamestnancov v magnezitových závodoch v Jelšave ako i v Slovmagu Lubeník. Obec je prevažne poľnohospodárskeho charakteru. Jediný poľnohospodársky</w:t>
      </w:r>
      <w:r>
        <w:t xml:space="preserve"> podnik je v súkromnom vlastníctve fi PM s.r.o.Tisovec s farmou v Hucíne, ktorá zamestnáva nepatrný počet obyvateľov.  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numPr>
          <w:ilvl w:val="1"/>
          <w:numId w:val="2"/>
        </w:numPr>
        <w:jc w:val="both"/>
        <w:rPr>
          <w:b/>
          <w:bCs/>
        </w:rPr>
      </w:pPr>
      <w:r>
        <w:rPr>
          <w:b/>
          <w:bCs/>
        </w:rPr>
        <w:t>Symboly obce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jc w:val="both"/>
        <w:rPr>
          <w:b/>
          <w:bCs/>
        </w:rPr>
      </w:pPr>
      <w:r>
        <w:rPr>
          <w:b/>
          <w:bCs/>
        </w:rPr>
        <w:t xml:space="preserve">                  Erb pečať a vlajka predstavujú najvýznamnejšie obecné symboly, od ktorých možno odvodiť ďaľšie.</w:t>
      </w:r>
    </w:p>
    <w:p w:rsidR="00090EF4" w:rsidRDefault="002C2DC1">
      <w:pPr>
        <w:pStyle w:val="Standard"/>
        <w:ind w:firstLine="1065"/>
        <w:jc w:val="both"/>
      </w:pPr>
      <w:r>
        <w:t>Súčasný</w:t>
      </w:r>
      <w:r>
        <w:t xml:space="preserve"> erb Hucína je vyhotovený na základe pečatidla nasledovne: Na modrom štíte postupne zlatom (nažlto) zvrásnené zelené vrchy, z vrcholov ktorých vyrastajú tri zlaté (žlté) štylizované stromy, pri pätách s vyrastajúcimi (žltými) listami (trsmi) trávy. Na stre</w:t>
      </w:r>
      <w:r>
        <w:t>dnom strome stojí strieborný (biely) vták s roztiahnutými krídlami a napnutým chvostom, zobák má zlatý (žltý). Z dolného okraja do úpätia vrchov po stranách štítu vyrastajú zlaté (žlté) štylizované rastliny.</w:t>
      </w:r>
    </w:p>
    <w:p w:rsidR="00090EF4" w:rsidRDefault="002C2DC1">
      <w:pPr>
        <w:pStyle w:val="Standard"/>
        <w:ind w:firstLine="1065"/>
        <w:jc w:val="both"/>
      </w:pPr>
      <w:r>
        <w:t>Priamym dokladom na uvedenú skutočnosť je origin</w:t>
      </w:r>
      <w:r>
        <w:t>álne pečatidlo Hucína z r. 1778 zachované a uložené v Gemersko-malohontskom múzeu v Rimavskej Sobote.</w:t>
      </w:r>
    </w:p>
    <w:p w:rsidR="00090EF4" w:rsidRDefault="002C2DC1">
      <w:pPr>
        <w:pStyle w:val="Standard"/>
        <w:ind w:firstLine="1065"/>
        <w:jc w:val="both"/>
      </w:pPr>
      <w:r>
        <w:lastRenderedPageBreak/>
        <w:t>Vlajka obce pozostáva zo šiestich pozdĺžnych pruhov vo farbách bielej, modrej, zelenej, žltej, modrej, zelenej. Vlajka má pomer strán 2:3 a ukončená je tr</w:t>
      </w:r>
      <w:r>
        <w:t>omi cípmi, t.j. dvomi zástrihmi, siahajúcimi do tretiny jej listu.</w:t>
      </w:r>
    </w:p>
    <w:p w:rsidR="00090EF4" w:rsidRDefault="002C2DC1">
      <w:pPr>
        <w:pStyle w:val="Standard"/>
        <w:jc w:val="both"/>
      </w:pPr>
      <w:r>
        <w:rPr>
          <w:b/>
          <w:bCs/>
        </w:rPr>
        <w:t xml:space="preserve"> </w:t>
      </w:r>
      <w:r>
        <w:t xml:space="preserve">  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numPr>
          <w:ilvl w:val="1"/>
          <w:numId w:val="3"/>
        </w:numPr>
        <w:ind w:left="0" w:firstLine="735"/>
        <w:jc w:val="both"/>
        <w:rPr>
          <w:b/>
          <w:bCs/>
        </w:rPr>
      </w:pPr>
      <w:r>
        <w:rPr>
          <w:b/>
          <w:bCs/>
        </w:rPr>
        <w:t>História obce</w:t>
      </w:r>
    </w:p>
    <w:p w:rsidR="00090EF4" w:rsidRDefault="00090EF4">
      <w:pPr>
        <w:pStyle w:val="Standard"/>
        <w:ind w:firstLine="735"/>
        <w:jc w:val="both"/>
        <w:rPr>
          <w:b/>
          <w:bCs/>
        </w:rPr>
      </w:pPr>
    </w:p>
    <w:p w:rsidR="00090EF4" w:rsidRDefault="002C2DC1">
      <w:pPr>
        <w:pStyle w:val="Standard"/>
        <w:ind w:firstLine="735"/>
        <w:jc w:val="both"/>
      </w:pPr>
      <w:r>
        <w:t xml:space="preserve">                        Počiatky gemerskej obce Hucín siahajú do stredoveku. Najstaršie písomné zmienky o nej pochádzajú z 13. storočia (1235 – 1243 – 1288). V prvej pol</w:t>
      </w:r>
      <w:r>
        <w:t>ovici 14. storočia to už bola rozvinutá obec s farským kostolom. V tej dobe väčšina tunajšej pôdy patrila zemanom Hucínskym (Giczey). Hlavným zamestnaním obyvateľov v stredoveku aj v novoveku bolo poľnohospodárstvo  ale obyvateľstvo sa zaoberalo aj inými č</w:t>
      </w:r>
      <w:r>
        <w:t>innosťami, ako je pálenie vápna, hrnčiarstvo, výroba fajok a pod.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numPr>
          <w:ilvl w:val="1"/>
          <w:numId w:val="4"/>
        </w:numPr>
        <w:jc w:val="both"/>
        <w:rPr>
          <w:b/>
          <w:bCs/>
        </w:rPr>
      </w:pPr>
      <w:r>
        <w:rPr>
          <w:b/>
          <w:bCs/>
        </w:rPr>
        <w:t>Pamiatky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jc w:val="both"/>
      </w:pPr>
      <w:r>
        <w:t>Do</w:t>
      </w:r>
      <w:r>
        <w:rPr>
          <w:b/>
          <w:bCs/>
        </w:rPr>
        <w:t xml:space="preserve"> </w:t>
      </w:r>
      <w:r>
        <w:t xml:space="preserve">evidencie pamätihodností obce možno okrem hnuteľných a nehnuteľných vecí zaradiť aj kombinované diela prírody a človeka, historické udalosti, zemepisné a katastrálne názvy, </w:t>
      </w:r>
      <w:r>
        <w:t>ktoré sa viažu k históri a osobnostiam obce. Obec má nasledovný zoznam pamätihodností: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Obecné múzeum – stará pálenica,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kaštieľ, p.č. 106,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pomník „Petofi Sándor“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židovský cintorín,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kostol reformovaný gotický zo 14. storočia, upravený v 17. storočí, znovuobn</w:t>
      </w:r>
      <w:r>
        <w:t>ovený v 19.storočí,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kultúrny dom – kaštieľ p.č. 20,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katakomby pri kaštieli,</w:t>
      </w:r>
    </w:p>
    <w:p w:rsidR="00090EF4" w:rsidRDefault="002C2DC1">
      <w:pPr>
        <w:pStyle w:val="Standard"/>
        <w:numPr>
          <w:ilvl w:val="0"/>
          <w:numId w:val="5"/>
        </w:numPr>
        <w:ind w:left="0" w:firstLine="1110"/>
        <w:jc w:val="both"/>
      </w:pPr>
      <w:r>
        <w:t>prameň „Csurgó“</w:t>
      </w:r>
    </w:p>
    <w:p w:rsidR="00090EF4" w:rsidRDefault="002C2DC1">
      <w:pPr>
        <w:pStyle w:val="Standard"/>
        <w:ind w:firstLine="1110"/>
        <w:jc w:val="both"/>
      </w:pPr>
      <w:r>
        <w:t>Okrem uvedených pamätihodností sa v obci nachádza :</w:t>
      </w:r>
    </w:p>
    <w:p w:rsidR="00090EF4" w:rsidRDefault="002C2DC1">
      <w:pPr>
        <w:pStyle w:val="Standard"/>
        <w:ind w:firstLine="1110"/>
        <w:jc w:val="both"/>
      </w:pPr>
      <w:r>
        <w:t xml:space="preserve">Kaštieľ NKP z r.  1805, lesopark s jazerom o výmere 22 tis.m2 v súkromnom vlastníctve pôvodných majiteľov, </w:t>
      </w:r>
      <w:r>
        <w:t>pamätník vojakom 1. svetovej vojny, liatinové pomníky pri kostole, pamätná tabuľa oslobodenia obce, vo vonkajších priestoroch MŠ chránené stromy ako je pagaštan konský a platan západný.</w:t>
      </w:r>
    </w:p>
    <w:p w:rsidR="00090EF4" w:rsidRDefault="002C2DC1">
      <w:pPr>
        <w:pStyle w:val="Standard"/>
        <w:jc w:val="both"/>
      </w:pPr>
      <w:r>
        <w:t xml:space="preserve">           </w:t>
      </w:r>
    </w:p>
    <w:p w:rsidR="00090EF4" w:rsidRDefault="002C2DC1">
      <w:pPr>
        <w:pStyle w:val="Standard"/>
        <w:ind w:firstLine="645"/>
        <w:jc w:val="both"/>
        <w:rPr>
          <w:b/>
          <w:bCs/>
        </w:rPr>
      </w:pPr>
      <w:r>
        <w:rPr>
          <w:b/>
          <w:bCs/>
        </w:rPr>
        <w:t>1.7 Výchova a vzdelávanie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jc w:val="both"/>
      </w:pPr>
      <w:r>
        <w:rPr>
          <w:b/>
          <w:bCs/>
        </w:rPr>
        <w:t xml:space="preserve">     Materská škola poskytuje </w:t>
      </w:r>
      <w:r>
        <w:t>p</w:t>
      </w:r>
      <w:r>
        <w:t>redškolskú prípravu detí hlavne pre 5 ročné deti. Momentálna kapacita škôlky je podľa rozhodnutia regionálneho úradu VZ  16 detí. V MŠ vzhľadom na počet detí sú dve pedagogické pracovníčky a jedna upratovačka.</w:t>
      </w:r>
    </w:p>
    <w:p w:rsidR="00090EF4" w:rsidRDefault="002C2DC1">
      <w:pPr>
        <w:pStyle w:val="Standard"/>
        <w:jc w:val="both"/>
      </w:pPr>
      <w:r>
        <w:t xml:space="preserve">     V  obci je   </w:t>
      </w:r>
      <w:r>
        <w:rPr>
          <w:b/>
          <w:bCs/>
        </w:rPr>
        <w:t>základná škola</w:t>
      </w:r>
      <w:r>
        <w:t xml:space="preserve"> bez právnej s</w:t>
      </w:r>
      <w:r>
        <w:t xml:space="preserve">ubjektivity - ročníky 1-4 s vyučovacím jazykom slovenským aj maďarským a ku škole patrí aj 0-tý ročník. V škole vyučujú piati kvalifikovaní pedagógovia, školská družina je zabezpečená jedným kvalifikovaným pedagógom, okrem toho v škole je zamestnaný jeden </w:t>
      </w:r>
      <w:r>
        <w:t>nekvalifikovaný asistent, školník údržbár a dve školníčky – upratovačky, nakoľko 0-tý ročník je v osobitnej budove. Budova školy je v dobrom technickom stave, škola však nemá zborovňu ani telocvičňu, nemá spoločné priestory. Vzhľadom na rastúci počet prváč</w:t>
      </w:r>
      <w:r>
        <w:t xml:space="preserve">ikov každým rokom v budúcnosti bude treba riešiť kapacitné priestory školy, škôlky aj </w:t>
      </w:r>
      <w:r>
        <w:rPr>
          <w:b/>
          <w:bCs/>
        </w:rPr>
        <w:t>školskej jedálne</w:t>
      </w:r>
      <w:r>
        <w:t>.  Kapacita jedálne je 72 osôb, strava sa pripravuje pred deti MŠ, ZŠ ako aj učiteľov a ostatný personál. Všetky školské zariadenia sú bez právnej subjekt</w:t>
      </w:r>
      <w:r>
        <w:t>ivity.</w:t>
      </w:r>
    </w:p>
    <w:p w:rsidR="00090EF4" w:rsidRDefault="00090EF4">
      <w:pPr>
        <w:pStyle w:val="Standard"/>
        <w:jc w:val="both"/>
      </w:pP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numPr>
          <w:ilvl w:val="1"/>
          <w:numId w:val="6"/>
        </w:numPr>
        <w:ind w:left="-15" w:firstLine="570"/>
        <w:jc w:val="both"/>
        <w:rPr>
          <w:b/>
          <w:bCs/>
        </w:rPr>
      </w:pPr>
      <w:r>
        <w:rPr>
          <w:b/>
          <w:bCs/>
        </w:rPr>
        <w:t>Kultúra a šport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ind w:firstLine="540"/>
        <w:jc w:val="both"/>
      </w:pPr>
      <w:r>
        <w:rPr>
          <w:b/>
          <w:bCs/>
        </w:rPr>
        <w:lastRenderedPageBreak/>
        <w:t>Obecná knižnic</w:t>
      </w:r>
      <w:r>
        <w:t>a sa nachádza v budove zdravotného strediska. Sprístupňuje verejnosti univerzálny knižničný fond. Knižničný fond je zastaraný, obec nemá dostatok finančných prostriedkov na pravidelnú obnovu knižničného fondu.</w:t>
      </w:r>
    </w:p>
    <w:p w:rsidR="00090EF4" w:rsidRDefault="002C2DC1">
      <w:pPr>
        <w:pStyle w:val="Standard"/>
        <w:ind w:firstLine="540"/>
        <w:jc w:val="both"/>
        <w:rPr>
          <w:b/>
          <w:bCs/>
        </w:rPr>
      </w:pPr>
      <w:r>
        <w:rPr>
          <w:b/>
          <w:bCs/>
        </w:rPr>
        <w:t>Kultúr</w:t>
      </w:r>
      <w:r>
        <w:rPr>
          <w:b/>
          <w:bCs/>
        </w:rPr>
        <w:t>ny dom</w:t>
      </w:r>
    </w:p>
    <w:p w:rsidR="00090EF4" w:rsidRDefault="002C2DC1">
      <w:pPr>
        <w:pStyle w:val="Standard"/>
        <w:ind w:left="345"/>
        <w:jc w:val="both"/>
      </w:pPr>
      <w:r>
        <w:t>sa nachádza v priestoroch bývalého kaštieľa aj s triedami MŠ, so školskou jedálňou a 0-tým ročníkom. Svojou veľkosťou a technickým vybavením nevyhovuje potrebám a požiadavkám súčasnej doby.</w:t>
      </w:r>
    </w:p>
    <w:p w:rsidR="00090EF4" w:rsidRDefault="002C2DC1">
      <w:pPr>
        <w:pStyle w:val="Standard"/>
        <w:ind w:left="345"/>
        <w:jc w:val="both"/>
      </w:pPr>
      <w:r>
        <w:t xml:space="preserve">Kultúrny život sa za posledné roky v obci podstatne zúžil, </w:t>
      </w:r>
      <w:r>
        <w:t>pre nedostatok finančných prostriedkov.  Z dôvodu  prechodnej nespôsobilosti starostu obce vykonávať svoju funkciu, jeho následné vzdanie sa mandátu  a zastupovanie starostu obce zástupcom počas 6-ich mesiacov v r. 2013 sa na základe rozhodnutia OZ neorgan</w:t>
      </w:r>
      <w:r>
        <w:t>izovali oslavy dňa obce. Uskutočnili sa len miestne oslavy dňa matiek, vatra, posedenie pod stromčekom a odovzdali sa 5-eurové poukážky na nákup potravín všetkým obyvateľom obce nad 62 rokov veku.</w:t>
      </w:r>
    </w:p>
    <w:p w:rsidR="00090EF4" w:rsidRDefault="002C2DC1">
      <w:pPr>
        <w:pStyle w:val="Standard"/>
        <w:ind w:left="345"/>
        <w:jc w:val="both"/>
      </w:pPr>
      <w:r>
        <w:t>Obec v roku 2013 finančne podporila aj miestny rómsky futba</w:t>
      </w:r>
      <w:r>
        <w:t>lový klub.</w:t>
      </w:r>
    </w:p>
    <w:p w:rsidR="00090EF4" w:rsidRDefault="002C2DC1">
      <w:pPr>
        <w:pStyle w:val="Standard"/>
        <w:ind w:left="345"/>
        <w:jc w:val="both"/>
      </w:pPr>
      <w:r>
        <w:t>V obci pracuje miestny „Klub dôchodcov“, ktorý vedie p. Balážová, DHZ s 12 členmi, veliteľom ktorých je p. L. Jakab, Občianske združenie pre rozvoj obce Hucín, pod vedením Ing. Š. Mátého.</w:t>
      </w:r>
    </w:p>
    <w:p w:rsidR="00090EF4" w:rsidRDefault="002C2DC1">
      <w:pPr>
        <w:pStyle w:val="Standard"/>
        <w:jc w:val="both"/>
      </w:pPr>
      <w:r>
        <w:t xml:space="preserve"> </w:t>
      </w:r>
    </w:p>
    <w:p w:rsidR="00090EF4" w:rsidRDefault="002C2DC1">
      <w:pPr>
        <w:pStyle w:val="Standard"/>
        <w:jc w:val="both"/>
      </w:pPr>
      <w:r>
        <w:t xml:space="preserve">     </w:t>
      </w:r>
      <w:r>
        <w:rPr>
          <w:b/>
          <w:bCs/>
        </w:rPr>
        <w:t>1.9   Zdravotníctvo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jc w:val="both"/>
      </w:pPr>
      <w:r>
        <w:rPr>
          <w:b/>
          <w:bCs/>
        </w:rPr>
        <w:t xml:space="preserve">     </w:t>
      </w:r>
      <w:r>
        <w:t xml:space="preserve">Zdravotná starostlivosť </w:t>
      </w:r>
      <w:r>
        <w:t xml:space="preserve">sa v obci poskytuje na zdravotnom stredisku, ktoré je spoločne s knižnicou v jednej budove. Spádovou oblasťou pre poskytovanie zdravotnej starostlivosti  sú obce Hucín, Licince, Gemerský Sad, Gemerské Teplice a Šivetice. Obvodný lekár poskytuje služby ako </w:t>
      </w:r>
      <w:r>
        <w:t>neštátny lekár pre dospelých, priestory zdravotného strediska poskytuje obec bezplatne.</w:t>
      </w:r>
    </w:p>
    <w:p w:rsidR="00090EF4" w:rsidRDefault="002C2DC1">
      <w:pPr>
        <w:pStyle w:val="Standard"/>
        <w:jc w:val="both"/>
      </w:pPr>
      <w:r>
        <w:t xml:space="preserve"> </w:t>
      </w:r>
    </w:p>
    <w:p w:rsidR="00090EF4" w:rsidRDefault="002C2DC1">
      <w:pPr>
        <w:pStyle w:val="Standard"/>
        <w:jc w:val="both"/>
      </w:pPr>
      <w:r>
        <w:t xml:space="preserve">   </w:t>
      </w:r>
      <w:r>
        <w:rPr>
          <w:b/>
          <w:bCs/>
        </w:rPr>
        <w:t xml:space="preserve"> </w:t>
      </w:r>
    </w:p>
    <w:p w:rsidR="00090EF4" w:rsidRDefault="002C2DC1">
      <w:pPr>
        <w:pStyle w:val="Standard"/>
        <w:jc w:val="both"/>
      </w:pPr>
      <w:r>
        <w:t xml:space="preserve">     </w:t>
      </w:r>
      <w:r>
        <w:rPr>
          <w:b/>
          <w:bCs/>
        </w:rPr>
        <w:t>1.10   Hospodárstvo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jc w:val="both"/>
      </w:pPr>
      <w:r>
        <w:t xml:space="preserve">   Z celkového počtu obyvateľov je cca 22% obyvateľov nezamestnaných. Pracovné príležitosti v obci ako aj v celom regióne sú nedostatoč</w:t>
      </w:r>
      <w:r>
        <w:t>né, ekonomicky aktívni občania, ktorým sa podarilo zamestnať dochádzajú za prácou do Jelšavy, Lubeníka, Gemerskej Hôrky, prípadne do Plešivca.</w:t>
      </w:r>
    </w:p>
    <w:p w:rsidR="00090EF4" w:rsidRDefault="002C2DC1">
      <w:pPr>
        <w:pStyle w:val="Standard"/>
        <w:jc w:val="both"/>
      </w:pPr>
      <w:r>
        <w:t>Priamo v obci má rastlinnú a živočíšnu výrobu P M, s. r.o. Hrabiny Tisovec, rastlinnú výrobu AGROTRADE GROUP, spo</w:t>
      </w:r>
      <w:r>
        <w:t>l. s r.o. Servisné služby poskytuje „ Autoservis Mike“ Zoltán Kelemen, ktorý vykonáva emisné kontroly, a Obecná prevádzkareň  s. r. o má pestovateľské pálenie ovocia, kde je sezónne zamestnaný jeden pracovník. V obci sa nachádzajú predajne potravín „BOJAMA</w:t>
      </w:r>
      <w:r>
        <w:t>“ a „LIPPI“ a firma TAJBA a. s Čaňa, ktorá sa zaoberá predajom umelých hnojív.  V obci sa nenachádza žiadne pohostinské, ubytovacie ani stravovacie zariadenie napriek tomu, že okolie obce poskytuje dobré možnosti kultúrneho, športového ale aj voľnočasového</w:t>
      </w:r>
      <w:r>
        <w:t xml:space="preserve"> vyžitia.</w:t>
      </w:r>
    </w:p>
    <w:p w:rsidR="00090EF4" w:rsidRDefault="002C2DC1">
      <w:pPr>
        <w:pStyle w:val="Standard"/>
        <w:jc w:val="both"/>
      </w:pPr>
      <w:r>
        <w:t xml:space="preserve"> 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jc w:val="both"/>
      </w:pPr>
      <w:r>
        <w:t xml:space="preserve">     </w:t>
      </w:r>
      <w:r>
        <w:rPr>
          <w:b/>
          <w:bCs/>
        </w:rPr>
        <w:t>1.11  Organizačná štruktúra obce</w:t>
      </w:r>
    </w:p>
    <w:p w:rsidR="00090EF4" w:rsidRDefault="00090EF4">
      <w:pPr>
        <w:pStyle w:val="Standard"/>
        <w:jc w:val="both"/>
        <w:rPr>
          <w:b/>
          <w:bCs/>
        </w:rPr>
      </w:pPr>
    </w:p>
    <w:p w:rsidR="00090EF4" w:rsidRDefault="002C2DC1">
      <w:pPr>
        <w:pStyle w:val="Standard"/>
        <w:jc w:val="both"/>
      </w:pPr>
      <w:r>
        <w:rPr>
          <w:b/>
          <w:bCs/>
        </w:rPr>
        <w:t xml:space="preserve">Starosta obce </w:t>
      </w:r>
      <w:r>
        <w:t xml:space="preserve"> je najvyšším výkonným orgánom obce, ktorého zvolili občania v priamych voľbách. Je štatutárnym zástupcom v majetko-právnych vzťahoch obce a v pracovno-právnych vzťahoch zamestnancov obce. J</w:t>
      </w:r>
      <w:r>
        <w:t>e správnym orgánom v administratívno-právnych vzťahoch. V roku 2013 od januára do 22. novembra vykonával funkciu starostu obce p. Ľubomír Samko, ktorý bol zvolený za starostu v komunálnych voľbách v r. 2010 a svojej funkcie sa ujal 22.12.2010. Nakoľko v jú</w:t>
      </w:r>
      <w:r>
        <w:t>ni 2013 bol starosta obce vzatý do vyšetrovacej väzby, počas jeho neprítomnosti ho zastupoval jeho zástupca, p. Štefan Samko, ktorý bol obecným zastupiteľstvom poverený zastupovať starostu obce v plnej miere. Po prepustení starostu obce z vyšetrovacej väzb</w:t>
      </w:r>
      <w:r>
        <w:t>y a jeho následnom odstúpení na základe podmienečného odsúdenia dňom 22. november 2013 p. Štefan Samko vykonával zastupujúceho starostu až do konca roka. Obec medzitým požiadala v zmysle platného zákona predsedu NR SR o vyhlásenie volieb na starostu obce.</w:t>
      </w:r>
    </w:p>
    <w:p w:rsidR="00090EF4" w:rsidRDefault="002C2DC1">
      <w:pPr>
        <w:pStyle w:val="Standard"/>
        <w:jc w:val="both"/>
      </w:pPr>
      <w:r>
        <w:rPr>
          <w:b/>
          <w:bCs/>
        </w:rPr>
        <w:lastRenderedPageBreak/>
        <w:t>Hlavný kontrolór obce</w:t>
      </w:r>
      <w:r>
        <w:t xml:space="preserve">: p. Tibor Šestina bol v roku 2013 zamestnancom obce na plný úväzok. Túto funkciu vykonáva od 1.1. 2011. HK by mal vykonávať kontrolu plnenia úloh vyplývajúcich zo zákona, ako je  kontrola účtovníctva, pokladničných operácií, kontrolu </w:t>
      </w:r>
      <w:r>
        <w:t xml:space="preserve">dodržiavania zákona pri hospodárení s majetkom a majetkovými právami obce. Vypracováva odborné stanoviská k návrhu rozpočtu a záverečného účtu obce. Zúčastňuje sa zasadnutí OZ s poradným hlasom.  </w:t>
      </w:r>
    </w:p>
    <w:p w:rsidR="00090EF4" w:rsidRDefault="002C2DC1">
      <w:pPr>
        <w:pStyle w:val="Standard"/>
        <w:jc w:val="both"/>
      </w:pPr>
      <w:r>
        <w:rPr>
          <w:b/>
          <w:bCs/>
        </w:rPr>
        <w:t>Obecné zastupiteľstvo</w:t>
      </w:r>
      <w:r>
        <w:t>: Poslanci boli zvolení v priamych voľ</w:t>
      </w:r>
      <w:r>
        <w:t>bách obyvateľmi obce. OZ je 7 členné.</w:t>
      </w:r>
    </w:p>
    <w:p w:rsidR="00090EF4" w:rsidRDefault="002C2DC1">
      <w:pPr>
        <w:pStyle w:val="Standard"/>
        <w:jc w:val="both"/>
      </w:pPr>
      <w:r>
        <w:t>Poslancami obce za rok 2013 boli:</w:t>
      </w:r>
    </w:p>
    <w:p w:rsidR="00090EF4" w:rsidRDefault="002C2DC1">
      <w:pPr>
        <w:pStyle w:val="Standard"/>
        <w:jc w:val="both"/>
      </w:pPr>
      <w:r>
        <w:t xml:space="preserve">              p. Štefan Samko,</w:t>
      </w:r>
    </w:p>
    <w:p w:rsidR="00090EF4" w:rsidRDefault="002C2DC1">
      <w:pPr>
        <w:pStyle w:val="Standard"/>
        <w:jc w:val="both"/>
      </w:pPr>
      <w:r>
        <w:t xml:space="preserve">              p. Radoslav Benko,</w:t>
      </w:r>
    </w:p>
    <w:p w:rsidR="00090EF4" w:rsidRDefault="002C2DC1">
      <w:pPr>
        <w:pStyle w:val="Standard"/>
        <w:jc w:val="both"/>
      </w:pPr>
      <w:r>
        <w:t xml:space="preserve">              p. Milan Čupori,</w:t>
      </w:r>
    </w:p>
    <w:p w:rsidR="00090EF4" w:rsidRDefault="002C2DC1">
      <w:pPr>
        <w:pStyle w:val="Standard"/>
        <w:jc w:val="both"/>
      </w:pPr>
      <w:r>
        <w:t xml:space="preserve">              p. Róbert Hajaš,</w:t>
      </w:r>
    </w:p>
    <w:p w:rsidR="00090EF4" w:rsidRDefault="002C2DC1">
      <w:pPr>
        <w:pStyle w:val="Standard"/>
        <w:jc w:val="both"/>
      </w:pPr>
      <w:r>
        <w:t xml:space="preserve">             p. Róbert Rusnák,</w:t>
      </w:r>
    </w:p>
    <w:p w:rsidR="00090EF4" w:rsidRDefault="002C2DC1">
      <w:pPr>
        <w:pStyle w:val="Standard"/>
        <w:jc w:val="both"/>
      </w:pPr>
      <w:r>
        <w:t xml:space="preserve">             p. Gabriel Ďur</w:t>
      </w:r>
      <w:r>
        <w:t>ák</w:t>
      </w:r>
    </w:p>
    <w:p w:rsidR="00090EF4" w:rsidRDefault="002C2DC1">
      <w:pPr>
        <w:pStyle w:val="Standard"/>
        <w:jc w:val="both"/>
      </w:pPr>
      <w:r>
        <w:t xml:space="preserve">             Mgr. Jozef Samko – do 30.4.2013 po ňom nastúpila náhradníčka Mgr. Adela Horváthová</w:t>
      </w:r>
    </w:p>
    <w:p w:rsidR="00090EF4" w:rsidRDefault="002C2DC1">
      <w:pPr>
        <w:pStyle w:val="Standard"/>
        <w:jc w:val="both"/>
      </w:pPr>
      <w:r>
        <w:t xml:space="preserve"> Z uvedených poslancov 5 poslancov vykonávalo svoju funkciu bez nároku na odmenu na základe ich vlastného prehlásenia.</w:t>
      </w:r>
    </w:p>
    <w:p w:rsidR="00090EF4" w:rsidRDefault="002C2DC1">
      <w:pPr>
        <w:pStyle w:val="Standard"/>
        <w:jc w:val="both"/>
      </w:pPr>
      <w:r>
        <w:rPr>
          <w:b/>
          <w:bCs/>
        </w:rPr>
        <w:t>Pracovníci Obecného úradu</w:t>
      </w:r>
      <w:r>
        <w:t>: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Jana </w:t>
      </w:r>
      <w:r>
        <w:t>Samková - vykonáva odborné, administratívne a organizačné práce súvisiace s plnením úloh samosprávy obce na úseku registratúry, evidencie majetku obce, zabezpečuje styk s ÚPSVaR, je zapisovateľkou volebnej komisie a  vykonáva  ostatné administratívne práce</w:t>
      </w:r>
      <w:r>
        <w:t xml:space="preserve"> podľa príkazu starostu obce.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Silvia Szabariová – zabezpečuje prácu matrikárky, overovanie, evidenciu obyvateľov, evidenciu a výrub daní z nehnuteľnosti a poplatkov, agendu zberu a likvidácie  odpadu vedie pokladňu obce, evidenciu objednávok, od júla 2013 </w:t>
      </w:r>
      <w:r>
        <w:t>je zapisovateľkou OZ a vykonáva ostatné administratívne práce podľa príkazu starostu. Okrem toho po riadnej pracovnej dobe zabezpečuje upratovanie miestností na obecnom úrade.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>Helena Milková – vedie účtovníctvo, rozpočet, ekonomické výkazníctvo obce vrátan</w:t>
      </w:r>
      <w:r>
        <w:t>e školských zariadení bez právnej subjektivity, personálnu a mzdovú agendu obce a jej zamestnancov, vykonáva ostatné administratívne práce podľa príkazu starostu obce.</w:t>
      </w:r>
    </w:p>
    <w:p w:rsidR="00090EF4" w:rsidRDefault="002C2DC1">
      <w:pPr>
        <w:pStyle w:val="Standard"/>
        <w:ind w:firstLine="570"/>
        <w:jc w:val="both"/>
      </w:pPr>
      <w:r>
        <w:t xml:space="preserve">          Všetky tri pracovníčky sú zamestnané na základe pracovnej zmluvy na plný praco</w:t>
      </w:r>
      <w:r>
        <w:t>vný úväzok, ich prácu riadi a organizuje starosta obce.</w:t>
      </w:r>
    </w:p>
    <w:p w:rsidR="00090EF4" w:rsidRDefault="002C2DC1">
      <w:pPr>
        <w:pStyle w:val="Standard"/>
        <w:ind w:firstLine="570"/>
        <w:jc w:val="both"/>
      </w:pPr>
      <w:r>
        <w:t>Ďaľšími zamestnancami obce na základe platných pracovných zmlúv na plný úväzok  sú: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 1</w:t>
      </w:r>
      <w:r>
        <w:rPr>
          <w:b/>
          <w:bCs/>
        </w:rPr>
        <w:t xml:space="preserve"> koordinátor</w:t>
      </w:r>
      <w:r>
        <w:t xml:space="preserve"> aktivačných prác ,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 od 1.12.2013 do 31.8.2014 – </w:t>
      </w:r>
      <w:r>
        <w:rPr>
          <w:b/>
          <w:bCs/>
        </w:rPr>
        <w:t>koordinátorka</w:t>
      </w:r>
      <w:r>
        <w:t xml:space="preserve"> menších obecných služieb, a </w:t>
      </w:r>
      <w:r>
        <w:rPr>
          <w:b/>
          <w:bCs/>
        </w:rPr>
        <w:t>opatrovateľ</w:t>
      </w:r>
      <w:r>
        <w:rPr>
          <w:b/>
          <w:bCs/>
        </w:rPr>
        <w:t>ka</w:t>
      </w:r>
      <w:r>
        <w:t xml:space="preserve"> starších obyvateľov obce,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 na Základnej škole v Hucíne pôsobia: </w:t>
      </w:r>
      <w:r>
        <w:rPr>
          <w:b/>
          <w:bCs/>
        </w:rPr>
        <w:t>l riaditeľka</w:t>
      </w:r>
      <w:r>
        <w:t xml:space="preserve">, </w:t>
      </w:r>
      <w:r>
        <w:rPr>
          <w:b/>
          <w:bCs/>
        </w:rPr>
        <w:t>4 pedagogickí zamestnanci</w:t>
      </w:r>
      <w:r>
        <w:t xml:space="preserve">, </w:t>
      </w:r>
      <w:r>
        <w:rPr>
          <w:b/>
          <w:bCs/>
        </w:rPr>
        <w:t>1 vychovávateľka ŠD</w:t>
      </w:r>
      <w:r>
        <w:t xml:space="preserve">, </w:t>
      </w:r>
      <w:r>
        <w:rPr>
          <w:b/>
          <w:bCs/>
        </w:rPr>
        <w:t>1 asistent</w:t>
      </w:r>
      <w:r>
        <w:t xml:space="preserve">, </w:t>
      </w:r>
      <w:r>
        <w:rPr>
          <w:b/>
          <w:bCs/>
        </w:rPr>
        <w:t>1 školník -údržbár</w:t>
      </w:r>
      <w:r>
        <w:t xml:space="preserve">, </w:t>
      </w:r>
      <w:r>
        <w:rPr>
          <w:b/>
          <w:bCs/>
        </w:rPr>
        <w:t>2 upratovačky</w:t>
      </w:r>
      <w:r>
        <w:t>,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 na úseku MŠ:</w:t>
      </w:r>
      <w:r>
        <w:rPr>
          <w:b/>
          <w:bCs/>
        </w:rPr>
        <w:t xml:space="preserve"> l riaditeľka -učiteľka, l učiteľka, 1 školníčka – upratovačka,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 na</w:t>
      </w:r>
      <w:r>
        <w:t xml:space="preserve"> úseku ŠJ.</w:t>
      </w:r>
      <w:r>
        <w:rPr>
          <w:b/>
          <w:bCs/>
        </w:rPr>
        <w:t xml:space="preserve"> l vedúca ŠJ a l kuchárka,</w:t>
      </w:r>
    </w:p>
    <w:p w:rsidR="00090EF4" w:rsidRDefault="002C2DC1">
      <w:pPr>
        <w:pStyle w:val="Standard"/>
        <w:numPr>
          <w:ilvl w:val="0"/>
          <w:numId w:val="7"/>
        </w:numPr>
        <w:ind w:left="0" w:firstLine="570"/>
        <w:jc w:val="both"/>
      </w:pPr>
      <w:r>
        <w:t xml:space="preserve"> na úseku sociálnej starostlivosti: </w:t>
      </w:r>
      <w:r>
        <w:rPr>
          <w:b/>
          <w:bCs/>
        </w:rPr>
        <w:t>l terénny sociálny pracovník, 2 asistenti TSP.</w:t>
      </w:r>
    </w:p>
    <w:p w:rsidR="00090EF4" w:rsidRDefault="002C2DC1">
      <w:pPr>
        <w:pStyle w:val="Standard"/>
        <w:ind w:firstLine="570"/>
        <w:jc w:val="both"/>
      </w:pPr>
      <w:r>
        <w:t>Ku 31.12.2013 mala obec 23 zamestnancov ( bez koordinátora a starostu obce).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jc w:val="both"/>
      </w:pPr>
      <w:r>
        <w:t>Obec nemá zriadenú žiadnu rozpočtovú organizáciu.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jc w:val="both"/>
      </w:pPr>
      <w:r>
        <w:t>Obec ne</w:t>
      </w:r>
      <w:r>
        <w:t>má zriadenú žiadnu príspevkovú organizáciu.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jc w:val="both"/>
      </w:pPr>
      <w:r>
        <w:t>Obec nie je zakladateľom žiadnej neziskovej organizácie.</w:t>
      </w: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jc w:val="both"/>
      </w:pPr>
      <w:r>
        <w:t>Obec  je zakladateľom Obecnej prevázkarne Hucín, s. r.o</w:t>
      </w:r>
    </w:p>
    <w:p w:rsidR="00090EF4" w:rsidRDefault="00090EF4">
      <w:pPr>
        <w:pStyle w:val="Standard"/>
        <w:jc w:val="both"/>
      </w:pPr>
    </w:p>
    <w:p w:rsidR="00090EF4" w:rsidRDefault="00090EF4">
      <w:pPr>
        <w:pStyle w:val="Standard"/>
        <w:jc w:val="both"/>
      </w:pPr>
    </w:p>
    <w:p w:rsidR="00090EF4" w:rsidRDefault="00090EF4">
      <w:pPr>
        <w:pStyle w:val="Standard"/>
        <w:jc w:val="both"/>
      </w:pPr>
    </w:p>
    <w:p w:rsidR="00090EF4" w:rsidRDefault="002C2DC1">
      <w:pPr>
        <w:pStyle w:val="Standard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 </w:t>
      </w:r>
    </w:p>
    <w:p w:rsidR="00090EF4" w:rsidRDefault="00090EF4">
      <w:pPr>
        <w:pStyle w:val="Standard"/>
        <w:rPr>
          <w:b/>
          <w:bCs/>
          <w:sz w:val="28"/>
          <w:szCs w:val="28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color w:val="0000FF"/>
          <w:kern w:val="0"/>
          <w:sz w:val="28"/>
          <w:szCs w:val="28"/>
        </w:rPr>
      </w:pPr>
      <w:r>
        <w:rPr>
          <w:rFonts w:eastAsia="Times New Roman" w:cs="Times New Roman"/>
          <w:b/>
          <w:color w:val="0000FF"/>
          <w:kern w:val="0"/>
          <w:sz w:val="28"/>
          <w:szCs w:val="28"/>
        </w:rPr>
        <w:t>2. Rozpočet obce na rok 2013 a jeho plnenie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Základným   nástrojom  finančného  </w:t>
      </w:r>
      <w:r>
        <w:rPr>
          <w:rFonts w:eastAsia="Times New Roman" w:cs="Times New Roman"/>
          <w:kern w:val="0"/>
        </w:rPr>
        <w:t>hospodárenia  obce  bol   rozpočet   obce   na  rok   2013.</w:t>
      </w:r>
    </w:p>
    <w:p w:rsidR="00090EF4" w:rsidRDefault="002C2DC1">
      <w:pPr>
        <w:widowControl/>
        <w:suppressAutoHyphens w:val="0"/>
        <w:jc w:val="both"/>
        <w:textAlignment w:val="auto"/>
      </w:pPr>
      <w:r>
        <w:rPr>
          <w:rFonts w:eastAsia="Times New Roman" w:cs="Times New Roman"/>
          <w:kern w:val="0"/>
        </w:rPr>
        <w:t>Obec v roku 2013 zostavila rozpočet podľa ustanovenia § 10 odsek 7) zákona č.583/2004 Z.z. o rozpočtových pravidlách územnej samosprávy a o zmene a doplnení niektorých zákonov v znení neskorších p</w:t>
      </w:r>
      <w:r>
        <w:rPr>
          <w:rFonts w:eastAsia="Times New Roman" w:cs="Times New Roman"/>
          <w:kern w:val="0"/>
        </w:rPr>
        <w:t xml:space="preserve">redpisov. Bežný   rozpočet   bol   zostavený   ako  </w:t>
      </w:r>
      <w:r>
        <w:rPr>
          <w:rFonts w:eastAsia="Times New Roman" w:cs="Times New Roman"/>
          <w:color w:val="FF0000"/>
          <w:kern w:val="0"/>
        </w:rPr>
        <w:t>prebytkový</w:t>
      </w:r>
      <w:r>
        <w:rPr>
          <w:rFonts w:eastAsia="Times New Roman" w:cs="Times New Roman"/>
          <w:kern w:val="0"/>
        </w:rPr>
        <w:t xml:space="preserve">  a  kapitálový   rozpočet ako  </w:t>
      </w:r>
      <w:r>
        <w:rPr>
          <w:rFonts w:eastAsia="Times New Roman" w:cs="Times New Roman"/>
          <w:color w:val="000000"/>
          <w:kern w:val="0"/>
        </w:rPr>
        <w:t xml:space="preserve">na rok 2013 plánovaný nebol. 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color w:val="000000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Hospodárenie obce sa riadilo podľa schváleného rozpočtu na rok 2013. </w:t>
      </w:r>
    </w:p>
    <w:p w:rsidR="00090EF4" w:rsidRDefault="002C2DC1">
      <w:pPr>
        <w:widowControl/>
        <w:suppressAutoHyphens w:val="0"/>
        <w:jc w:val="both"/>
        <w:textAlignment w:val="auto"/>
      </w:pPr>
      <w:r>
        <w:rPr>
          <w:rFonts w:eastAsia="Times New Roman" w:cs="Times New Roman"/>
          <w:kern w:val="0"/>
        </w:rPr>
        <w:t xml:space="preserve">Rozpočet obce bol schválený obecným zastupiteľstvom dňa </w:t>
      </w:r>
      <w:r>
        <w:rPr>
          <w:rFonts w:eastAsia="Times New Roman" w:cs="Times New Roman"/>
          <w:color w:val="FF0000"/>
          <w:kern w:val="0"/>
        </w:rPr>
        <w:t xml:space="preserve">28.12.2012 </w:t>
      </w:r>
      <w:r>
        <w:rPr>
          <w:rFonts w:eastAsia="Times New Roman" w:cs="Times New Roman"/>
          <w:kern w:val="0"/>
        </w:rPr>
        <w:t>uznesením č.114/2012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Rozpočet bol zmenený jedenkrát:</w:t>
      </w:r>
    </w:p>
    <w:p w:rsidR="00090EF4" w:rsidRDefault="002C2DC1">
      <w:pPr>
        <w:widowControl/>
        <w:numPr>
          <w:ilvl w:val="0"/>
          <w:numId w:val="8"/>
        </w:numPr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prvá zmena   schválená dňa 28.02.2013 uznesením č. 117/13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center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 xml:space="preserve">Rozpočet obce k 31.12.2013   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tbl>
      <w:tblPr>
        <w:tblW w:w="7020" w:type="dxa"/>
        <w:tblInd w:w="46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20"/>
        <w:gridCol w:w="1800"/>
        <w:gridCol w:w="1800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Rozpočet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82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Rozpočet </w:t>
            </w:r>
          </w:p>
          <w:p w:rsidR="00090EF4" w:rsidRDefault="002C2DC1">
            <w:pPr>
              <w:widowControl/>
              <w:tabs>
                <w:tab w:val="right" w:pos="882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po zmenách 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390839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447191,16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Bežné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390839,00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447191,16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Kapitálové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0,00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Finančné príjmy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27487,92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27487,92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color w:val="0000FF"/>
                <w:kern w:val="0"/>
              </w:rPr>
            </w:pPr>
            <w:r>
              <w:rPr>
                <w:rFonts w:eastAsia="Times New Roman" w:cs="Times New Roman"/>
                <w:color w:val="0000FF"/>
                <w:kern w:val="0"/>
              </w:rPr>
              <w:t>Príjmy RO s právnou subjektivit.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Bežné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390839,00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446497,46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Kapitálové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Finančné výdavky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jc w:val="both"/>
              <w:textAlignment w:val="auto"/>
              <w:rPr>
                <w:rFonts w:eastAsia="Times New Roman" w:cs="Times New Roman"/>
                <w:color w:val="0000FF"/>
                <w:kern w:val="0"/>
              </w:rPr>
            </w:pPr>
            <w:r>
              <w:rPr>
                <w:rFonts w:eastAsia="Times New Roman" w:cs="Times New Roman"/>
                <w:color w:val="0000FF"/>
                <w:kern w:val="0"/>
              </w:rPr>
              <w:t>Výdavky RO s právnou subjekt.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tabs>
                <w:tab w:val="right" w:pos="8460"/>
              </w:tabs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 obce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tabs>
                <w:tab w:val="right" w:pos="846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</w:tr>
    </w:tbl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 xml:space="preserve">2.l  Plnenie bežných  príjmov za rok 2013 v   € 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  <w:sz w:val="28"/>
          <w:szCs w:val="28"/>
          <w:u w:val="single"/>
        </w:rPr>
      </w:pP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90EF4">
        <w:tblPrEx>
          <w:tblCellMar>
            <w:top w:w="0" w:type="dxa"/>
            <w:bottom w:w="0" w:type="dxa"/>
          </w:tblCellMar>
        </w:tblPrEx>
        <w:trPr>
          <w:trHeight w:val="34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% 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219258,82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216930,06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98,94</w:t>
            </w:r>
          </w:p>
        </w:tc>
      </w:tr>
    </w:tbl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 xml:space="preserve">1) Bežné príjmy - daňové príjmy: 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 xml:space="preserve"> 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% 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207495,82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201083,83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i/>
                <w:kern w:val="0"/>
              </w:rPr>
              <w:t xml:space="preserve"> </w:t>
            </w:r>
            <w:r>
              <w:rPr>
                <w:rFonts w:eastAsia="Times New Roman" w:cs="Times New Roman"/>
                <w:b/>
                <w:kern w:val="0"/>
              </w:rPr>
              <w:t xml:space="preserve">             96,91 </w:t>
            </w:r>
          </w:p>
        </w:tc>
      </w:tr>
    </w:tbl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 xml:space="preserve">a) Výnos dane z príjmov poukázaný územnej samospráve 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Z predpokladanej finančnej čiastky v sume 189195,82 € z výnosu dane z príjmov boli k 31.12.2013 poukázané prostriedky zo ŠR v sume185060,02 €, čo predstavuje plnenie na </w:t>
      </w:r>
      <w:r>
        <w:rPr>
          <w:rFonts w:eastAsia="Times New Roman" w:cs="Times New Roman"/>
          <w:kern w:val="0"/>
        </w:rPr>
        <w:t xml:space="preserve">97,81 %. 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lastRenderedPageBreak/>
        <w:t>b) Daň z nehnuteľností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Z rozpočtovaných 14000,00 € bol skutočný príjem k 31.12.2013 v sume.12532,14 €, čo je 89,52 % plnenie. K 31.12.2013 obec eviduje pohľadávky na dani z nehnuteľností v sume.:2741,60 €.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c) Daň za psa 204,97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d) Daň za užívanie </w:t>
      </w:r>
      <w:r>
        <w:rPr>
          <w:rFonts w:eastAsia="Times New Roman" w:cs="Times New Roman"/>
          <w:kern w:val="0"/>
        </w:rPr>
        <w:t>verejného priestranstva 172,50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e) Daň za nevýherné hracie prístroje 0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f) Daň za predajné automaty 0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g) Daň za ubytovanie 0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h) Poplatok z predaja alkoholických a tabakových výrobkov 0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i) Poplatok z reklamy 0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j) Poplatok za komunálny odpad a drobný stavebný </w:t>
      </w:r>
      <w:r>
        <w:rPr>
          <w:rFonts w:eastAsia="Times New Roman" w:cs="Times New Roman"/>
          <w:kern w:val="0"/>
        </w:rPr>
        <w:t>odpad 3114,20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b/>
          <w:i/>
          <w:kern w:val="0"/>
        </w:rPr>
      </w:pPr>
    </w:p>
    <w:p w:rsidR="00090EF4" w:rsidRDefault="002C2DC1">
      <w:pPr>
        <w:widowControl/>
        <w:numPr>
          <w:ilvl w:val="0"/>
          <w:numId w:val="9"/>
        </w:numPr>
        <w:suppressAutoHyphens w:val="0"/>
        <w:textAlignment w:val="auto"/>
      </w:pPr>
      <w:r>
        <w:rPr>
          <w:rFonts w:eastAsia="Times New Roman" w:cs="Times New Roman"/>
          <w:b/>
          <w:color w:val="000000"/>
          <w:kern w:val="0"/>
        </w:rPr>
        <w:t xml:space="preserve"> Bežné príjmy - nedaňové príjmy</w:t>
      </w:r>
      <w:r>
        <w:rPr>
          <w:rFonts w:eastAsia="Times New Roman" w:cs="Times New Roman"/>
          <w:b/>
          <w:color w:val="FF0000"/>
          <w:kern w:val="0"/>
        </w:rPr>
        <w:t xml:space="preserve">: 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 xml:space="preserve"> 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% 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1920,00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             1765,82 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i/>
                <w:kern w:val="0"/>
              </w:rPr>
              <w:t xml:space="preserve"> </w:t>
            </w:r>
            <w:r>
              <w:rPr>
                <w:rFonts w:eastAsia="Times New Roman" w:cs="Times New Roman"/>
                <w:b/>
                <w:kern w:val="0"/>
              </w:rPr>
              <w:t xml:space="preserve">               91,97 </w:t>
            </w:r>
          </w:p>
        </w:tc>
      </w:tr>
    </w:tbl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a) Príjmy z podnikania a z vlastníctva majetku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Z rozpočtovaných 1800,00 € bol skutočný </w:t>
      </w:r>
      <w:r>
        <w:rPr>
          <w:rFonts w:eastAsia="Times New Roman" w:cs="Times New Roman"/>
          <w:kern w:val="0"/>
        </w:rPr>
        <w:t>príjem k 31.12.2013 v sume.647,75 €, čo je35,98 % plnenie. Je to príjem  z prenajatých budov, priestorov (Slovak-telekom, Slovenská pošta) a objektov vrátane domu smútku.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b) Administratívne poplatky a iné poplatky a platby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Administratívne poplatky - správn</w:t>
      </w:r>
      <w:r>
        <w:rPr>
          <w:rFonts w:eastAsia="Times New Roman" w:cs="Times New Roman"/>
          <w:kern w:val="0"/>
        </w:rPr>
        <w:t>e poplatky: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Z rozpočtovaných 120.00 € bol skutočný príjem k 31.12.2013 v sume 1058,07 €, čo je 881,73% plnenie. Okrem bežných poplatkov mala obec príjem z poplatkov za podklady ku verejnej súťaži (700.00 €).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numPr>
          <w:ilvl w:val="0"/>
          <w:numId w:val="9"/>
        </w:numPr>
        <w:suppressAutoHyphens w:val="0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 xml:space="preserve"> Bežné príjmy - ostatné príjmy: 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 xml:space="preserve"> 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Rozpočet na </w:t>
            </w:r>
            <w:r>
              <w:rPr>
                <w:rFonts w:eastAsia="Times New Roman" w:cs="Times New Roman"/>
                <w:b/>
                <w:kern w:val="0"/>
              </w:rPr>
              <w:t>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% 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9843,00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            14080,41  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i/>
                <w:kern w:val="0"/>
              </w:rPr>
              <w:t xml:space="preserve"> </w:t>
            </w:r>
            <w:r>
              <w:rPr>
                <w:rFonts w:eastAsia="Times New Roman" w:cs="Times New Roman"/>
                <w:b/>
                <w:kern w:val="0"/>
              </w:rPr>
              <w:t xml:space="preserve">               143,05</w:t>
            </w:r>
          </w:p>
        </w:tc>
      </w:tr>
    </w:tbl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Obec eviduje príjmy za zdravotné stredisko, služby škole, poplatky za ŠD a MŠ.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Okrem uvedených príjmov mala obec príjem  - vratky z minulých rokov vo výške</w:t>
      </w:r>
      <w:r>
        <w:rPr>
          <w:rFonts w:eastAsia="Times New Roman" w:cs="Times New Roman"/>
          <w:kern w:val="0"/>
        </w:rPr>
        <w:t xml:space="preserve"> 2380,72 €.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4). Prijaté granty a transfery v roku 2013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Obec prijala nasledovné granty a transfery: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tbl>
      <w:tblPr>
        <w:tblW w:w="9180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0"/>
        <w:gridCol w:w="3041"/>
        <w:gridCol w:w="1620"/>
        <w:gridCol w:w="3799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P.č.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Suma v €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Účel 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ÚPSVaR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4733,94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AP, opatrovatelia 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Matričná činnosť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1807,10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Zabezpečenie činnosti matriky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Krajský stavebný </w:t>
            </w:r>
            <w:r>
              <w:rPr>
                <w:rFonts w:eastAsia="Times New Roman" w:cs="Times New Roman"/>
                <w:kern w:val="0"/>
              </w:rPr>
              <w:t>úrad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861,68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Zabezpečnie preneseného výkonu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obvodný školský úrad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183904,00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Školstvo -normatív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5.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Obvodný školský  úrad  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12221,00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Školstvo nenorm.FP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6.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MV SR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2936,00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Region. školstvo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7.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ESF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12646,98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Činnosť TSP-soc. starostlivosť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8.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9.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10.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11.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ÚPSVaR - dotácia 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ÚPSVaR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ÚPSVaR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ÚPSVaR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3203,80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97,11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4095,58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10090,57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Školské potreby pre deti v HN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Na zabezpečenie výkonu os. príj.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Tr. na rodinné prídavky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Tr. na stravu v HN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12.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>13.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14.</w:t>
            </w:r>
          </w:p>
        </w:tc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>MV SR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>MV SR</w:t>
            </w:r>
          </w:p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kern w:val="0"/>
              </w:rPr>
              <w:t xml:space="preserve"> S p o l u</w:t>
            </w:r>
            <w:r>
              <w:rPr>
                <w:rFonts w:eastAsia="Times New Roman" w:cs="Times New Roman"/>
                <w:kern w:val="0"/>
              </w:rPr>
              <w:t xml:space="preserve"> :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>289,08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>1136,89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238023,73</w:t>
            </w:r>
          </w:p>
        </w:tc>
        <w:tc>
          <w:tcPr>
            <w:tcW w:w="3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 xml:space="preserve">dotácia na výkon </w:t>
            </w:r>
            <w:r>
              <w:rPr>
                <w:rFonts w:eastAsia="Times New Roman" w:cs="Times New Roman"/>
                <w:kern w:val="0"/>
              </w:rPr>
              <w:t>registra obyv.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>voľby do VUC</w:t>
            </w:r>
          </w:p>
        </w:tc>
      </w:tr>
    </w:tbl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spacing w:line="360" w:lineRule="auto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Všetky granty a transfery boli účelovo viazané a boli použité v súlade s ich účelom okrem normatívu na bežné výdavky v školstve, ktoré boli vo výške 28993,00 € prenesené do roku 2014.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color w:val="000000"/>
          <w:kern w:val="0"/>
        </w:rPr>
        <w:t>5).  Kapitálové príjmy</w:t>
      </w:r>
      <w:r>
        <w:rPr>
          <w:rFonts w:eastAsia="Times New Roman" w:cs="Times New Roman"/>
          <w:b/>
          <w:color w:val="000000"/>
          <w:kern w:val="0"/>
          <w:sz w:val="28"/>
          <w:szCs w:val="28"/>
        </w:rPr>
        <w:t xml:space="preserve">: 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color w:val="000000"/>
          <w:kern w:val="0"/>
        </w:rPr>
      </w:pPr>
      <w:r>
        <w:rPr>
          <w:rFonts w:eastAsia="Times New Roman" w:cs="Times New Roman"/>
          <w:color w:val="000000"/>
          <w:kern w:val="0"/>
        </w:rPr>
        <w:t xml:space="preserve">Obec v roku </w:t>
      </w:r>
      <w:r>
        <w:rPr>
          <w:rFonts w:eastAsia="Times New Roman" w:cs="Times New Roman"/>
          <w:color w:val="000000"/>
          <w:kern w:val="0"/>
        </w:rPr>
        <w:t>2013 nemala rozpočtované kapitálové príjmy ani kapitálové výdavky ani ich nerealizovala.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color w:val="000000"/>
          <w:kern w:val="0"/>
        </w:rPr>
        <w:t>6)  Príjmové finančné operácie</w:t>
      </w:r>
      <w:r>
        <w:rPr>
          <w:rFonts w:eastAsia="Times New Roman" w:cs="Times New Roman"/>
          <w:b/>
          <w:color w:val="FF0000"/>
          <w:kern w:val="0"/>
        </w:rPr>
        <w:t xml:space="preserve">: 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 xml:space="preserve"> 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% 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27487,92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27487,92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100</w:t>
            </w:r>
          </w:p>
        </w:tc>
      </w:tr>
    </w:tbl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Suma 27487,92 predstavuje zostatok prostriedkov </w:t>
      </w:r>
      <w:r>
        <w:rPr>
          <w:rFonts w:eastAsia="Times New Roman" w:cs="Times New Roman"/>
          <w:kern w:val="0"/>
        </w:rPr>
        <w:t>z predchádzajúceho roka – normatív na školstvo, ktoré boli do 31.3.2013 zúčtované.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Príjem zariadenia školského stravovania za rok 2013 bol 11834,23 € - výdavky na potraviny 10322,85 €, rozdiel je 1511,38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Ostatné nerozpočtované príjmy predstavujú sumu 1064</w:t>
      </w:r>
      <w:r>
        <w:rPr>
          <w:rFonts w:eastAsia="Times New Roman" w:cs="Times New Roman"/>
          <w:kern w:val="0"/>
        </w:rPr>
        <w:t>6,85 (suma 9459,35 bola uložená na fiktívny depozitný účet, išlo o mzdy a odvody za školstvo za mesiac december 2013 zúčtovaných v decembri 2013 a fyzicky vyplatených v januári 2014 a sociálny fond).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tabs>
          <w:tab w:val="right" w:pos="5040"/>
        </w:tabs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ab/>
        <w:t> </w:t>
      </w:r>
      <w:r>
        <w:rPr>
          <w:rFonts w:eastAsia="Times New Roman" w:cs="Times New Roman"/>
          <w:kern w:val="0"/>
        </w:rPr>
        <w:tab/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color w:val="6600FF"/>
          <w:kern w:val="0"/>
          <w:sz w:val="28"/>
          <w:szCs w:val="28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  <w:sz w:val="28"/>
          <w:szCs w:val="28"/>
        </w:rPr>
      </w:pPr>
      <w:r>
        <w:rPr>
          <w:rFonts w:eastAsia="Times New Roman" w:cs="Times New Roman"/>
          <w:b/>
          <w:color w:val="000000"/>
          <w:kern w:val="0"/>
          <w:sz w:val="28"/>
          <w:szCs w:val="28"/>
        </w:rPr>
        <w:t xml:space="preserve">2.2  Čerpanie   výdavkov za rok 2013 v  € 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  <w:sz w:val="28"/>
          <w:szCs w:val="28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 xml:space="preserve">1). </w:t>
      </w:r>
      <w:r>
        <w:rPr>
          <w:rFonts w:eastAsia="Times New Roman" w:cs="Times New Roman"/>
          <w:b/>
          <w:color w:val="000000"/>
          <w:kern w:val="0"/>
        </w:rPr>
        <w:t xml:space="preserve">  čerpanie bežných výdavkov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% 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446497,46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463609,24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103,83</w:t>
            </w:r>
          </w:p>
        </w:tc>
      </w:tr>
    </w:tbl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</w:pPr>
      <w:r>
        <w:rPr>
          <w:rFonts w:eastAsia="Times New Roman" w:cs="Times New Roman"/>
          <w:b/>
          <w:color w:val="FF0000"/>
          <w:kern w:val="0"/>
        </w:rPr>
        <w:t xml:space="preserve"> 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v tom :                                                                                                                         </w:t>
      </w:r>
    </w:p>
    <w:tbl>
      <w:tblPr>
        <w:tblW w:w="8981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9"/>
        <w:gridCol w:w="1611"/>
        <w:gridCol w:w="1800"/>
        <w:gridCol w:w="1601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Funkčná </w:t>
            </w:r>
            <w:r>
              <w:rPr>
                <w:rFonts w:eastAsia="Times New Roman" w:cs="Times New Roman"/>
                <w:b/>
                <w:kern w:val="0"/>
              </w:rPr>
              <w:t xml:space="preserve">klasifikácia 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% 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Výdavky verejnej správy                 01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Civilná ochrana                                02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118839,57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136310,87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2171,09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114,70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---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Verejná ochrana a bezpečnosť         03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Ekonomická oblasť </w:t>
            </w:r>
            <w:r>
              <w:rPr>
                <w:rFonts w:eastAsia="Times New Roman" w:cs="Times New Roman"/>
                <w:kern w:val="0"/>
              </w:rPr>
              <w:t xml:space="preserve">                         04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1020,00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710,00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1297,38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767,86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127,19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109,69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Ochrana životného prostredia          05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6708,00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10139,57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151,16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Bývanie a občianska vybavenosť    06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16918,93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626,63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Zdravotníctvo                                  07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1500,00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2127,43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134,23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Rekreácia, kultúra a náboženstvo    08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4800,00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6443,09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134,23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Vzdelávanie - predškolská výchova 09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38038,00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43032,59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113,13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Vzdelávanie - základné vzdelanie   09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237647,11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192388,25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80,95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lastRenderedPageBreak/>
              <w:t>Vzdelávanie - školské stravovanie  09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18684,00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19231,54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102,93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Sociálne zabezpečenie                     10</w:t>
            </w:r>
          </w:p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Strava v HN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15850,78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Nerozpočt.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22689,59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10091,05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143,14</w:t>
            </w:r>
          </w:p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,,,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Spolu</w:t>
            </w: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446497,46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463609,24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103,83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090EF4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kern w:val="0"/>
              </w:rPr>
            </w:pPr>
          </w:p>
        </w:tc>
      </w:tr>
    </w:tbl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kern w:val="0"/>
        </w:rPr>
        <w:t xml:space="preserve"> Prekročenie výdavkov verejnej správy</w:t>
      </w:r>
      <w:r>
        <w:rPr>
          <w:rFonts w:eastAsia="Times New Roman" w:cs="Times New Roman"/>
          <w:kern w:val="0"/>
        </w:rPr>
        <w:t xml:space="preserve"> bolo z nasledovných dôvodov:</w:t>
      </w:r>
    </w:p>
    <w:p w:rsidR="00090EF4" w:rsidRDefault="002C2DC1">
      <w:pPr>
        <w:widowControl/>
        <w:numPr>
          <w:ilvl w:val="0"/>
          <w:numId w:val="9"/>
        </w:numPr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Od júla 2013 do </w:t>
      </w:r>
      <w:r>
        <w:rPr>
          <w:rFonts w:eastAsia="Times New Roman" w:cs="Times New Roman"/>
          <w:kern w:val="0"/>
        </w:rPr>
        <w:t>novembra 2013 boli vyplácané dva starostovské platy, nakoľko starosta obce bol vo vyšetrovacej väzbe a mal nárok na plat až do právoplatného rozhodnutia o podmienečnom treste, zároveň plat v plnej výške poberal zástupca starostu, ktorý bol poverený zastupo</w:t>
      </w:r>
      <w:r>
        <w:rPr>
          <w:rFonts w:eastAsia="Times New Roman" w:cs="Times New Roman"/>
          <w:kern w:val="0"/>
        </w:rPr>
        <w:t xml:space="preserve">vaním v uvedenom období v plnom rozsahu – oproti plánovanému rozpočtu bolo naviac vyplatených miezd a odvodov  8794,00€. </w:t>
      </w:r>
    </w:p>
    <w:p w:rsidR="00090EF4" w:rsidRDefault="002C2DC1">
      <w:pPr>
        <w:widowControl/>
        <w:numPr>
          <w:ilvl w:val="0"/>
          <w:numId w:val="9"/>
        </w:numPr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Vo februári bola vyplatená odmena hlavnému kontrolórovi na základe uznesenia OZ vo výške 30% za rok 2012  (vrátane odvodov  celkom </w:t>
      </w:r>
      <w:r>
        <w:rPr>
          <w:rFonts w:eastAsia="Times New Roman" w:cs="Times New Roman"/>
          <w:kern w:val="0"/>
        </w:rPr>
        <w:t>3508,00).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V pôvodnom rozpočte sa s uvedenými výdavkami nepočítalo a ku prerokovaniu zmeny rozpočtu v OZ nedošlo.</w:t>
      </w: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kern w:val="0"/>
        </w:rPr>
        <w:t>Na úseku civilnej ochrany</w:t>
      </w:r>
      <w:r>
        <w:rPr>
          <w:rFonts w:eastAsia="Times New Roman" w:cs="Times New Roman"/>
          <w:kern w:val="0"/>
        </w:rPr>
        <w:t xml:space="preserve"> boli výdavky za materiálové náklady na odstránenie škôd spôsobených povodňou obyvateľom obce.</w:t>
      </w: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kern w:val="0"/>
        </w:rPr>
        <w:t>Prekročenie výdavkov na</w:t>
      </w:r>
      <w:r>
        <w:rPr>
          <w:rFonts w:eastAsia="Times New Roman" w:cs="Times New Roman"/>
          <w:b/>
          <w:kern w:val="0"/>
        </w:rPr>
        <w:t xml:space="preserve"> úseku ochrany životného prostredia</w:t>
      </w:r>
      <w:r>
        <w:rPr>
          <w:rFonts w:eastAsia="Times New Roman" w:cs="Times New Roman"/>
          <w:kern w:val="0"/>
        </w:rPr>
        <w:t xml:space="preserve"> sa týka predovšetkým nákladov obce na likvidáciu a zneškodňovanie odpadu v obci.</w:t>
      </w: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kern w:val="0"/>
        </w:rPr>
        <w:t>Výdavky na úseku bývania a občianskej vybavenosti</w:t>
      </w:r>
      <w:r>
        <w:rPr>
          <w:rFonts w:eastAsia="Times New Roman" w:cs="Times New Roman"/>
          <w:kern w:val="0"/>
        </w:rPr>
        <w:t xml:space="preserve"> boli prekročené z dôvodu zabezpečovacích prác, služieb a nákupu stavebného materiálu. Pri</w:t>
      </w:r>
      <w:r>
        <w:rPr>
          <w:rFonts w:eastAsia="Times New Roman" w:cs="Times New Roman"/>
          <w:kern w:val="0"/>
        </w:rPr>
        <w:t>ame náklady na uvedenú krízovú udalosť predstavujú 8084 €. Okrem toho sú tu zaúčtované výdavky na AP, ktoré sú refundované oneskorením 3 mesiacov.</w:t>
      </w: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kern w:val="0"/>
        </w:rPr>
        <w:t xml:space="preserve">Úsek rekreácie, kultúry a náboženstva </w:t>
      </w:r>
      <w:r>
        <w:rPr>
          <w:rFonts w:eastAsia="Times New Roman" w:cs="Times New Roman"/>
          <w:kern w:val="0"/>
        </w:rPr>
        <w:t>boli prekročené výdavky na el. energiu v kaštieli a dome smútku.</w:t>
      </w: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kern w:val="0"/>
        </w:rPr>
        <w:t>Na úse</w:t>
      </w:r>
      <w:r>
        <w:rPr>
          <w:rFonts w:eastAsia="Times New Roman" w:cs="Times New Roman"/>
          <w:b/>
          <w:kern w:val="0"/>
        </w:rPr>
        <w:t xml:space="preserve">ku predškolskej výchovy </w:t>
      </w:r>
      <w:r>
        <w:rPr>
          <w:rFonts w:eastAsia="Times New Roman" w:cs="Times New Roman"/>
          <w:kern w:val="0"/>
        </w:rPr>
        <w:t>oproti plánovaným výdavkom bolo prekročenie čerpanie na el. energiu a plyn.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Výdavky sociálneho zabezpečenia predstavujú predovšetkým výdavky na terénnych sociálnych pracovníkov, kde sú refundované mzdy pracovníkov TSP v plnej výške </w:t>
      </w:r>
      <w:r>
        <w:rPr>
          <w:rFonts w:eastAsia="Times New Roman" w:cs="Times New Roman"/>
          <w:kern w:val="0"/>
        </w:rPr>
        <w:t>avšak s časovým odstupom. Za rok 2013 neboli refundované mzdy pracovníkov TSP za november a december, okrem toho obec na základe uzavretej zmluvy hradí vedľajšie prevádzkové náklady na uvedený úsek (telefón, internet, mater. Zabezpečenie, strava).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V pôvodn</w:t>
      </w:r>
      <w:r>
        <w:rPr>
          <w:rFonts w:eastAsia="Times New Roman" w:cs="Times New Roman"/>
          <w:kern w:val="0"/>
        </w:rPr>
        <w:t>om rozpočte na rok 2013 sa s uvedenými výdavkami nepočítalo a ku prerokovaniu zmeny rozpočtu v OZ nedošlo.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a) Mzdy, platy, služobné príjmy a ostatné osobné vyrovnania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Z rozpočtovaných 227981,05 € bolo skutočné čerpanie k 31.12.2013 v sume.237777,36 €, čo j</w:t>
      </w:r>
      <w:r>
        <w:rPr>
          <w:rFonts w:eastAsia="Times New Roman" w:cs="Times New Roman"/>
          <w:kern w:val="0"/>
        </w:rPr>
        <w:t>e 103,86 % čerpanie. Patria sem mzdové prostriedky pracovníkov OcÚ, matriky,   stavebného úradu, opatrovateľskej služby, aktivačných pracovníkov, terénnych sociálnych pracovníkov a pracovníkov školstva.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b) Poistné a príspevok do poisťovní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Z rozpočtovaných </w:t>
      </w:r>
      <w:r>
        <w:rPr>
          <w:rFonts w:eastAsia="Times New Roman" w:cs="Times New Roman"/>
          <w:kern w:val="0"/>
        </w:rPr>
        <w:t xml:space="preserve"> 74311,60€ bolo skutočne čerpané k 31.12.2013 v sume 80030,37€, čo je 107,69 % čerpanie. Sú tu zahrnuté odvody poistného z miezd pracovníkov za zamestnávateľa.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c) Tovary a služby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Z rozpočtovaných 139579,33 € bolo skutočne čerpané k 31.12.2013 v sume 137678</w:t>
      </w:r>
      <w:r>
        <w:rPr>
          <w:rFonts w:eastAsia="Times New Roman" w:cs="Times New Roman"/>
          <w:kern w:val="0"/>
        </w:rPr>
        <w:t>,63 €, čo je 98,61 % čerpanie. Ide o prevádzkové výdavky všetkých stredísk OcÚ, ako sú cestovné náhrady, energie, materiál, rutinná a štandardná údržba  a ostatné tovary a služby.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>d) Bežné transfery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Z rozpočtovaných 4625,48 € bolo skutočne čerpané k 31.12.</w:t>
      </w:r>
      <w:r>
        <w:rPr>
          <w:rFonts w:eastAsia="Times New Roman" w:cs="Times New Roman"/>
          <w:kern w:val="0"/>
        </w:rPr>
        <w:t>2013 v sume 8122,87 €, čo predstavuje  175,61 % čerpanie. Vysoké % čerpania je z dôvodu, nerozpočtovania vyplatených rodinných prídavkov vo výdavkovej časti rozpočtu.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>2).  Výdavkové finančné operácie :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 xml:space="preserve"> </w:t>
      </w:r>
    </w:p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Rozpočet na rok 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Skutočnosť k 31.12.2013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% </w:t>
            </w:r>
            <w:r>
              <w:rPr>
                <w:rFonts w:eastAsia="Times New Roman" w:cs="Times New Roman"/>
                <w:b/>
                <w:kern w:val="0"/>
              </w:rPr>
              <w:t>plnenia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27487,92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                27487,92 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i/>
                <w:kern w:val="0"/>
              </w:rPr>
              <w:t xml:space="preserve"> </w:t>
            </w:r>
            <w:r>
              <w:rPr>
                <w:rFonts w:eastAsia="Times New Roman" w:cs="Times New Roman"/>
                <w:b/>
                <w:kern w:val="0"/>
              </w:rPr>
              <w:t xml:space="preserve">              100</w:t>
            </w:r>
          </w:p>
        </w:tc>
      </w:tr>
    </w:tbl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 Uvedený príjem aj výdavok sa týka nevyčerpaného normatívu poskytnutého  pre Základnú školu v Hucíne z roku 2012, ktoré boli vyčerpané do 31.3.2013.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</w:pPr>
      <w:r>
        <w:rPr>
          <w:rFonts w:eastAsia="Times New Roman" w:cs="Times New Roman"/>
          <w:b/>
          <w:color w:val="FF0000"/>
          <w:kern w:val="0"/>
        </w:rPr>
        <w:t xml:space="preserve">  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  <w:sz w:val="28"/>
          <w:szCs w:val="28"/>
        </w:rPr>
      </w:pPr>
      <w:r>
        <w:rPr>
          <w:rFonts w:eastAsia="Times New Roman" w:cs="Times New Roman"/>
          <w:b/>
          <w:color w:val="000000"/>
          <w:kern w:val="0"/>
          <w:sz w:val="28"/>
          <w:szCs w:val="28"/>
        </w:rPr>
        <w:t>3.  Hospodárenie obce v roku 2013</w:t>
      </w:r>
    </w:p>
    <w:p w:rsidR="00090EF4" w:rsidRDefault="00090EF4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</w:p>
    <w:tbl>
      <w:tblPr>
        <w:tblW w:w="909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93"/>
        <w:gridCol w:w="3402"/>
      </w:tblGrid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double" w:sz="6" w:space="0" w:color="000000"/>
              <w:left w:val="double" w:sz="6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090EF4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b/>
                <w:bCs/>
                <w:kern w:val="0"/>
                <w:sz w:val="20"/>
                <w:szCs w:val="20"/>
              </w:rPr>
            </w:pPr>
          </w:p>
          <w:p w:rsidR="00090EF4" w:rsidRDefault="002C2DC1">
            <w:pPr>
              <w:widowControl/>
              <w:suppressAutoHyphens w:val="0"/>
              <w:jc w:val="center"/>
              <w:textAlignment w:val="auto"/>
            </w:pPr>
            <w:r>
              <w:rPr>
                <w:rFonts w:eastAsia="Times New Roman" w:cs="Times New Roman"/>
                <w:b/>
                <w:bCs/>
                <w:kern w:val="0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090EF4">
            <w:pPr>
              <w:widowControl/>
              <w:tabs>
                <w:tab w:val="right" w:pos="882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  <w:sz w:val="20"/>
                <w:szCs w:val="20"/>
              </w:rPr>
            </w:pPr>
          </w:p>
          <w:p w:rsidR="00090EF4" w:rsidRDefault="002C2DC1">
            <w:pPr>
              <w:widowControl/>
              <w:tabs>
                <w:tab w:val="right" w:pos="8820"/>
              </w:tabs>
              <w:suppressAutoHyphens w:val="0"/>
              <w:jc w:val="center"/>
              <w:textAlignment w:val="auto"/>
              <w:rPr>
                <w:rFonts w:eastAsia="Times New Roman" w:cs="Times New Roman"/>
                <w:b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kern w:val="0"/>
                <w:sz w:val="20"/>
                <w:szCs w:val="20"/>
              </w:rPr>
              <w:t>Skutočnosť k 31.12.2013</w:t>
            </w:r>
          </w:p>
          <w:p w:rsidR="00090EF4" w:rsidRDefault="00090EF4">
            <w:pPr>
              <w:widowControl/>
              <w:suppressAutoHyphens w:val="0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090EF4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3402" w:type="dxa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090EF4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454953,79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453953,79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463609,24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463609,24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-8655,45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i/>
                <w:iCs/>
                <w:kern w:val="0"/>
                <w:sz w:val="20"/>
                <w:szCs w:val="2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  <w:rPr>
                <w:rFonts w:eastAsia="Times New Roman" w:cs="Times New Roman"/>
                <w:b/>
                <w:i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i/>
                <w:kern w:val="0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b/>
                <w:i/>
                <w:kern w:val="0"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i/>
                <w:kern w:val="0"/>
                <w:sz w:val="20"/>
                <w:szCs w:val="20"/>
              </w:rPr>
              <w:t>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-8655,45-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38452,35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</w:rPr>
              <w:t xml:space="preserve">Upravený prebytok/schodok </w:t>
            </w: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-47107,80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27487,92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 xml:space="preserve"> 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090EF4">
            <w:pPr>
              <w:widowControl/>
              <w:suppressAutoHyphens w:val="0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3402" w:type="dxa"/>
            <w:tcBorders>
              <w:bottom w:val="single" w:sz="8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27487,92</w:t>
            </w:r>
          </w:p>
        </w:tc>
      </w:tr>
    </w:tbl>
    <w:p w:rsidR="00090EF4" w:rsidRDefault="00090EF4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</w:p>
    <w:p w:rsidR="00090EF4" w:rsidRDefault="00090EF4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</w:p>
    <w:tbl>
      <w:tblPr>
        <w:tblW w:w="918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8"/>
        <w:gridCol w:w="3402"/>
      </w:tblGrid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778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caps/>
                <w:kern w:val="0"/>
                <w:sz w:val="20"/>
                <w:szCs w:val="20"/>
              </w:rPr>
              <w:t>Príjmy</w:t>
            </w:r>
            <w:r>
              <w:rPr>
                <w:rFonts w:eastAsia="Times New Roman" w:cs="Times New Roman"/>
                <w:caps/>
                <w:kern w:val="0"/>
                <w:sz w:val="20"/>
                <w:szCs w:val="20"/>
              </w:rPr>
              <w:t xml:space="preserve"> spolu  </w:t>
            </w:r>
          </w:p>
        </w:tc>
        <w:tc>
          <w:tcPr>
            <w:tcW w:w="3402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caps/>
                <w:kern w:val="0"/>
              </w:rPr>
            </w:pPr>
            <w:r>
              <w:rPr>
                <w:rFonts w:eastAsia="Times New Roman" w:cs="Times New Roman"/>
                <w:caps/>
                <w:kern w:val="0"/>
              </w:rPr>
              <w:t>482441,71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77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kern w:val="0"/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463609,24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77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</w:rPr>
              <w:t xml:space="preserve">Prebytok /schodok hospodárenia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18832,47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77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i/>
                <w:iCs/>
                <w:kern w:val="0"/>
                <w:sz w:val="20"/>
                <w:szCs w:val="20"/>
              </w:rPr>
              <w:t xml:space="preserve"> Vylúčenie z prebytku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38452,35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577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textAlignment w:val="auto"/>
            </w:pPr>
            <w:r>
              <w:rPr>
                <w:rFonts w:eastAsia="Times New Roman" w:cs="Times New Roman"/>
                <w:b/>
                <w:bCs/>
                <w:i/>
                <w:iCs/>
                <w:kern w:val="0"/>
                <w:sz w:val="20"/>
                <w:szCs w:val="20"/>
              </w:rPr>
              <w:t>Upravený prebytok/schodok  hospodárenia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90EF4" w:rsidRDefault="002C2DC1">
            <w:pPr>
              <w:widowControl/>
              <w:suppressAutoHyphens w:val="0"/>
              <w:jc w:val="right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-19619,88</w:t>
            </w:r>
          </w:p>
        </w:tc>
      </w:tr>
    </w:tbl>
    <w:p w:rsidR="00090EF4" w:rsidRDefault="00090EF4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>Vylúčenie z prebytku hospodárenia ( v eurách)</w:t>
      </w:r>
    </w:p>
    <w:p w:rsidR="00090EF4" w:rsidRDefault="002C2DC1">
      <w:pPr>
        <w:widowControl/>
        <w:numPr>
          <w:ilvl w:val="0"/>
          <w:numId w:val="9"/>
        </w:numPr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28993,00 –nevyčerpaný normatív na </w:t>
      </w:r>
      <w:r>
        <w:rPr>
          <w:rFonts w:ascii="Arial" w:eastAsia="Times New Roman" w:hAnsi="Arial" w:cs="Arial"/>
          <w:kern w:val="0"/>
          <w:sz w:val="22"/>
          <w:szCs w:val="22"/>
        </w:rPr>
        <w:t>školstvo za rok 2013 prenesený do r.2014</w:t>
      </w:r>
    </w:p>
    <w:p w:rsidR="00090EF4" w:rsidRDefault="002C2DC1">
      <w:pPr>
        <w:widowControl/>
        <w:numPr>
          <w:ilvl w:val="0"/>
          <w:numId w:val="9"/>
        </w:numPr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 9459,35  depozit na mzdy ZŠ za obd.12/2014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lastRenderedPageBreak/>
        <w:t xml:space="preserve"> </w:t>
      </w:r>
    </w:p>
    <w:p w:rsidR="00090EF4" w:rsidRDefault="00090EF4">
      <w:pPr>
        <w:widowControl/>
        <w:tabs>
          <w:tab w:val="left" w:pos="8160"/>
        </w:tabs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>Stav účtov a pokladne ku 31.12.2013: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b/>
          <w:kern w:val="0"/>
          <w:sz w:val="22"/>
          <w:szCs w:val="22"/>
        </w:rPr>
      </w:pPr>
      <w:r>
        <w:rPr>
          <w:rFonts w:ascii="Arial" w:eastAsia="Times New Roman" w:hAnsi="Arial" w:cs="Arial"/>
          <w:b/>
          <w:kern w:val="0"/>
          <w:sz w:val="22"/>
          <w:szCs w:val="22"/>
        </w:rPr>
        <w:t>+13678,67  €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>Z toho: bežný účet vo VUB (22523582/0200):            11046,58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           Školský účet:           (1621960551/0200) </w:t>
      </w:r>
      <w:r>
        <w:rPr>
          <w:rFonts w:ascii="Arial" w:eastAsia="Times New Roman" w:hAnsi="Arial" w:cs="Arial"/>
          <w:kern w:val="0"/>
          <w:sz w:val="22"/>
          <w:szCs w:val="22"/>
        </w:rPr>
        <w:t xml:space="preserve">           173,67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           Účet SJ:                  (1653870956/0200)             177,29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           Nový účet vo VUB:  (2523874451/0200             207,26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           Účet v SLSP:           (0513002642/0900)          1034,86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           Účet SF       </w:t>
      </w:r>
      <w:r>
        <w:rPr>
          <w:rFonts w:ascii="Arial" w:eastAsia="Times New Roman" w:hAnsi="Arial" w:cs="Arial"/>
          <w:kern w:val="0"/>
          <w:sz w:val="22"/>
          <w:szCs w:val="22"/>
        </w:rPr>
        <w:t xml:space="preserve">             (1577224951/0200)            573,24</w:t>
      </w: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           Pokladňa:                                                            465,77</w:t>
      </w:r>
    </w:p>
    <w:p w:rsidR="00090EF4" w:rsidRDefault="00090EF4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</w:p>
    <w:p w:rsidR="00090EF4" w:rsidRDefault="002C2DC1">
      <w:pPr>
        <w:widowControl/>
        <w:suppressAutoHyphens w:val="0"/>
        <w:textAlignment w:val="auto"/>
        <w:rPr>
          <w:rFonts w:ascii="Arial" w:eastAsia="Times New Roman" w:hAnsi="Arial" w:cs="Arial"/>
          <w:kern w:val="0"/>
          <w:sz w:val="22"/>
          <w:szCs w:val="22"/>
        </w:rPr>
      </w:pPr>
      <w:r>
        <w:rPr>
          <w:rFonts w:ascii="Arial" w:eastAsia="Times New Roman" w:hAnsi="Arial" w:cs="Arial"/>
          <w:kern w:val="0"/>
          <w:sz w:val="22"/>
          <w:szCs w:val="22"/>
        </w:rPr>
        <w:t xml:space="preserve"> </w:t>
      </w:r>
    </w:p>
    <w:p w:rsidR="00090EF4" w:rsidRDefault="00090EF4">
      <w:pPr>
        <w:widowControl/>
        <w:tabs>
          <w:tab w:val="right" w:pos="7740"/>
        </w:tabs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tabs>
          <w:tab w:val="right" w:pos="7740"/>
        </w:tabs>
        <w:suppressAutoHyphens w:val="0"/>
        <w:jc w:val="both"/>
        <w:textAlignment w:val="auto"/>
        <w:rPr>
          <w:rFonts w:eastAsia="Times New Roman" w:cs="Times New Roman"/>
          <w:b/>
          <w:bCs/>
          <w:color w:val="FF0000"/>
          <w:kern w:val="0"/>
        </w:rPr>
      </w:pPr>
    </w:p>
    <w:p w:rsidR="00090EF4" w:rsidRDefault="002C2DC1">
      <w:pPr>
        <w:widowControl/>
        <w:tabs>
          <w:tab w:val="right" w:pos="7740"/>
        </w:tabs>
        <w:suppressAutoHyphens w:val="0"/>
        <w:jc w:val="both"/>
        <w:textAlignment w:val="auto"/>
      </w:pPr>
      <w:r>
        <w:rPr>
          <w:rFonts w:eastAsia="Times New Roman" w:cs="Times New Roman"/>
          <w:b/>
          <w:i/>
          <w:kern w:val="0"/>
        </w:rPr>
        <w:t>Schodok rozpočtu v sume 19619,88 €</w:t>
      </w:r>
      <w:r>
        <w:rPr>
          <w:rFonts w:eastAsia="Times New Roman" w:cs="Times New Roman"/>
          <w:i/>
          <w:kern w:val="0"/>
        </w:rPr>
        <w:t xml:space="preserve"> zistený podľa ustanovenia § 10 ods. 3 písm. a) a b) zákona č. 583/2004 Z.z. </w:t>
      </w:r>
      <w:r>
        <w:rPr>
          <w:rFonts w:eastAsia="Times New Roman" w:cs="Times New Roman"/>
          <w:i/>
          <w:kern w:val="0"/>
        </w:rPr>
        <w:t>o rozpočtových pravidlách územnej samosprávy a o zmene a doplnení niektorých zákonov bude  vysporiadaný z finančných operácií v roku 2014.:</w:t>
      </w:r>
      <w:r>
        <w:rPr>
          <w:rFonts w:eastAsia="Times New Roman" w:cs="Times New Roman"/>
          <w:kern w:val="0"/>
        </w:rPr>
        <w:tab/>
      </w:r>
      <w:r>
        <w:rPr>
          <w:rFonts w:eastAsia="Times New Roman" w:cs="Times New Roman"/>
          <w:kern w:val="0"/>
        </w:rPr>
        <w:tab/>
      </w:r>
    </w:p>
    <w:p w:rsidR="00090EF4" w:rsidRDefault="00090EF4">
      <w:pPr>
        <w:widowControl/>
        <w:tabs>
          <w:tab w:val="right" w:pos="5580"/>
        </w:tabs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  <w:sz w:val="28"/>
          <w:szCs w:val="28"/>
        </w:rPr>
      </w:pPr>
      <w:r>
        <w:rPr>
          <w:rFonts w:eastAsia="Times New Roman" w:cs="Times New Roman"/>
          <w:b/>
          <w:color w:val="000000"/>
          <w:kern w:val="0"/>
          <w:sz w:val="28"/>
          <w:szCs w:val="28"/>
        </w:rPr>
        <w:t xml:space="preserve">4. Bilancia aktív a pasív k 31.12.2013   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  <w:sz w:val="28"/>
          <w:szCs w:val="28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>4.1 aktíva</w:t>
      </w:r>
    </w:p>
    <w:p w:rsidR="00090EF4" w:rsidRDefault="002C2DC1">
      <w:pPr>
        <w:widowControl/>
        <w:suppressAutoHyphens w:val="0"/>
        <w:spacing w:line="360" w:lineRule="auto"/>
        <w:jc w:val="both"/>
        <w:textAlignment w:val="auto"/>
        <w:rPr>
          <w:rFonts w:eastAsia="Times New Roman" w:cs="Times New Roman"/>
          <w:b/>
          <w:kern w:val="0"/>
        </w:rPr>
      </w:pPr>
      <w:r>
        <w:rPr>
          <w:rFonts w:eastAsia="Times New Roman" w:cs="Times New Roman"/>
          <w:b/>
          <w:kern w:val="0"/>
        </w:rPr>
        <w:t xml:space="preserve"> </w:t>
      </w:r>
    </w:p>
    <w:tbl>
      <w:tblPr>
        <w:tblW w:w="949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ZS  k  1.1.2013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KZ  k  31.12.2013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</w:pPr>
            <w:r>
              <w:rPr>
                <w:rFonts w:eastAsia="Times New Roman" w:cs="Times New Roman"/>
                <w:b/>
                <w:kern w:val="0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357567,04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350449,78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kern w:val="0"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329057,84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321671,65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176084,35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168698,36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152973,49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152973,49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kern w:val="0"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27646,53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27498,30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10653,09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13800,63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16987,54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13697,67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kern w:val="0"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862,67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1279,63</w:t>
            </w:r>
          </w:p>
        </w:tc>
      </w:tr>
    </w:tbl>
    <w:p w:rsidR="00090EF4" w:rsidRDefault="00090EF4">
      <w:pPr>
        <w:widowControl/>
        <w:suppressAutoHyphens w:val="0"/>
        <w:spacing w:line="360" w:lineRule="auto"/>
        <w:jc w:val="both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suppressAutoHyphens w:val="0"/>
        <w:spacing w:line="360" w:lineRule="auto"/>
        <w:jc w:val="both"/>
        <w:textAlignment w:val="auto"/>
        <w:rPr>
          <w:rFonts w:eastAsia="Times New Roman" w:cs="Times New Roman"/>
          <w:b/>
          <w:color w:val="000000"/>
          <w:kern w:val="0"/>
        </w:rPr>
      </w:pPr>
      <w:r>
        <w:rPr>
          <w:rFonts w:eastAsia="Times New Roman" w:cs="Times New Roman"/>
          <w:b/>
          <w:color w:val="000000"/>
          <w:kern w:val="0"/>
        </w:rPr>
        <w:t>4.2. P A S Í V A</w:t>
      </w:r>
    </w:p>
    <w:tbl>
      <w:tblPr>
        <w:tblW w:w="949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70"/>
      </w:tblGrid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lastRenderedPageBreak/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ZS  k  1.1.2013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KZ  k  31.12.2013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kern w:val="0"/>
              </w:rPr>
            </w:pPr>
            <w:r>
              <w:rPr>
                <w:rFonts w:eastAsia="Times New Roman" w:cs="Times New Roman"/>
                <w:b/>
                <w:kern w:val="0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357657,04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350449,78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kern w:val="0"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312863,87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268466,30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-17,28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-17,28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312881,15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268483,58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b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b/>
                <w:kern w:val="0"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44703,17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81983,48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4521,69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i/>
                <w:kern w:val="0"/>
              </w:rPr>
            </w:pPr>
            <w:r>
              <w:rPr>
                <w:rFonts w:eastAsia="Times New Roman" w:cs="Times New Roman"/>
                <w:i/>
                <w:kern w:val="0"/>
              </w:rPr>
              <w:t>25654,32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i/>
                <w:kern w:val="0"/>
              </w:rPr>
            </w:pPr>
            <w:r>
              <w:rPr>
                <w:rFonts w:eastAsia="Times New Roman" w:cs="Times New Roman"/>
                <w:i/>
                <w:kern w:val="0"/>
              </w:rPr>
              <w:t>44064,98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1538,90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  <w:r>
              <w:rPr>
                <w:rFonts w:eastAsia="Times New Roman" w:cs="Times New Roman"/>
                <w:kern w:val="0"/>
              </w:rPr>
              <w:t>625,72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i/>
                <w:kern w:val="0"/>
              </w:rPr>
            </w:pPr>
            <w:r>
              <w:rPr>
                <w:rFonts w:eastAsia="Times New Roman" w:cs="Times New Roman"/>
                <w:i/>
                <w:kern w:val="0"/>
              </w:rPr>
              <w:t>17509,95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i/>
                <w:kern w:val="0"/>
              </w:rPr>
            </w:pPr>
            <w:r>
              <w:rPr>
                <w:rFonts w:eastAsia="Times New Roman" w:cs="Times New Roman"/>
                <w:i/>
                <w:kern w:val="0"/>
              </w:rPr>
              <w:t>32771,09</w:t>
            </w: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  <w:rPr>
                <w:rFonts w:eastAsia="Times New Roman" w:cs="Times New Roman"/>
                <w:kern w:val="0"/>
                <w:sz w:val="22"/>
                <w:szCs w:val="22"/>
              </w:rPr>
            </w:pPr>
            <w:r>
              <w:rPr>
                <w:rFonts w:eastAsia="Times New Roman" w:cs="Times New Roman"/>
                <w:kern w:val="0"/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  <w:tr w:rsidR="00090EF4">
        <w:tblPrEx>
          <w:tblCellMar>
            <w:top w:w="0" w:type="dxa"/>
            <w:bottom w:w="0" w:type="dxa"/>
          </w:tblCellMar>
        </w:tblPrEx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2C2DC1">
            <w:pPr>
              <w:widowControl/>
              <w:suppressAutoHyphens w:val="0"/>
              <w:spacing w:line="360" w:lineRule="auto"/>
              <w:jc w:val="both"/>
              <w:textAlignment w:val="auto"/>
            </w:pPr>
            <w:r>
              <w:rPr>
                <w:rFonts w:eastAsia="Times New Roman" w:cs="Times New Roman"/>
                <w:b/>
                <w:kern w:val="0"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90EF4" w:rsidRDefault="00090EF4">
            <w:pPr>
              <w:widowControl/>
              <w:suppressAutoHyphens w:val="0"/>
              <w:spacing w:line="360" w:lineRule="auto"/>
              <w:jc w:val="center"/>
              <w:textAlignment w:val="auto"/>
              <w:rPr>
                <w:rFonts w:eastAsia="Times New Roman" w:cs="Times New Roman"/>
                <w:kern w:val="0"/>
              </w:rPr>
            </w:pPr>
          </w:p>
        </w:tc>
      </w:tr>
    </w:tbl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numPr>
          <w:ilvl w:val="0"/>
          <w:numId w:val="10"/>
        </w:numPr>
        <w:suppressAutoHyphens w:val="0"/>
        <w:jc w:val="both"/>
        <w:textAlignment w:val="auto"/>
      </w:pPr>
      <w:r>
        <w:rPr>
          <w:rFonts w:eastAsia="Times New Roman" w:cs="Times New Roman"/>
          <w:b/>
          <w:color w:val="0000FF"/>
          <w:kern w:val="0"/>
          <w:sz w:val="28"/>
          <w:szCs w:val="28"/>
        </w:rPr>
        <w:t xml:space="preserve"> 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  <w:r>
        <w:rPr>
          <w:rFonts w:eastAsia="Times New Roman" w:cs="Times New Roman"/>
          <w:b/>
          <w:kern w:val="0"/>
          <w:sz w:val="28"/>
          <w:szCs w:val="28"/>
        </w:rPr>
        <w:t xml:space="preserve">5. Prehľad o stave </w:t>
      </w:r>
      <w:r>
        <w:rPr>
          <w:rFonts w:eastAsia="Times New Roman" w:cs="Times New Roman"/>
          <w:b/>
          <w:kern w:val="0"/>
          <w:sz w:val="28"/>
          <w:szCs w:val="28"/>
        </w:rPr>
        <w:t>a vývoji dlhu: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Obec eviduje pohľadávku voči bývalému starostovi p. Ľ. Samkovi vo výške 3681,32 €, ktoré vznikli nezúčtovaním vybratých preddavkov z účtu obce.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  <w:r>
        <w:rPr>
          <w:rFonts w:eastAsia="Times New Roman" w:cs="Times New Roman"/>
          <w:b/>
          <w:kern w:val="0"/>
          <w:sz w:val="28"/>
          <w:szCs w:val="28"/>
        </w:rPr>
        <w:t>6. Údaje o hospodárení príspevkových organizácií v pôsobnosti obce: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Obec Hucín nemá zriadené prí</w:t>
      </w:r>
      <w:r>
        <w:rPr>
          <w:rFonts w:eastAsia="Times New Roman" w:cs="Times New Roman"/>
          <w:kern w:val="0"/>
        </w:rPr>
        <w:t>spevkové organizácie.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  <w:r>
        <w:rPr>
          <w:rFonts w:eastAsia="Times New Roman" w:cs="Times New Roman"/>
          <w:b/>
          <w:kern w:val="0"/>
          <w:sz w:val="28"/>
          <w:szCs w:val="28"/>
        </w:rPr>
        <w:t xml:space="preserve">7. Údaje o nákladoch a výnosoch podnikateľskej činnosti obce: </w:t>
      </w: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Obec Hucín nevykonáva podnikateľskú činnosť.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  <w:r>
        <w:rPr>
          <w:rFonts w:eastAsia="Times New Roman" w:cs="Times New Roman"/>
          <w:b/>
          <w:kern w:val="0"/>
          <w:sz w:val="28"/>
          <w:szCs w:val="28"/>
        </w:rPr>
        <w:t>8. Ostatné dôležité informácie: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  <w:r>
        <w:rPr>
          <w:rFonts w:eastAsia="Times New Roman" w:cs="Times New Roman"/>
          <w:b/>
          <w:kern w:val="0"/>
          <w:sz w:val="28"/>
          <w:szCs w:val="28"/>
        </w:rPr>
        <w:t xml:space="preserve">8.1. Prehľad o poskytnutých dotáciách: 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Obec Hucín neposkytla z rozpočtu obce v roku 2013 </w:t>
      </w:r>
      <w:r>
        <w:rPr>
          <w:rFonts w:eastAsia="Times New Roman" w:cs="Times New Roman"/>
          <w:kern w:val="0"/>
        </w:rPr>
        <w:t>dotácie 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  <w:r>
        <w:rPr>
          <w:rFonts w:eastAsia="Times New Roman" w:cs="Times New Roman"/>
          <w:b/>
          <w:kern w:val="0"/>
          <w:sz w:val="28"/>
          <w:szCs w:val="28"/>
        </w:rPr>
        <w:t xml:space="preserve">8.2. Prehľad o poskytnutých zárukách: 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Obec neposkytla záruku žiadnej fyzickej ani právnickej osobe.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</w:pPr>
      <w:r>
        <w:rPr>
          <w:rFonts w:eastAsia="Times New Roman" w:cs="Times New Roman"/>
          <w:b/>
          <w:kern w:val="0"/>
          <w:sz w:val="28"/>
          <w:szCs w:val="28"/>
        </w:rPr>
        <w:t>8.3.Predpokladaný budúci vývoj účtovnej jednotky</w:t>
      </w:r>
      <w:r>
        <w:rPr>
          <w:rFonts w:eastAsia="Times New Roman" w:cs="Times New Roman"/>
          <w:kern w:val="0"/>
        </w:rPr>
        <w:t>: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Z hľadiska budúcich cieľov obce Hucín bude naďalej prostredníctvom svojich orgánov plniť hl</w:t>
      </w:r>
      <w:r>
        <w:rPr>
          <w:rFonts w:eastAsia="Times New Roman" w:cs="Times New Roman"/>
          <w:kern w:val="0"/>
        </w:rPr>
        <w:t xml:space="preserve">avne samosprávne funkcie, na ktoré bola zriadená a prenesené úlohy štátnej správy tak, ako je to stanovené </w:t>
      </w:r>
      <w:r>
        <w:rPr>
          <w:rFonts w:eastAsia="Times New Roman" w:cs="Times New Roman"/>
          <w:kern w:val="0"/>
        </w:rPr>
        <w:lastRenderedPageBreak/>
        <w:t>v zákone č. 416/2001 Z.z. o prechode niektorých pôsobností z orgánov štátnej správy na obce. Všetky nutné zmeny, ktoré bude obec v budúcnosti realizo</w:t>
      </w:r>
      <w:r>
        <w:rPr>
          <w:rFonts w:eastAsia="Times New Roman" w:cs="Times New Roman"/>
          <w:kern w:val="0"/>
        </w:rPr>
        <w:t>vať budú mať jediný cieľ a to zvýšenie starostlivosti o všestranný rozvoj územia obce a potreby jej obyvateľov.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jc w:val="both"/>
        <w:textAlignment w:val="auto"/>
        <w:rPr>
          <w:rFonts w:eastAsia="Times New Roman" w:cs="Times New Roman"/>
          <w:b/>
          <w:kern w:val="0"/>
          <w:sz w:val="28"/>
          <w:szCs w:val="28"/>
        </w:rPr>
      </w:pPr>
      <w:r>
        <w:rPr>
          <w:rFonts w:eastAsia="Times New Roman" w:cs="Times New Roman"/>
          <w:b/>
          <w:kern w:val="0"/>
          <w:sz w:val="28"/>
          <w:szCs w:val="28"/>
        </w:rPr>
        <w:t>8.4. Udalosti osobitného významu, ktoré nastali po skončení účtovného obdobia, za ktoré sa vyhotovuje výročná správa</w:t>
      </w: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V účtovnej jednotke </w:t>
      </w:r>
      <w:r>
        <w:rPr>
          <w:rFonts w:eastAsia="Times New Roman" w:cs="Times New Roman"/>
          <w:kern w:val="0"/>
        </w:rPr>
        <w:t>nenastali udalosti osobitného významu po skončení účtovného obdobia, za ktoré sa vyhotovuje výročná správa, t.j. za rok 2013.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Táto výročná správa sa vyhotovuje za účtovné obdobie od 1.1.2013 do 31.12.2013.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V Hucíne, jún 2014</w:t>
      </w: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Vyhotovila: H. Milková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  <w:sz w:val="28"/>
          <w:szCs w:val="28"/>
        </w:rPr>
      </w:pPr>
    </w:p>
    <w:p w:rsidR="00090EF4" w:rsidRDefault="002C2DC1">
      <w:pPr>
        <w:widowControl/>
        <w:suppressAutoHyphens w:val="0"/>
        <w:jc w:val="both"/>
        <w:textAlignment w:val="auto"/>
      </w:pPr>
      <w:r>
        <w:rPr>
          <w:rFonts w:eastAsia="Times New Roman" w:cs="Times New Roman"/>
          <w:b/>
          <w:kern w:val="0"/>
          <w:sz w:val="28"/>
          <w:szCs w:val="28"/>
        </w:rPr>
        <w:t xml:space="preserve"> </w:t>
      </w:r>
    </w:p>
    <w:p w:rsidR="00090EF4" w:rsidRDefault="002C2DC1">
      <w:pPr>
        <w:widowControl/>
        <w:suppressAutoHyphens w:val="0"/>
        <w:jc w:val="center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>St</w:t>
      </w:r>
      <w:r>
        <w:rPr>
          <w:rFonts w:eastAsia="Times New Roman" w:cs="Times New Roman"/>
          <w:kern w:val="0"/>
        </w:rPr>
        <w:t>arosta obce: Jaroslav Horváth: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color w:val="6600FF"/>
          <w:kern w:val="0"/>
        </w:rPr>
      </w:pPr>
    </w:p>
    <w:p w:rsidR="00090EF4" w:rsidRDefault="00090EF4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</w:p>
    <w:p w:rsidR="00090EF4" w:rsidRDefault="002C2DC1">
      <w:pPr>
        <w:widowControl/>
        <w:suppressAutoHyphens w:val="0"/>
        <w:textAlignment w:val="auto"/>
        <w:rPr>
          <w:rFonts w:eastAsia="Times New Roman" w:cs="Times New Roman"/>
          <w:kern w:val="0"/>
        </w:rPr>
      </w:pPr>
      <w:r>
        <w:rPr>
          <w:rFonts w:eastAsia="Times New Roman" w:cs="Times New Roman"/>
          <w:kern w:val="0"/>
        </w:rPr>
        <w:t xml:space="preserve"> </w:t>
      </w:r>
    </w:p>
    <w:p w:rsidR="00090EF4" w:rsidRDefault="002C2DC1">
      <w:pPr>
        <w:widowControl/>
        <w:numPr>
          <w:ilvl w:val="0"/>
          <w:numId w:val="10"/>
        </w:numPr>
        <w:suppressAutoHyphens w:val="0"/>
        <w:jc w:val="both"/>
        <w:textAlignment w:val="auto"/>
      </w:pPr>
      <w:r>
        <w:rPr>
          <w:rFonts w:eastAsia="Times New Roman" w:cs="Times New Roman"/>
          <w:kern w:val="0"/>
        </w:rPr>
        <w:t xml:space="preserve"> </w:t>
      </w:r>
    </w:p>
    <w:p w:rsidR="00090EF4" w:rsidRDefault="002C2DC1">
      <w:pPr>
        <w:widowControl/>
        <w:suppressAutoHyphens w:val="0"/>
        <w:jc w:val="both"/>
        <w:textAlignment w:val="auto"/>
      </w:pPr>
      <w:r>
        <w:rPr>
          <w:rFonts w:eastAsia="Times New Roman" w:cs="Times New Roman"/>
          <w:kern w:val="0"/>
        </w:rPr>
        <w:t xml:space="preserve"> </w:t>
      </w:r>
    </w:p>
    <w:p w:rsidR="00090EF4" w:rsidRDefault="00090EF4">
      <w:pPr>
        <w:widowControl/>
        <w:suppressAutoHyphens w:val="0"/>
        <w:jc w:val="both"/>
        <w:textAlignment w:val="auto"/>
        <w:rPr>
          <w:rFonts w:eastAsia="Times New Roman" w:cs="Times New Roman"/>
          <w:color w:val="FF0000"/>
          <w:kern w:val="0"/>
          <w:u w:val="single"/>
        </w:rPr>
      </w:pPr>
    </w:p>
    <w:p w:rsidR="00090EF4" w:rsidRDefault="002C2DC1">
      <w:pPr>
        <w:widowControl/>
        <w:suppressAutoHyphens w:val="0"/>
        <w:jc w:val="both"/>
        <w:textAlignment w:val="auto"/>
      </w:pPr>
      <w:r>
        <w:rPr>
          <w:rFonts w:eastAsia="Times New Roman" w:cs="Times New Roman"/>
          <w:kern w:val="0"/>
        </w:rPr>
        <w:t xml:space="preserve"> </w:t>
      </w:r>
    </w:p>
    <w:p w:rsidR="00090EF4" w:rsidRDefault="00090EF4">
      <w:pPr>
        <w:pStyle w:val="Standard"/>
      </w:pPr>
    </w:p>
    <w:p w:rsidR="00090EF4" w:rsidRDefault="00090EF4">
      <w:pPr>
        <w:pStyle w:val="Standard"/>
        <w:rPr>
          <w:b/>
          <w:bCs/>
        </w:rPr>
      </w:pPr>
    </w:p>
    <w:p w:rsidR="00090EF4" w:rsidRDefault="00090EF4">
      <w:pPr>
        <w:pStyle w:val="Standard"/>
        <w:rPr>
          <w:b/>
          <w:bCs/>
        </w:rPr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p w:rsidR="00090EF4" w:rsidRDefault="00090EF4">
      <w:pPr>
        <w:pStyle w:val="Standard"/>
      </w:pPr>
    </w:p>
    <w:sectPr w:rsidR="00090EF4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2DC1" w:rsidRDefault="002C2DC1">
      <w:r>
        <w:separator/>
      </w:r>
    </w:p>
  </w:endnote>
  <w:endnote w:type="continuationSeparator" w:id="0">
    <w:p w:rsidR="002C2DC1" w:rsidRDefault="002C2D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Open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0EA6" w:rsidRDefault="002C2DC1">
    <w:pPr>
      <w:pStyle w:val="Pta"/>
    </w:pPr>
    <w:r>
      <w:t xml:space="preserve">                                                                                         </w:t>
    </w:r>
    <w:r>
      <w:fldChar w:fldCharType="begin"/>
    </w:r>
    <w:r>
      <w:instrText xml:space="preserve"> PAGE </w:instrText>
    </w:r>
    <w:r>
      <w:fldChar w:fldCharType="separate"/>
    </w:r>
    <w:r w:rsidR="00F01992">
      <w:rPr>
        <w:noProof/>
      </w:rP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2DC1" w:rsidRDefault="002C2DC1">
      <w:r>
        <w:rPr>
          <w:color w:val="000000"/>
        </w:rPr>
        <w:separator/>
      </w:r>
    </w:p>
  </w:footnote>
  <w:footnote w:type="continuationSeparator" w:id="0">
    <w:p w:rsidR="002C2DC1" w:rsidRDefault="002C2D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0EA6" w:rsidRDefault="002C2DC1">
    <w:pPr>
      <w:pStyle w:val="Hlavika"/>
    </w:pPr>
    <w:r>
      <w:t>Výročná správa Obce Hucín za rok 2013</w:t>
    </w:r>
  </w:p>
  <w:p w:rsidR="004C0EA6" w:rsidRDefault="002C2DC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4658D"/>
    <w:multiLevelType w:val="multilevel"/>
    <w:tmpl w:val="51A8E8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1" w15:restartNumberingAfterBreak="0">
    <w:nsid w:val="07160A45"/>
    <w:multiLevelType w:val="multilevel"/>
    <w:tmpl w:val="6A6AE768"/>
    <w:lvl w:ilvl="0">
      <w:start w:val="2"/>
      <w:numFmt w:val="decimal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B523FB"/>
    <w:multiLevelType w:val="multilevel"/>
    <w:tmpl w:val="2132041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3" w15:restartNumberingAfterBreak="0">
    <w:nsid w:val="303521E4"/>
    <w:multiLevelType w:val="multilevel"/>
    <w:tmpl w:val="AEC2D7D6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33DF1CE6"/>
    <w:multiLevelType w:val="multilevel"/>
    <w:tmpl w:val="923ED3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lvlText w:val="%1.%2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5" w15:restartNumberingAfterBreak="0">
    <w:nsid w:val="4A20667F"/>
    <w:multiLevelType w:val="multilevel"/>
    <w:tmpl w:val="A01E0CA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6" w15:restartNumberingAfterBreak="0">
    <w:nsid w:val="4DA74FC0"/>
    <w:multiLevelType w:val="multilevel"/>
    <w:tmpl w:val="A254FC1E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5DCD5034"/>
    <w:multiLevelType w:val="multilevel"/>
    <w:tmpl w:val="1FCC59F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8" w15:restartNumberingAfterBreak="0">
    <w:nsid w:val="62010615"/>
    <w:multiLevelType w:val="multilevel"/>
    <w:tmpl w:val="0CCAE0FE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6937363A"/>
    <w:multiLevelType w:val="multilevel"/>
    <w:tmpl w:val="26E2FB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8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4"/>
  </w:num>
  <w:num w:numId="5">
    <w:abstractNumId w:val="5"/>
  </w:num>
  <w:num w:numId="6">
    <w:abstractNumId w:val="9"/>
  </w:num>
  <w:num w:numId="7">
    <w:abstractNumId w:val="3"/>
  </w:num>
  <w:num w:numId="8">
    <w:abstractNumId w:val="8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090EF4"/>
    <w:rsid w:val="00090EF4"/>
    <w:rsid w:val="002C2DC1"/>
    <w:rsid w:val="00F01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8177611-FE4D-407C-A476-BF9C8DE14C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Lucida Sans Unicode" w:hAnsi="Times New Roman" w:cs="Tahoma"/>
        <w:kern w:val="3"/>
        <w:sz w:val="24"/>
        <w:szCs w:val="24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pPr>
      <w:widowControl/>
      <w:tabs>
        <w:tab w:val="center" w:pos="4536"/>
        <w:tab w:val="right" w:pos="9072"/>
      </w:tabs>
      <w:suppressAutoHyphens w:val="0"/>
      <w:textAlignment w:val="auto"/>
    </w:pPr>
    <w:rPr>
      <w:rFonts w:eastAsia="Times New Roman" w:cs="Times New Roman"/>
      <w:kern w:val="0"/>
    </w:rPr>
  </w:style>
  <w:style w:type="character" w:customStyle="1" w:styleId="HlavikaChar">
    <w:name w:val="Hlavička Char"/>
    <w:basedOn w:val="Predvolenpsmoodseku"/>
    <w:rPr>
      <w:rFonts w:eastAsia="Times New Roman" w:cs="Times New Roman"/>
      <w:kern w:val="0"/>
    </w:rPr>
  </w:style>
  <w:style w:type="paragraph" w:styleId="Pta">
    <w:name w:val="footer"/>
    <w:basedOn w:val="Normlny"/>
    <w:pPr>
      <w:widowControl/>
      <w:tabs>
        <w:tab w:val="center" w:pos="4536"/>
        <w:tab w:val="right" w:pos="9072"/>
      </w:tabs>
      <w:suppressAutoHyphens w:val="0"/>
      <w:textAlignment w:val="auto"/>
    </w:pPr>
    <w:rPr>
      <w:rFonts w:eastAsia="Times New Roman" w:cs="Times New Roman"/>
      <w:kern w:val="0"/>
    </w:rPr>
  </w:style>
  <w:style w:type="character" w:customStyle="1" w:styleId="PtaChar">
    <w:name w:val="Päta Char"/>
    <w:basedOn w:val="Predvolenpsmoodseku"/>
    <w:rPr>
      <w:rFonts w:eastAsia="Times New Roman" w:cs="Times New Roman"/>
      <w:kern w:val="0"/>
    </w:rPr>
  </w:style>
  <w:style w:type="character" w:styleId="slostrany">
    <w:name w:val="page number"/>
    <w:basedOn w:val="Predvolenpsmoodseku"/>
  </w:style>
  <w:style w:type="paragraph" w:styleId="Odsekzoznamu">
    <w:name w:val="List Paragraph"/>
    <w:basedOn w:val="Normlny"/>
    <w:pPr>
      <w:widowControl/>
      <w:suppressAutoHyphens w:val="0"/>
      <w:spacing w:after="200" w:line="276" w:lineRule="auto"/>
      <w:ind w:left="720"/>
      <w:textAlignment w:val="auto"/>
    </w:pPr>
    <w:rPr>
      <w:rFonts w:ascii="Calibri" w:eastAsia="Times New Roman" w:hAnsi="Calibri" w:cs="Times New Roman"/>
      <w:kern w:val="0"/>
      <w:sz w:val="22"/>
      <w:szCs w:val="22"/>
      <w:lang w:val="en-US" w:eastAsia="en-US" w:bidi="en-US"/>
    </w:rPr>
  </w:style>
  <w:style w:type="character" w:styleId="Siln">
    <w:name w:val="Strong"/>
    <w:rPr>
      <w:b/>
      <w:bCs/>
    </w:rPr>
  </w:style>
  <w:style w:type="character" w:styleId="Zvraznenie">
    <w:name w:val="Emphasis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4105</Words>
  <Characters>23405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Obecný úrad Gemerské Teplice</dc:creator>
  <cp:lastModifiedBy>pp</cp:lastModifiedBy>
  <cp:revision>3</cp:revision>
  <cp:lastPrinted>2014-12-30T12:28:00Z</cp:lastPrinted>
  <dcterms:created xsi:type="dcterms:W3CDTF">2016-01-04T07:37:00Z</dcterms:created>
  <dcterms:modified xsi:type="dcterms:W3CDTF">2016-01-04T07:37:00Z</dcterms:modified>
</cp:coreProperties>
</file>