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789" w:rsidRPr="00AF0789" w:rsidRDefault="00AF0789" w:rsidP="00AF0789">
      <w:pPr>
        <w:spacing w:after="0" w:line="240" w:lineRule="auto"/>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center"/>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Správa nezávislého audítora</w:t>
      </w:r>
    </w:p>
    <w:p w:rsidR="00AF0789" w:rsidRPr="00AF0789" w:rsidRDefault="00AF0789" w:rsidP="00AF0789">
      <w:pPr>
        <w:spacing w:after="0" w:line="240" w:lineRule="auto"/>
        <w:jc w:val="center"/>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Obecnému zastupiteľstvu Obce Pečenice o overení účtovnej závierky k 31.12.2014</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Správa k účtovnej závierke</w:t>
      </w:r>
    </w:p>
    <w:p w:rsidR="00AF0789" w:rsidRPr="00AF0789" w:rsidRDefault="00AF0789" w:rsidP="00AF0789">
      <w:pPr>
        <w:spacing w:after="0" w:line="240" w:lineRule="auto"/>
        <w:jc w:val="both"/>
        <w:rPr>
          <w:rFonts w:ascii="Times New Roman" w:eastAsia="Times New Roman" w:hAnsi="Times New Roman" w:cs="Times New Roman"/>
          <w:sz w:val="24"/>
          <w:szCs w:val="24"/>
          <w:lang w:eastAsia="ar-SA"/>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Uskutočnil som audit priloženej účtovnej závierky Obce Pečenice, ktorá obsahuje súvahu k 31. decembru 2014, výkaz ziskov a strát  za rok končiaci sa k uvedenému dátumu a poznámky, ktoré obsahujú súhrn  významných účtovných zásad a účtovných metód a ďalšie  vysvetľujúce  informácie. </w:t>
      </w:r>
    </w:p>
    <w:p w:rsidR="00AF0789" w:rsidRPr="00AF0789" w:rsidRDefault="00AF0789" w:rsidP="00AF0789">
      <w:pPr>
        <w:spacing w:after="0" w:line="240" w:lineRule="auto"/>
        <w:rPr>
          <w:rFonts w:ascii="Times New Roman" w:eastAsia="Times New Roman" w:hAnsi="Times New Roman" w:cs="Times New Roman"/>
          <w:sz w:val="24"/>
          <w:szCs w:val="24"/>
          <w:lang w:eastAsia="sk-SK"/>
        </w:rPr>
      </w:pPr>
    </w:p>
    <w:p w:rsidR="00AF0789" w:rsidRPr="00AF0789" w:rsidRDefault="00AF0789" w:rsidP="00AF0789">
      <w:pPr>
        <w:spacing w:after="0" w:line="240" w:lineRule="auto"/>
        <w:rPr>
          <w:rFonts w:ascii="Times New Roman" w:eastAsia="Times New Roman" w:hAnsi="Times New Roman" w:cs="Times New Roman"/>
          <w:sz w:val="24"/>
          <w:szCs w:val="24"/>
          <w:lang w:eastAsia="sk-SK"/>
        </w:rPr>
      </w:pPr>
      <w:r w:rsidRPr="00AF0789">
        <w:rPr>
          <w:rFonts w:ascii="Times New Roman" w:eastAsia="Times New Roman" w:hAnsi="Times New Roman" w:cs="Times New Roman"/>
          <w:b/>
          <w:sz w:val="24"/>
          <w:szCs w:val="24"/>
          <w:lang w:eastAsia="sk-SK"/>
        </w:rPr>
        <w:t>Zodpovednosť štatutárneho orgánu za účtovnú závierku</w:t>
      </w:r>
    </w:p>
    <w:p w:rsidR="00AF0789" w:rsidRPr="00AF0789" w:rsidRDefault="00AF0789" w:rsidP="00AF0789">
      <w:pPr>
        <w:spacing w:after="0" w:line="240" w:lineRule="auto"/>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Starosta obce je zodpovedný za zostavenie účtovnej závierky, ktorá poskytuje pravdivý a verný obraz v súlade so zákonom o účtovníctve č. 431/2002 Z. z. v znení neskorších predpisov (ďalej len „ zákon o účtovníctve „) a za interné kontroly, ktoré považuje za potrebné pre zostavenie účtovnej závierky, ktorá neobsahuje významné nesprávnosti, či už v dôsledku podvodu alebo chyby.</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Starosta obce je zodpovedný za dodržiavanie pravidiel rozpočtového hospodárenia, vývoj dlhu, dodržiavanie povinností podľa § 10 ods.7 a 8, § 16 ods. 12, § </w:t>
      </w:r>
      <w:smartTag w:uri="urn:schemas-microsoft-com:office:smarttags" w:element="metricconverter">
        <w:smartTagPr>
          <w:attr w:name="ProductID" w:val="17 a"/>
        </w:smartTagPr>
        <w:r w:rsidRPr="00AF0789">
          <w:rPr>
            <w:rFonts w:ascii="Times New Roman" w:eastAsia="Times New Roman" w:hAnsi="Times New Roman" w:cs="Times New Roman"/>
            <w:sz w:val="24"/>
            <w:szCs w:val="24"/>
            <w:lang w:eastAsia="sk-SK"/>
          </w:rPr>
          <w:t>17 a</w:t>
        </w:r>
      </w:smartTag>
      <w:r w:rsidRPr="00AF0789">
        <w:rPr>
          <w:rFonts w:ascii="Times New Roman" w:eastAsia="Times New Roman" w:hAnsi="Times New Roman" w:cs="Times New Roman"/>
          <w:sz w:val="24"/>
          <w:szCs w:val="24"/>
          <w:lang w:eastAsia="sk-SK"/>
        </w:rPr>
        <w:t xml:space="preserve"> § 19 ods. 1 a používanie návratných zdrojov financovania podľa zákona č.583/2004 Z. z.  o rozpočtových pravidlách územnej samosprávy a o zmene a doplnení niektorých zákonov v platnom znení (ďalej len „zákon o rozpočtových pravidlách“).</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 </w:t>
      </w:r>
    </w:p>
    <w:p w:rsidR="00AF0789" w:rsidRPr="00AF0789" w:rsidRDefault="00AF0789" w:rsidP="00AF0789">
      <w:pPr>
        <w:spacing w:after="0" w:line="240" w:lineRule="auto"/>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Zodpovednosť audítora</w:t>
      </w:r>
    </w:p>
    <w:p w:rsidR="00AF0789" w:rsidRPr="00AF0789" w:rsidRDefault="00AF0789" w:rsidP="00AF0789">
      <w:pPr>
        <w:spacing w:after="0" w:line="240" w:lineRule="auto"/>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Mojou zodpovednosťou je vyjadriť názor na túto účtovnú závierku na základe môjho auditu. Audit som uskutočnil v súlade s Medzinárodnými audítorskými štandardmi. Podľa tých štandardov mám dodržiavať etické požiadavky, naplánovať a vykonať audit tak, aby som získal primerané uistenie, že účtovná závierka neobsahuje významné nesprávnosti. Súčasťou auditu je uskutočnenie postupov na získanie audítorských dôkazov o sumách a údajoch vykázaných v účtovnej závierke. </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Súčasťou auditu je aj overenie dodržiavania povinností podľa § 10 ods. 7 a 8, § 16 ods. 12, § </w:t>
      </w:r>
      <w:smartTag w:uri="urn:schemas-microsoft-com:office:smarttags" w:element="metricconverter">
        <w:smartTagPr>
          <w:attr w:name="ProductID" w:val="17 a"/>
        </w:smartTagPr>
        <w:r w:rsidRPr="00AF0789">
          <w:rPr>
            <w:rFonts w:ascii="Times New Roman" w:eastAsia="Times New Roman" w:hAnsi="Times New Roman" w:cs="Times New Roman"/>
            <w:sz w:val="24"/>
            <w:szCs w:val="24"/>
            <w:lang w:eastAsia="sk-SK"/>
          </w:rPr>
          <w:t>17 a</w:t>
        </w:r>
      </w:smartTag>
      <w:r w:rsidRPr="00AF0789">
        <w:rPr>
          <w:rFonts w:ascii="Times New Roman" w:eastAsia="Times New Roman" w:hAnsi="Times New Roman" w:cs="Times New Roman"/>
          <w:sz w:val="24"/>
          <w:szCs w:val="24"/>
          <w:lang w:eastAsia="sk-SK"/>
        </w:rPr>
        <w:t xml:space="preserve"> § 19 ods. 1 zákona o rozpočtových pravidlách územnej samosprávy.  </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zhodnotenie vhodnosti použitých účtovných zásad a účtovných metód a primeranosti účtovných odhadov uskutočnených štatutárnym orgánom účtovnej jednotky, ako aj zhodnotenie prezentácie účtovnej závierky ako celku.</w:t>
      </w:r>
    </w:p>
    <w:p w:rsidR="00AF0789" w:rsidRPr="00AF0789" w:rsidRDefault="00AF0789" w:rsidP="00AF0789">
      <w:pPr>
        <w:spacing w:after="0" w:line="240" w:lineRule="auto"/>
        <w:rPr>
          <w:rFonts w:ascii="Times New Roman" w:eastAsia="Times New Roman" w:hAnsi="Times New Roman" w:cs="Times New Roman"/>
          <w:sz w:val="24"/>
          <w:szCs w:val="24"/>
          <w:lang w:eastAsia="sk-SK"/>
        </w:rPr>
      </w:pPr>
    </w:p>
    <w:p w:rsidR="00AF0789" w:rsidRPr="00AF0789" w:rsidRDefault="00AF0789" w:rsidP="00AF0789">
      <w:pPr>
        <w:spacing w:after="0" w:line="240" w:lineRule="auto"/>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Som presvedčený, že audítorské dôkazy, ktoré som získal, poskytujú dostatočný a vhodný základ pre môj názor.</w:t>
      </w:r>
    </w:p>
    <w:p w:rsidR="00AF0789" w:rsidRPr="00AF0789" w:rsidRDefault="00AF0789" w:rsidP="00AF0789">
      <w:pPr>
        <w:spacing w:after="0" w:line="240" w:lineRule="auto"/>
        <w:rPr>
          <w:rFonts w:ascii="Times New Roman" w:eastAsia="Times New Roman" w:hAnsi="Times New Roman" w:cs="Times New Roman"/>
          <w:sz w:val="24"/>
          <w:szCs w:val="24"/>
          <w:lang w:eastAsia="sk-SK"/>
        </w:rPr>
      </w:pPr>
    </w:p>
    <w:p w:rsidR="00AF0789" w:rsidRPr="00AF0789" w:rsidRDefault="00AF0789" w:rsidP="00AF0789">
      <w:pPr>
        <w:numPr>
          <w:ilvl w:val="0"/>
          <w:numId w:val="1"/>
        </w:numPr>
        <w:spacing w:after="0" w:line="240" w:lineRule="auto"/>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2 – </w:t>
      </w:r>
    </w:p>
    <w:p w:rsidR="00AF0789" w:rsidRPr="00AF0789" w:rsidRDefault="00AF0789" w:rsidP="00AF0789">
      <w:pPr>
        <w:spacing w:after="0" w:line="240" w:lineRule="auto"/>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 xml:space="preserve">Názor </w:t>
      </w: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Podľa môjho názoru účtovná závierka poskytuje pravdivý a verný obraz finančnej situácie Obce Pečenice k 31. decembru 2014 a výsledky jej hospodárenia za rok končiaci sa k uvedenému dátumu v súlade so zákonom o účtovníctve.  </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r w:rsidRPr="00AF0789">
        <w:rPr>
          <w:rFonts w:ascii="Times New Roman" w:eastAsia="Times New Roman" w:hAnsi="Times New Roman" w:cs="Times New Roman"/>
          <w:b/>
          <w:sz w:val="24"/>
          <w:szCs w:val="24"/>
          <w:lang w:eastAsia="sk-SK"/>
        </w:rPr>
        <w:t>Správa o ďalších požiadavkách zákonov a predpisov</w:t>
      </w:r>
    </w:p>
    <w:p w:rsidR="00AF0789" w:rsidRPr="00AF0789" w:rsidRDefault="00AF0789" w:rsidP="00AF0789">
      <w:pPr>
        <w:spacing w:after="0" w:line="240" w:lineRule="auto"/>
        <w:jc w:val="both"/>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Na základe overenia dodržiavania povinností podľa § 10 ods. 7 a 8, § 16 ods. 12, § </w:t>
      </w:r>
      <w:smartTag w:uri="urn:schemas-microsoft-com:office:smarttags" w:element="metricconverter">
        <w:smartTagPr>
          <w:attr w:name="ProductID" w:val="17 a"/>
        </w:smartTagPr>
        <w:r w:rsidRPr="00AF0789">
          <w:rPr>
            <w:rFonts w:ascii="Times New Roman" w:eastAsia="Times New Roman" w:hAnsi="Times New Roman" w:cs="Times New Roman"/>
            <w:sz w:val="24"/>
            <w:szCs w:val="24"/>
            <w:lang w:eastAsia="sk-SK"/>
          </w:rPr>
          <w:t>17 a</w:t>
        </w:r>
      </w:smartTag>
      <w:r w:rsidRPr="00AF0789">
        <w:rPr>
          <w:rFonts w:ascii="Times New Roman" w:eastAsia="Times New Roman" w:hAnsi="Times New Roman" w:cs="Times New Roman"/>
          <w:sz w:val="24"/>
          <w:szCs w:val="24"/>
          <w:lang w:eastAsia="sk-SK"/>
        </w:rPr>
        <w:t xml:space="preserve"> § 19 ods. 1 zákona o rozpočtových pravidlách, platných v SR pre územnú samosprávu v znení neskorších predpisov konštatujem, že Obec Pečenice konala v súlade s  § 10 ods. 7 a 8, § 16 ods. 12, § </w:t>
      </w:r>
      <w:smartTag w:uri="urn:schemas-microsoft-com:office:smarttags" w:element="metricconverter">
        <w:smartTagPr>
          <w:attr w:name="ProductID" w:val="17 a"/>
        </w:smartTagPr>
        <w:r w:rsidRPr="00AF0789">
          <w:rPr>
            <w:rFonts w:ascii="Times New Roman" w:eastAsia="Times New Roman" w:hAnsi="Times New Roman" w:cs="Times New Roman"/>
            <w:sz w:val="24"/>
            <w:szCs w:val="24"/>
            <w:lang w:eastAsia="sk-SK"/>
          </w:rPr>
          <w:t>17 a</w:t>
        </w:r>
      </w:smartTag>
      <w:r w:rsidRPr="00AF0789">
        <w:rPr>
          <w:rFonts w:ascii="Times New Roman" w:eastAsia="Times New Roman" w:hAnsi="Times New Roman" w:cs="Times New Roman"/>
          <w:sz w:val="24"/>
          <w:szCs w:val="24"/>
          <w:lang w:eastAsia="sk-SK"/>
        </w:rPr>
        <w:t xml:space="preserve"> § 19 ods. 1 zákona o rozpočtových pravidlách.</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4. júna 2015</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Ing. Jozef </w:t>
      </w:r>
      <w:proofErr w:type="spellStart"/>
      <w:r w:rsidRPr="00AF0789">
        <w:rPr>
          <w:rFonts w:ascii="Times New Roman" w:eastAsia="Times New Roman" w:hAnsi="Times New Roman" w:cs="Times New Roman"/>
          <w:sz w:val="24"/>
          <w:szCs w:val="24"/>
          <w:lang w:eastAsia="sk-SK"/>
        </w:rPr>
        <w:t>Adamkovič</w:t>
      </w:r>
      <w:proofErr w:type="spellEnd"/>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 xml:space="preserve">Zodpovedný audítor </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Licencia  SKAU č. 491</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Orgovánová 2565/7</w:t>
      </w: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r w:rsidRPr="00AF0789">
        <w:rPr>
          <w:rFonts w:ascii="Times New Roman" w:eastAsia="Times New Roman" w:hAnsi="Times New Roman" w:cs="Times New Roman"/>
          <w:sz w:val="24"/>
          <w:szCs w:val="24"/>
          <w:lang w:eastAsia="sk-SK"/>
        </w:rPr>
        <w:t>955 01 Topoľčany</w:t>
      </w:r>
    </w:p>
    <w:p w:rsidR="00AF0789" w:rsidRPr="00AF0789" w:rsidRDefault="00AF0789" w:rsidP="00AF0789">
      <w:pPr>
        <w:spacing w:after="0" w:line="240" w:lineRule="auto"/>
        <w:rPr>
          <w:rFonts w:ascii="Courier New" w:eastAsia="Times New Roman" w:hAnsi="Courier New" w:cs="Courier New"/>
          <w:sz w:val="24"/>
          <w:szCs w:val="24"/>
          <w:lang w:eastAsia="sk-SK"/>
        </w:rPr>
      </w:pPr>
    </w:p>
    <w:p w:rsidR="00AF0789" w:rsidRPr="00AF0789" w:rsidRDefault="00AF0789" w:rsidP="00AF0789">
      <w:pPr>
        <w:spacing w:after="0" w:line="240" w:lineRule="auto"/>
        <w:rPr>
          <w:rFonts w:ascii="Times New Roman" w:eastAsia="Times New Roman" w:hAnsi="Times New Roman" w:cs="Times New Roman"/>
          <w:b/>
          <w:sz w:val="24"/>
          <w:szCs w:val="24"/>
          <w:lang w:eastAsia="sk-SK"/>
        </w:rPr>
      </w:pPr>
    </w:p>
    <w:p w:rsidR="00AF0789" w:rsidRPr="00AF0789" w:rsidRDefault="00AF0789" w:rsidP="00AF0789">
      <w:pPr>
        <w:spacing w:after="0" w:line="240" w:lineRule="auto"/>
        <w:jc w:val="both"/>
        <w:rPr>
          <w:rFonts w:ascii="Times New Roman" w:eastAsia="Times New Roman" w:hAnsi="Times New Roman" w:cs="Times New Roman"/>
          <w:sz w:val="24"/>
          <w:szCs w:val="24"/>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AF0789" w:rsidRPr="00AF0789" w:rsidRDefault="00AF0789" w:rsidP="00AF0789">
      <w:pPr>
        <w:spacing w:after="0" w:line="240" w:lineRule="auto"/>
        <w:jc w:val="center"/>
        <w:rPr>
          <w:rFonts w:ascii="Courier New" w:eastAsia="Times New Roman" w:hAnsi="Courier New" w:cs="Courier New"/>
          <w:b/>
          <w:sz w:val="24"/>
          <w:szCs w:val="24"/>
          <w:u w:val="single"/>
          <w:lang w:eastAsia="sk-SK"/>
        </w:rPr>
      </w:pPr>
    </w:p>
    <w:p w:rsidR="00592777" w:rsidRDefault="00592777">
      <w:bookmarkStart w:id="0" w:name="_GoBack"/>
      <w:bookmarkEnd w:id="0"/>
    </w:p>
    <w:sectPr w:rsidR="0059277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9E463FB"/>
    <w:multiLevelType w:val="hybridMultilevel"/>
    <w:tmpl w:val="5CA6C4FA"/>
    <w:lvl w:ilvl="0" w:tplc="D5804BE0">
      <w:start w:val="955"/>
      <w:numFmt w:val="bullet"/>
      <w:lvlText w:val="-"/>
      <w:lvlJc w:val="left"/>
      <w:pPr>
        <w:ind w:left="4365" w:hanging="360"/>
      </w:pPr>
      <w:rPr>
        <w:rFonts w:ascii="Times New Roman" w:eastAsia="Times New Roman" w:hAnsi="Times New Roman" w:cs="Times New Roman" w:hint="default"/>
      </w:rPr>
    </w:lvl>
    <w:lvl w:ilvl="1" w:tplc="041B0003">
      <w:start w:val="1"/>
      <w:numFmt w:val="bullet"/>
      <w:lvlText w:val="o"/>
      <w:lvlJc w:val="left"/>
      <w:pPr>
        <w:ind w:left="5085" w:hanging="360"/>
      </w:pPr>
      <w:rPr>
        <w:rFonts w:ascii="Courier New" w:hAnsi="Courier New" w:cs="Courier New" w:hint="default"/>
      </w:rPr>
    </w:lvl>
    <w:lvl w:ilvl="2" w:tplc="041B0005">
      <w:start w:val="1"/>
      <w:numFmt w:val="bullet"/>
      <w:lvlText w:val=""/>
      <w:lvlJc w:val="left"/>
      <w:pPr>
        <w:ind w:left="5805" w:hanging="360"/>
      </w:pPr>
      <w:rPr>
        <w:rFonts w:ascii="Wingdings" w:hAnsi="Wingdings" w:hint="default"/>
      </w:rPr>
    </w:lvl>
    <w:lvl w:ilvl="3" w:tplc="041B0001">
      <w:start w:val="1"/>
      <w:numFmt w:val="bullet"/>
      <w:lvlText w:val=""/>
      <w:lvlJc w:val="left"/>
      <w:pPr>
        <w:ind w:left="6525" w:hanging="360"/>
      </w:pPr>
      <w:rPr>
        <w:rFonts w:ascii="Symbol" w:hAnsi="Symbol" w:hint="default"/>
      </w:rPr>
    </w:lvl>
    <w:lvl w:ilvl="4" w:tplc="041B0003">
      <w:start w:val="1"/>
      <w:numFmt w:val="bullet"/>
      <w:lvlText w:val="o"/>
      <w:lvlJc w:val="left"/>
      <w:pPr>
        <w:ind w:left="7245" w:hanging="360"/>
      </w:pPr>
      <w:rPr>
        <w:rFonts w:ascii="Courier New" w:hAnsi="Courier New" w:cs="Courier New" w:hint="default"/>
      </w:rPr>
    </w:lvl>
    <w:lvl w:ilvl="5" w:tplc="041B0005">
      <w:start w:val="1"/>
      <w:numFmt w:val="bullet"/>
      <w:lvlText w:val=""/>
      <w:lvlJc w:val="left"/>
      <w:pPr>
        <w:ind w:left="7965" w:hanging="360"/>
      </w:pPr>
      <w:rPr>
        <w:rFonts w:ascii="Wingdings" w:hAnsi="Wingdings" w:hint="default"/>
      </w:rPr>
    </w:lvl>
    <w:lvl w:ilvl="6" w:tplc="041B0001">
      <w:start w:val="1"/>
      <w:numFmt w:val="bullet"/>
      <w:lvlText w:val=""/>
      <w:lvlJc w:val="left"/>
      <w:pPr>
        <w:ind w:left="8685" w:hanging="360"/>
      </w:pPr>
      <w:rPr>
        <w:rFonts w:ascii="Symbol" w:hAnsi="Symbol" w:hint="default"/>
      </w:rPr>
    </w:lvl>
    <w:lvl w:ilvl="7" w:tplc="041B0003">
      <w:start w:val="1"/>
      <w:numFmt w:val="bullet"/>
      <w:lvlText w:val="o"/>
      <w:lvlJc w:val="left"/>
      <w:pPr>
        <w:ind w:left="9405" w:hanging="360"/>
      </w:pPr>
      <w:rPr>
        <w:rFonts w:ascii="Courier New" w:hAnsi="Courier New" w:cs="Courier New" w:hint="default"/>
      </w:rPr>
    </w:lvl>
    <w:lvl w:ilvl="8" w:tplc="041B0005">
      <w:start w:val="1"/>
      <w:numFmt w:val="bullet"/>
      <w:lvlText w:val=""/>
      <w:lvlJc w:val="left"/>
      <w:pPr>
        <w:ind w:left="10125"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789"/>
    <w:rsid w:val="00592777"/>
    <w:rsid w:val="00AF07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580D3907-016C-4F67-A818-68A2E9170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521</Words>
  <Characters>2974</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KOPANICOVÁ Veronika</dc:creator>
  <cp:keywords/>
  <dc:description/>
  <cp:lastModifiedBy>KOPANICOVÁ Veronika</cp:lastModifiedBy>
  <cp:revision>1</cp:revision>
  <dcterms:created xsi:type="dcterms:W3CDTF">2016-01-08T08:36:00Z</dcterms:created>
  <dcterms:modified xsi:type="dcterms:W3CDTF">2016-01-08T08:37:00Z</dcterms:modified>
</cp:coreProperties>
</file>