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F2F" w:rsidRDefault="00CB6F2F">
      <w:pPr>
        <w:pStyle w:val="Standard"/>
        <w:rPr>
          <w:rFonts w:ascii="Bookman Old Style" w:hAnsi="Bookman Old Style"/>
          <w:b/>
        </w:rPr>
      </w:pPr>
    </w:p>
    <w:p w:rsidR="00CB6F2F" w:rsidRPr="00995934" w:rsidRDefault="008F58AA">
      <w:pPr>
        <w:pStyle w:val="Standard"/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POZNÁMKY k účtovnej závierke spoločnosti:</w:t>
      </w:r>
      <w:r w:rsidR="002F1755">
        <w:rPr>
          <w:rFonts w:ascii="Times New Roman" w:hAnsi="Times New Roman" w:cs="Times New Roman"/>
          <w:b/>
        </w:rPr>
        <w:t xml:space="preserve"> </w:t>
      </w:r>
      <w:r w:rsidR="004A1655">
        <w:rPr>
          <w:rFonts w:ascii="Times New Roman" w:hAnsi="Times New Roman" w:cs="Times New Roman"/>
          <w:b/>
        </w:rPr>
        <w:t xml:space="preserve">MS </w:t>
      </w:r>
      <w:proofErr w:type="spellStart"/>
      <w:r w:rsidR="004A1655">
        <w:rPr>
          <w:rFonts w:ascii="Times New Roman" w:hAnsi="Times New Roman" w:cs="Times New Roman"/>
          <w:b/>
        </w:rPr>
        <w:t>Insurance</w:t>
      </w:r>
      <w:proofErr w:type="spellEnd"/>
      <w:r w:rsidR="004A1655">
        <w:rPr>
          <w:rFonts w:ascii="Times New Roman" w:hAnsi="Times New Roman" w:cs="Times New Roman"/>
          <w:b/>
        </w:rPr>
        <w:t xml:space="preserve"> </w:t>
      </w:r>
      <w:r w:rsidR="00995934">
        <w:rPr>
          <w:rFonts w:ascii="Times New Roman" w:hAnsi="Times New Roman" w:cs="Times New Roman"/>
          <w:b/>
        </w:rPr>
        <w:t>s. r. o.</w:t>
      </w:r>
    </w:p>
    <w:p w:rsidR="00CB6F2F" w:rsidRPr="00995934" w:rsidRDefault="008F58AA">
      <w:pPr>
        <w:pStyle w:val="Standard"/>
        <w:pBdr>
          <w:bottom w:val="single" w:sz="6" w:space="0" w:color="000000"/>
        </w:pBdr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–</w:t>
      </w:r>
      <w:r w:rsidR="004A1655">
        <w:rPr>
          <w:rFonts w:ascii="Times New Roman" w:hAnsi="Times New Roman" w:cs="Times New Roman"/>
          <w:b/>
        </w:rPr>
        <w:t xml:space="preserve"> účtovná závierka k 30. novembru</w:t>
      </w:r>
      <w:r w:rsidRPr="00995934">
        <w:rPr>
          <w:rFonts w:ascii="Times New Roman" w:hAnsi="Times New Roman" w:cs="Times New Roman"/>
          <w:b/>
        </w:rPr>
        <w:t xml:space="preserve"> 2015</w:t>
      </w:r>
    </w:p>
    <w:p w:rsidR="00CB6F2F" w:rsidRPr="00995934" w:rsidRDefault="00CB6F2F">
      <w:pPr>
        <w:pStyle w:val="Standard"/>
        <w:rPr>
          <w:rFonts w:ascii="Times New Roman" w:hAnsi="Times New Roman" w:cs="Times New Roman"/>
          <w:b/>
        </w:rPr>
      </w:pP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Názov a sídlo právnickej osoby, miesto podnikania:</w:t>
      </w:r>
    </w:p>
    <w:p w:rsidR="00CB6F2F" w:rsidRPr="00995934" w:rsidRDefault="004A1655">
      <w:pPr>
        <w:pStyle w:val="Standard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MS </w:t>
      </w:r>
      <w:proofErr w:type="spellStart"/>
      <w:r>
        <w:rPr>
          <w:rFonts w:ascii="Times New Roman" w:hAnsi="Times New Roman" w:cs="Times New Roman"/>
          <w:b/>
        </w:rPr>
        <w:t>Insurance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r w:rsidR="00995934">
        <w:rPr>
          <w:rFonts w:ascii="Times New Roman" w:hAnsi="Times New Roman" w:cs="Times New Roman"/>
          <w:b/>
        </w:rPr>
        <w:t>s. r. o.</w:t>
      </w:r>
      <w:r w:rsidR="008F58AA" w:rsidRPr="00995934">
        <w:rPr>
          <w:rFonts w:ascii="Times New Roman" w:hAnsi="Times New Roman" w:cs="Times New Roman"/>
          <w:b/>
        </w:rPr>
        <w:t xml:space="preserve"> (ďalej len „Spoločnosť“)</w:t>
      </w:r>
    </w:p>
    <w:p w:rsidR="00995934" w:rsidRDefault="004A165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založená: 1. februára 2008</w:t>
      </w:r>
    </w:p>
    <w:p w:rsidR="00CB6F2F" w:rsidRDefault="008F58AA">
      <w:pPr>
        <w:pStyle w:val="Standard"/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Opis hlavných vykonávaných činností</w:t>
      </w:r>
    </w:p>
    <w:p w:rsidR="004A1655" w:rsidRPr="004A1655" w:rsidRDefault="004A1655">
      <w:pPr>
        <w:pStyle w:val="Standard"/>
        <w:rPr>
          <w:rFonts w:ascii="Times New Roman" w:hAnsi="Times New Roman" w:cs="Times New Roman"/>
        </w:rPr>
      </w:pPr>
      <w:r w:rsidRPr="004A1655">
        <w:rPr>
          <w:rFonts w:ascii="Times New Roman" w:hAnsi="Times New Roman" w:cs="Times New Roman"/>
        </w:rPr>
        <w:t>Činnosť poisťovacích agentov a maklérov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Dátum schválenia účtovnej závierky za bezprostredne predchádzajúce účtovné obdobie:</w:t>
      </w:r>
    </w:p>
    <w:p w:rsidR="00995934" w:rsidRDefault="008F58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Účtovn</w:t>
      </w:r>
      <w:r w:rsidR="004A1655">
        <w:rPr>
          <w:rFonts w:ascii="Times New Roman" w:hAnsi="Times New Roman" w:cs="Times New Roman"/>
        </w:rPr>
        <w:t xml:space="preserve">á závierka Spoločnosti k 30. 11. </w:t>
      </w:r>
      <w:r w:rsidRPr="00995934">
        <w:rPr>
          <w:rFonts w:ascii="Times New Roman" w:hAnsi="Times New Roman" w:cs="Times New Roman"/>
        </w:rPr>
        <w:t>2014 bola</w:t>
      </w:r>
      <w:r w:rsidR="00995934">
        <w:rPr>
          <w:rFonts w:ascii="Times New Roman" w:hAnsi="Times New Roman" w:cs="Times New Roman"/>
        </w:rPr>
        <w:t xml:space="preserve"> </w:t>
      </w:r>
      <w:r w:rsidR="002F1755">
        <w:rPr>
          <w:rFonts w:ascii="Times New Roman" w:hAnsi="Times New Roman" w:cs="Times New Roman"/>
        </w:rPr>
        <w:t xml:space="preserve">schválená rozhodnutím konateľov </w:t>
      </w:r>
      <w:r w:rsidR="00995934">
        <w:rPr>
          <w:rFonts w:ascii="Times New Roman" w:hAnsi="Times New Roman" w:cs="Times New Roman"/>
        </w:rPr>
        <w:t>s</w:t>
      </w:r>
      <w:r w:rsidRPr="00995934">
        <w:rPr>
          <w:rFonts w:ascii="Times New Roman" w:hAnsi="Times New Roman" w:cs="Times New Roman"/>
        </w:rPr>
        <w:t xml:space="preserve">poločnosti </w:t>
      </w:r>
      <w:r w:rsidR="004A1655">
        <w:rPr>
          <w:rFonts w:ascii="Times New Roman" w:hAnsi="Times New Roman" w:cs="Times New Roman"/>
        </w:rPr>
        <w:t>dňa 27. februára</w:t>
      </w:r>
      <w:r w:rsidR="00995934">
        <w:rPr>
          <w:rFonts w:ascii="Times New Roman" w:hAnsi="Times New Roman" w:cs="Times New Roman"/>
        </w:rPr>
        <w:t xml:space="preserve"> 2015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Právny dôvod na zostavenie účtovnej závierky: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</w:t>
      </w:r>
      <w:r w:rsidR="004A1655">
        <w:rPr>
          <w:rFonts w:ascii="Times New Roman" w:hAnsi="Times New Roman" w:cs="Times New Roman"/>
        </w:rPr>
        <w:t>čtovná závierka Spoločnosti k 30. 11</w:t>
      </w:r>
      <w:r w:rsidRPr="00995934">
        <w:rPr>
          <w:rFonts w:ascii="Times New Roman" w:hAnsi="Times New Roman" w:cs="Times New Roman"/>
        </w:rPr>
        <w:t>. 2015 je zostavená ako riadna účtovná závierka podľa § 17 odsek 6 zákona č. 431/2002 Z. z. o účtovníctve v platnom znení za účtovné obdob</w:t>
      </w:r>
      <w:r w:rsidR="004A1655">
        <w:rPr>
          <w:rFonts w:ascii="Times New Roman" w:hAnsi="Times New Roman" w:cs="Times New Roman"/>
        </w:rPr>
        <w:t>ie od 1. decembra 2014 – 30. novembra</w:t>
      </w:r>
      <w:r w:rsidRPr="00995934">
        <w:rPr>
          <w:rFonts w:ascii="Times New Roman" w:hAnsi="Times New Roman" w:cs="Times New Roman"/>
        </w:rPr>
        <w:t xml:space="preserve"> 2015.</w:t>
      </w:r>
    </w:p>
    <w:p w:rsidR="00CB6F2F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Údaje o skupine účtovných jednotiek:</w:t>
      </w:r>
    </w:p>
    <w:p w:rsidR="00995934" w:rsidRPr="00995934" w:rsidRDefault="0099593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nie je súčasťou skupiny účtovných jednotiek.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Priemerný prepočítaný stav zamestnancov Spoločnosti:</w:t>
      </w:r>
    </w:p>
    <w:tbl>
      <w:tblPr>
        <w:tblW w:w="7924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36"/>
        <w:gridCol w:w="1304"/>
        <w:gridCol w:w="2284"/>
      </w:tblGrid>
      <w:tr w:rsidR="00CB6F2F" w:rsidRPr="00995934" w:rsidTr="00CB6F2F"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Ukazovateľ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Bežné ú. o.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Predchádzajúce ú. o.</w:t>
            </w:r>
          </w:p>
        </w:tc>
      </w:tr>
      <w:tr w:rsidR="00CB6F2F" w:rsidRPr="00995934" w:rsidTr="00CB6F2F"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Priemerný prepočítaný stav zamestnancov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  <w:r w:rsidR="00E55508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   </w:t>
            </w:r>
            <w:r w:rsidR="00E55508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orgánoch Spoločnosti:</w:t>
      </w:r>
    </w:p>
    <w:p w:rsidR="00CB6F2F" w:rsidRPr="00995934" w:rsidRDefault="008F58AA">
      <w:pPr>
        <w:pStyle w:val="Odsekzoznamu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neposkytla žiadne druhy záruk alebo iných zabezpečení pre členov štatutárneho orgánu ani dozorného orgánu Spoločnosti;</w:t>
      </w:r>
    </w:p>
    <w:p w:rsidR="00CB6F2F" w:rsidRDefault="008F58AA" w:rsidP="004A1655">
      <w:pPr>
        <w:pStyle w:val="Odsekzoznamu"/>
        <w:numPr>
          <w:ilvl w:val="0"/>
          <w:numId w:val="1"/>
        </w:numPr>
        <w:spacing w:after="0"/>
        <w:ind w:left="425" w:hanging="425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 xml:space="preserve">Spoločnosť </w:t>
      </w:r>
      <w:r w:rsidR="004A1655">
        <w:rPr>
          <w:rFonts w:ascii="Times New Roman" w:hAnsi="Times New Roman" w:cs="Times New Roman"/>
        </w:rPr>
        <w:t xml:space="preserve">poskytla členom štatutárneho orgánu pôžičku v celkovej výške 239 349 € </w:t>
      </w:r>
    </w:p>
    <w:p w:rsidR="004A1655" w:rsidRDefault="004A1655" w:rsidP="004A1655">
      <w:pPr>
        <w:ind w:left="426"/>
        <w:jc w:val="both"/>
        <w:rPr>
          <w:rFonts w:cs="Times New Roman"/>
        </w:rPr>
      </w:pPr>
      <w:r>
        <w:rPr>
          <w:rFonts w:cs="Times New Roman"/>
        </w:rPr>
        <w:t>(stav pôžičky k 30. 11. 2015)</w:t>
      </w:r>
    </w:p>
    <w:p w:rsidR="004A1655" w:rsidRPr="004A1655" w:rsidRDefault="004A1655" w:rsidP="004A1655">
      <w:pPr>
        <w:ind w:left="426"/>
        <w:jc w:val="both"/>
        <w:rPr>
          <w:rFonts w:cs="Times New Roman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prijatých postupoch:</w:t>
      </w:r>
    </w:p>
    <w:p w:rsidR="00CB6F2F" w:rsidRPr="00995934" w:rsidRDefault="004A1655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 30. 11</w:t>
      </w:r>
      <w:r w:rsidR="008F58AA" w:rsidRPr="00995934">
        <w:rPr>
          <w:rFonts w:ascii="Times New Roman" w:hAnsi="Times New Roman" w:cs="Times New Roman"/>
        </w:rPr>
        <w:t>. 2015 bola zostavená na základe predpokladu nepretržitého trvania.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aplikácii účtovných zásad a účtovných metód: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Účtovné metódy a všeobecné účtovné zásady boli Spoločnosťou konzistentne aplikované počas celého účtovného obdobia.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Informácia o charaktere a účele transakcií, ktoré sa neuvádzajú v súvahe; finančný vplyv týchto transakcií na Spoločnosť, prípadné vyplývajúce riziká/prínosy významné na účely posúdenia finančnej situácie Spoločnosti: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neidentifikovala žiadne vyššie uvedené transakcie, ktoré by mali vplyv na posúdenie finančnej situácie Spoločnosti užívateľmi tejto účtovnej závierky.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lastRenderedPageBreak/>
        <w:t>Spôsob a určenie ocenenia majetku a záväzkov, vrátane určenia rozhodujúcich účtovných odhadov a predpokladov: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Dlhodobý nehmotný majetok</w:t>
      </w:r>
      <w:r w:rsidRPr="00995934">
        <w:rPr>
          <w:rFonts w:ascii="Times New Roman" w:hAnsi="Times New Roman" w:cs="Times New Roman"/>
        </w:rPr>
        <w:t xml:space="preserve"> obstaraný kúpou oceňuje Spoločnosť obstarávacou cenou v zmysle zákona o účtovníctve.</w:t>
      </w:r>
    </w:p>
    <w:p w:rsidR="00CB6F2F" w:rsidRPr="005452B3" w:rsidRDefault="005452B3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žiaden dlhodobý nehmotný majetok.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Dlhodobý hmotný majetok</w:t>
      </w:r>
      <w:r w:rsidR="009D5CFB">
        <w:rPr>
          <w:rFonts w:ascii="Times New Roman" w:hAnsi="Times New Roman" w:cs="Times New Roman"/>
        </w:rPr>
        <w:t xml:space="preserve"> Spoločnosť v apríli</w:t>
      </w:r>
      <w:r w:rsidRPr="00995934">
        <w:rPr>
          <w:rFonts w:ascii="Times New Roman" w:hAnsi="Times New Roman" w:cs="Times New Roman"/>
        </w:rPr>
        <w:t xml:space="preserve"> roku 2015 </w:t>
      </w:r>
      <w:r w:rsidR="009D5CFB">
        <w:rPr>
          <w:rFonts w:ascii="Times New Roman" w:hAnsi="Times New Roman" w:cs="Times New Roman"/>
        </w:rPr>
        <w:t>obstarala nákupom dlhodobý hmotný majetok, konkrétne zrkadlo CAADRE.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i/>
        </w:rPr>
      </w:pPr>
      <w:r w:rsidRPr="00995934">
        <w:rPr>
          <w:rFonts w:ascii="Times New Roman" w:hAnsi="Times New Roman" w:cs="Times New Roman"/>
          <w:i/>
        </w:rPr>
        <w:t xml:space="preserve">Údaje o obstarávacej </w:t>
      </w:r>
      <w:r w:rsidR="005452B3">
        <w:rPr>
          <w:rFonts w:ascii="Times New Roman" w:hAnsi="Times New Roman" w:cs="Times New Roman"/>
          <w:i/>
        </w:rPr>
        <w:t xml:space="preserve">cene </w:t>
      </w:r>
      <w:r w:rsidRPr="00995934">
        <w:rPr>
          <w:rFonts w:ascii="Times New Roman" w:hAnsi="Times New Roman" w:cs="Times New Roman"/>
          <w:i/>
        </w:rPr>
        <w:t xml:space="preserve">dlhodobého majetku, kumulovaných </w:t>
      </w:r>
      <w:proofErr w:type="spellStart"/>
      <w:r w:rsidRPr="00995934">
        <w:rPr>
          <w:rFonts w:ascii="Times New Roman" w:hAnsi="Times New Roman" w:cs="Times New Roman"/>
          <w:i/>
        </w:rPr>
        <w:t>oprávkach</w:t>
      </w:r>
      <w:proofErr w:type="spellEnd"/>
      <w:r w:rsidRPr="00995934">
        <w:rPr>
          <w:rFonts w:ascii="Times New Roman" w:hAnsi="Times New Roman" w:cs="Times New Roman"/>
          <w:i/>
        </w:rPr>
        <w:t xml:space="preserve"> a</w:t>
      </w:r>
      <w:r w:rsidR="009D5CFB">
        <w:rPr>
          <w:rFonts w:ascii="Times New Roman" w:hAnsi="Times New Roman" w:cs="Times New Roman"/>
          <w:i/>
        </w:rPr>
        <w:t xml:space="preserve"> </w:t>
      </w:r>
      <w:r w:rsidRPr="00995934">
        <w:rPr>
          <w:rFonts w:ascii="Times New Roman" w:hAnsi="Times New Roman" w:cs="Times New Roman"/>
          <w:i/>
        </w:rPr>
        <w:t>zostatkových cenách sú zrejmé zo Súvahy Spoločnosti k</w:t>
      </w:r>
      <w:r w:rsidR="009D5CFB">
        <w:rPr>
          <w:rFonts w:ascii="Times New Roman" w:hAnsi="Times New Roman" w:cs="Times New Roman"/>
          <w:i/>
        </w:rPr>
        <w:t> 30 11</w:t>
      </w:r>
      <w:r w:rsidRPr="00995934">
        <w:rPr>
          <w:rFonts w:ascii="Times New Roman" w:hAnsi="Times New Roman" w:cs="Times New Roman"/>
          <w:i/>
        </w:rPr>
        <w:t>. 2015.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K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existujúcemu dlhodobému majetku netvorila Spoločnosť žiadne opravné položky, nakoľko neexistujú relevantné dôvody.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Pohľadávky</w:t>
      </w:r>
      <w:r w:rsidRPr="00995934">
        <w:rPr>
          <w:rFonts w:ascii="Times New Roman" w:hAnsi="Times New Roman" w:cs="Times New Roman"/>
        </w:rPr>
        <w:t xml:space="preserve"> oceňuje Spoločnosť pri ich vzniku menovitou hodnotou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súlade so zákonom o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účtovníctve.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prípade identifikácie rizika spojeného s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ich nezaplatením,  vytvorí Spoločnosť opravné položky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závislosti od miery rizika.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i/>
        </w:rPr>
      </w:pPr>
      <w:r w:rsidRPr="00995934">
        <w:rPr>
          <w:rFonts w:ascii="Times New Roman" w:hAnsi="Times New Roman" w:cs="Times New Roman"/>
          <w:i/>
        </w:rPr>
        <w:t>V</w:t>
      </w:r>
      <w:r w:rsidR="005452B3">
        <w:rPr>
          <w:rFonts w:ascii="Times New Roman" w:hAnsi="Times New Roman" w:cs="Times New Roman"/>
          <w:i/>
        </w:rPr>
        <w:t> </w:t>
      </w:r>
      <w:r w:rsidRPr="00995934">
        <w:rPr>
          <w:rFonts w:ascii="Times New Roman" w:hAnsi="Times New Roman" w:cs="Times New Roman"/>
          <w:i/>
        </w:rPr>
        <w:t>priebehu roku 2015 Spoločnosti nevznikli pohľadávky, ktoré by neboli v</w:t>
      </w:r>
      <w:r w:rsidR="005452B3">
        <w:rPr>
          <w:rFonts w:ascii="Times New Roman" w:hAnsi="Times New Roman" w:cs="Times New Roman"/>
          <w:i/>
        </w:rPr>
        <w:t> </w:t>
      </w:r>
      <w:r w:rsidRPr="00995934">
        <w:rPr>
          <w:rFonts w:ascii="Times New Roman" w:hAnsi="Times New Roman" w:cs="Times New Roman"/>
          <w:i/>
        </w:rPr>
        <w:t>lehote splatnosti</w:t>
      </w:r>
      <w:r w:rsidR="009D5CFB">
        <w:rPr>
          <w:rFonts w:ascii="Times New Roman" w:hAnsi="Times New Roman" w:cs="Times New Roman"/>
          <w:i/>
        </w:rPr>
        <w:t>.</w:t>
      </w:r>
    </w:p>
    <w:p w:rsidR="00CB6F2F" w:rsidRDefault="009D5CFB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nevlastní </w:t>
      </w:r>
      <w:r w:rsidR="005452B3" w:rsidRPr="00880775">
        <w:rPr>
          <w:rFonts w:ascii="Times New Roman" w:hAnsi="Times New Roman" w:cs="Times New Roman"/>
          <w:i/>
        </w:rPr>
        <w:t xml:space="preserve"> </w:t>
      </w:r>
      <w:r w:rsidR="00880775" w:rsidRPr="00880775">
        <w:rPr>
          <w:rFonts w:ascii="Times New Roman" w:hAnsi="Times New Roman" w:cs="Times New Roman"/>
          <w:i/>
        </w:rPr>
        <w:t xml:space="preserve">v roku 2015 </w:t>
      </w:r>
      <w:r w:rsidR="005452B3" w:rsidRPr="00880775">
        <w:rPr>
          <w:rFonts w:ascii="Times New Roman" w:hAnsi="Times New Roman" w:cs="Times New Roman"/>
          <w:i/>
        </w:rPr>
        <w:t>žiadne dlhodobé pohľadávky</w:t>
      </w:r>
      <w:r w:rsidR="002F1755">
        <w:rPr>
          <w:rFonts w:ascii="Times New Roman" w:hAnsi="Times New Roman" w:cs="Times New Roman"/>
          <w:i/>
        </w:rPr>
        <w:t>.</w:t>
      </w:r>
    </w:p>
    <w:p w:rsidR="009D5CFB" w:rsidRDefault="009D5CFB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Spoločnosť vlastní v roku 2015 krátkodobé pohľadávky v celkovej výške: 266 315 € z toho:</w:t>
      </w:r>
    </w:p>
    <w:p w:rsidR="009D5CFB" w:rsidRDefault="009D5CFB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Obchodný styk: </w:t>
      </w:r>
      <w:r w:rsidR="002A2713">
        <w:rPr>
          <w:rFonts w:ascii="Times New Roman" w:hAnsi="Times New Roman" w:cs="Times New Roman"/>
          <w:i/>
        </w:rPr>
        <w:t>7 743 €</w:t>
      </w:r>
    </w:p>
    <w:p w:rsidR="002A2713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Voči spoločníkom: 239 349 €</w:t>
      </w:r>
    </w:p>
    <w:p w:rsidR="002A2713" w:rsidRPr="002F1755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Ostatné pohľadávky: 19 223 €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Porovnateľn</w:t>
      </w:r>
      <w:r w:rsidR="002A2713">
        <w:rPr>
          <w:rFonts w:ascii="Times New Roman" w:hAnsi="Times New Roman" w:cs="Times New Roman"/>
        </w:rPr>
        <w:t>é údaje z účtovnej závierky k 30. 11</w:t>
      </w:r>
      <w:r w:rsidRPr="00995934">
        <w:rPr>
          <w:rFonts w:ascii="Times New Roman" w:hAnsi="Times New Roman" w:cs="Times New Roman"/>
        </w:rPr>
        <w:t>. 2014:</w:t>
      </w:r>
    </w:p>
    <w:p w:rsidR="002A2713" w:rsidRDefault="00880775">
      <w:pPr>
        <w:pStyle w:val="Standard"/>
        <w:jc w:val="both"/>
        <w:rPr>
          <w:rFonts w:ascii="Times New Roman" w:hAnsi="Times New Roman" w:cs="Times New Roman"/>
          <w:i/>
        </w:rPr>
      </w:pPr>
      <w:r w:rsidRPr="00880775">
        <w:rPr>
          <w:rFonts w:ascii="Times New Roman" w:hAnsi="Times New Roman" w:cs="Times New Roman"/>
          <w:i/>
        </w:rPr>
        <w:t>Spoločnosť nevlastnila v roku 2014 žiadne dlhodobé pohľadávky</w:t>
      </w:r>
      <w:r w:rsidR="002A2713">
        <w:rPr>
          <w:rFonts w:ascii="Times New Roman" w:hAnsi="Times New Roman" w:cs="Times New Roman"/>
          <w:i/>
        </w:rPr>
        <w:t>.</w:t>
      </w:r>
    </w:p>
    <w:p w:rsidR="002A2713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Spoločnosť vlastnila v roku 2014 krátkodobé pohľadávky v celkovej výške: 192 883 € z toho:</w:t>
      </w:r>
    </w:p>
    <w:p w:rsidR="00CB6F2F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Obchodný styk: 6 541 €</w:t>
      </w:r>
    </w:p>
    <w:p w:rsidR="002A2713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Voči spoločníkom: 170 200 €</w:t>
      </w:r>
    </w:p>
    <w:p w:rsidR="002A2713" w:rsidRPr="002A2713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Ostatné pohľadávky: 16 142 €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Peňažné prostriedky a ceniny</w:t>
      </w:r>
    </w:p>
    <w:p w:rsidR="00CB6F2F" w:rsidRPr="00995934" w:rsidRDefault="008F58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ich oceňuje menovitou hodnotu v súlade so zákonom o účtovníctve.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 xml:space="preserve">Náklady budúcich období </w:t>
      </w:r>
    </w:p>
    <w:p w:rsidR="00CB6F2F" w:rsidRPr="00995934" w:rsidRDefault="008F58AA">
      <w:pPr>
        <w:pStyle w:val="Standard"/>
        <w:spacing w:after="0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 xml:space="preserve">Uvedené účtovné položky sa v prípade ich výskytu oceňujú a vykazujú vo výške, ktorá je potrebná na dodržanie zásady vecnej a časovej súvislosti s účtovným obdobím. Spoločnosť v roku 2015 nevyužila možnú výnimku z účtovania o časovom rozlíšení. </w:t>
      </w:r>
    </w:p>
    <w:p w:rsidR="00CB6F2F" w:rsidRPr="00995934" w:rsidRDefault="008F58AA">
      <w:pPr>
        <w:pStyle w:val="Standard"/>
        <w:spacing w:after="0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 xml:space="preserve">                              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Výnosy</w:t>
      </w:r>
      <w:r w:rsidR="00880775">
        <w:rPr>
          <w:rFonts w:ascii="Times New Roman" w:hAnsi="Times New Roman" w:cs="Times New Roman"/>
          <w:u w:val="single"/>
        </w:rPr>
        <w:t>, výdavky</w:t>
      </w:r>
      <w:r w:rsidRPr="00995934">
        <w:rPr>
          <w:rFonts w:ascii="Times New Roman" w:hAnsi="Times New Roman" w:cs="Times New Roman"/>
          <w:u w:val="single"/>
        </w:rPr>
        <w:t xml:space="preserve"> a príjmy budúcich období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roku 2015 Spoločnosť nemala náplň pre túto oblasť.</w:t>
      </w:r>
    </w:p>
    <w:p w:rsidR="00CB6F2F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Rezervy</w:t>
      </w:r>
    </w:p>
    <w:p w:rsidR="002F1755" w:rsidRDefault="002F1755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</w:t>
      </w:r>
      <w:r w:rsidR="002A2713">
        <w:rPr>
          <w:rFonts w:ascii="Times New Roman" w:hAnsi="Times New Roman" w:cs="Times New Roman"/>
          <w:i/>
        </w:rPr>
        <w:t>vytvorila v roku 2015 krátkodobé rezervy v celkovej výške: 2 375 € z toho:</w:t>
      </w:r>
    </w:p>
    <w:p w:rsidR="002A2713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Rezerva na nevyčerpané dovolenky: 1 757 €</w:t>
      </w:r>
    </w:p>
    <w:p w:rsidR="002A2713" w:rsidRPr="002F1755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lastRenderedPageBreak/>
        <w:t>Rezerva na odvody k nevyčerpaným dovolenkám: 618 €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Záväzky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Záväzky pri ich vzniku oceňuje Spoločnosť menovitou hodnotu v súlade so zákonom o účtovníctve. Záväzky pri ich prevzatí sa o</w:t>
      </w:r>
      <w:r w:rsidR="00880775">
        <w:rPr>
          <w:rFonts w:ascii="Times New Roman" w:hAnsi="Times New Roman" w:cs="Times New Roman"/>
        </w:rPr>
        <w:t>ceňujú obstarávacou cenou, takét</w:t>
      </w:r>
      <w:r w:rsidRPr="00995934">
        <w:rPr>
          <w:rFonts w:ascii="Times New Roman" w:hAnsi="Times New Roman" w:cs="Times New Roman"/>
        </w:rPr>
        <w:t>o však Spoločnosť v roku 2015 nenadobudla. Pri inventarizácii bola suma záväzkov rovnaká ako je ich výška a štruktúra v účtovníctve.</w:t>
      </w:r>
    </w:p>
    <w:tbl>
      <w:tblPr>
        <w:tblW w:w="8388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9"/>
        <w:gridCol w:w="2126"/>
        <w:gridCol w:w="1843"/>
        <w:gridCol w:w="1040"/>
      </w:tblGrid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SPOLU</w:t>
            </w:r>
          </w:p>
        </w:tc>
      </w:tr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Dlhodobé (sociálny fond)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2A2713" w:rsidP="002F1755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809</w:t>
            </w:r>
            <w:r w:rsidR="008F58AA"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2A2713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809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tbl>
      <w:tblPr>
        <w:tblW w:w="8470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64"/>
        <w:gridCol w:w="2144"/>
        <w:gridCol w:w="1840"/>
        <w:gridCol w:w="1122"/>
      </w:tblGrid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</w:t>
            </w:r>
          </w:p>
          <w:p w:rsidR="00CB6F2F" w:rsidRPr="00995934" w:rsidRDefault="008F58AA">
            <w:pPr>
              <w:pStyle w:val="Standard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splatnosti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Krátkodobé z obchodného styku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2A2713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6 934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366767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Style w:val="Standardnpsmoodstavce"/>
                <w:sz w:val="20"/>
                <w:szCs w:val="20"/>
              </w:rPr>
              <w:t>6 934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Porovnateľn</w:t>
      </w:r>
      <w:r w:rsidR="00366767">
        <w:rPr>
          <w:rFonts w:ascii="Times New Roman" w:hAnsi="Times New Roman" w:cs="Times New Roman"/>
        </w:rPr>
        <w:t>é údaje z účtovnej závierky k 30. 11</w:t>
      </w:r>
      <w:r w:rsidRPr="00995934">
        <w:rPr>
          <w:rFonts w:ascii="Times New Roman" w:hAnsi="Times New Roman" w:cs="Times New Roman"/>
        </w:rPr>
        <w:t>. 2014:</w:t>
      </w:r>
    </w:p>
    <w:tbl>
      <w:tblPr>
        <w:tblW w:w="8388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9"/>
        <w:gridCol w:w="2126"/>
        <w:gridCol w:w="1843"/>
        <w:gridCol w:w="1040"/>
      </w:tblGrid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SPOLU</w:t>
            </w:r>
          </w:p>
        </w:tc>
      </w:tr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Dlhodobé (sociálny fond</w:t>
            </w:r>
            <w:r w:rsidR="00366767">
              <w:rPr>
                <w:rFonts w:ascii="Times New Roman" w:hAnsi="Times New Roman" w:cs="Times New Roman"/>
                <w:sz w:val="20"/>
                <w:szCs w:val="20"/>
              </w:rPr>
              <w:t>, lízingy</w:t>
            </w: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366767" w:rsidP="00880775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13 175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366767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13 175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tbl>
      <w:tblPr>
        <w:tblW w:w="8470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64"/>
        <w:gridCol w:w="2035"/>
        <w:gridCol w:w="2132"/>
        <w:gridCol w:w="939"/>
      </w:tblGrid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Krátkodobé z obchodného styku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366767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5 719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366767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5 719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neeviduje záväzky po splatnosti. Ich presná štruktúra</w:t>
      </w:r>
      <w:r w:rsidR="00366767">
        <w:rPr>
          <w:rFonts w:ascii="Times New Roman" w:hAnsi="Times New Roman" w:cs="Times New Roman"/>
        </w:rPr>
        <w:t xml:space="preserve"> je zrejmá z riadkov Súvahy k 30. 11</w:t>
      </w:r>
      <w:r w:rsidRPr="00995934">
        <w:rPr>
          <w:rFonts w:ascii="Times New Roman" w:hAnsi="Times New Roman" w:cs="Times New Roman"/>
        </w:rPr>
        <w:t>. 2015 vrátane porovnateľného obdobia 2014.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Cudzia mena</w:t>
      </w:r>
    </w:p>
    <w:p w:rsidR="00366767" w:rsidRPr="00366767" w:rsidRDefault="00366767" w:rsidP="00366767">
      <w:pPr>
        <w:pStyle w:val="Standard"/>
        <w:jc w:val="both"/>
        <w:rPr>
          <w:rFonts w:ascii="Times New Roman" w:hAnsi="Times New Roman" w:cs="Times New Roman"/>
        </w:rPr>
      </w:pPr>
      <w:r w:rsidRPr="00366767">
        <w:rPr>
          <w:rFonts w:ascii="Times New Roman" w:hAnsi="Times New Roman" w:cs="Times New Roman"/>
        </w:rPr>
        <w:t>Majetok a záväzky vyjadrené v cudzej mene sa ku dňu uskutočnenia účtovného prípadu prepočítavajú na menu Euro referenčným výmenným kurzom určeným a vyhláseným ECB v deň predchádzajúci dňu uskutočnenia účtovného prípadu.</w:t>
      </w:r>
    </w:p>
    <w:p w:rsidR="00CB6F2F" w:rsidRPr="00366767" w:rsidRDefault="00366767">
      <w:pPr>
        <w:pStyle w:val="Standard"/>
        <w:jc w:val="both"/>
        <w:rPr>
          <w:rFonts w:ascii="Times New Roman" w:hAnsi="Times New Roman" w:cs="Times New Roman"/>
        </w:rPr>
      </w:pPr>
      <w:r w:rsidRPr="00366767">
        <w:rPr>
          <w:rFonts w:ascii="Times New Roman" w:hAnsi="Times New Roman" w:cs="Times New Roman"/>
        </w:rPr>
        <w:t>Majetok a záväzky vyjadrené v cudzej mene (okrem prijatých a poskytnutých preddavkov) sa ku dňu, ku ktorému sa zostavuje účtovná závierka, prepočítavajú na menu Euro referenčným výmenným kurzom určeným a vyhláseným ECB v deň, ku ktorému sa zostavuje účtovná závierka a účtujú sa s vplyvom na výsledok hospodárenia.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Výnosy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Tržby za vlastné výkony a tovar neobsahujú daň z pridanej hodnoty. Sú tiež znížené o zľavy a zrážky (rabaty, skontá, bonusy, dobropisy a iné).</w:t>
      </w:r>
    </w:p>
    <w:p w:rsidR="00CB6F2F" w:rsidRPr="00995934" w:rsidRDefault="00366767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Spoločnosť vykázala v roku 2015</w:t>
      </w:r>
      <w:r w:rsidR="008F58AA" w:rsidRPr="00995934">
        <w:rPr>
          <w:rFonts w:ascii="Times New Roman" w:hAnsi="Times New Roman" w:cs="Times New Roman"/>
          <w:i/>
        </w:rPr>
        <w:t xml:space="preserve"> iba tržby z</w:t>
      </w:r>
      <w:r>
        <w:rPr>
          <w:rFonts w:ascii="Times New Roman" w:hAnsi="Times New Roman" w:cs="Times New Roman"/>
          <w:i/>
        </w:rPr>
        <w:t> poskytnutia služieb v celkovej výške 344 517 €</w:t>
      </w:r>
      <w:r w:rsidR="008F58AA" w:rsidRPr="00995934">
        <w:rPr>
          <w:rFonts w:ascii="Times New Roman" w:hAnsi="Times New Roman" w:cs="Times New Roman"/>
          <w:i/>
        </w:rPr>
        <w:t>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Oprava významných chýb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roku 2015 Spoločnosť nevykonala žiadne opravy významných chýb minulých účtovných období.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Informácie, ktoré vysvetľujú a dopĺňajú súvahu a výkaz ziskov a strát:</w:t>
      </w:r>
    </w:p>
    <w:p w:rsidR="00CB6F2F" w:rsidRPr="00880775" w:rsidRDefault="008F58AA" w:rsidP="00880775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vedomie o existencii iných významných skutočností, ktoré by bolo</w:t>
      </w:r>
      <w:r w:rsidR="00880775">
        <w:rPr>
          <w:rFonts w:ascii="Times New Roman" w:hAnsi="Times New Roman" w:cs="Times New Roman"/>
        </w:rPr>
        <w:t xml:space="preserve"> </w:t>
      </w:r>
      <w:r w:rsidRPr="00995934">
        <w:rPr>
          <w:rFonts w:ascii="Times New Roman" w:hAnsi="Times New Roman" w:cs="Times New Roman"/>
        </w:rPr>
        <w:t>potrebné uviesť za účelom vysvetlenia alebo doplnenia uvedených výkazov.</w:t>
      </w:r>
    </w:p>
    <w:p w:rsidR="00366767" w:rsidRDefault="00366767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lastRenderedPageBreak/>
        <w:t>Informácie o významných položkách derivátov, majetku a záväzkov zabezpečených derivátmi a forma zabezpečenia: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obsahovú náplň pre túto oblasť.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vlastných akciách: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vlastné akcie.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iných aktívach a iných pasívach: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náplň pre vykázanie uvedených položiek.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k podsúvahovým účtom: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náplň pre významnú podsúvahovú evidenciu.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Udalosti, ktoré nastali po dni, ku ktorému sa zostavuje účtovná závierka: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období medzi dňom, ku ktorému sa účto</w:t>
      </w:r>
      <w:r w:rsidR="00366767">
        <w:rPr>
          <w:rFonts w:ascii="Times New Roman" w:hAnsi="Times New Roman" w:cs="Times New Roman"/>
        </w:rPr>
        <w:t>vná závierka zostavuje, t. j. 30. 11</w:t>
      </w:r>
      <w:r w:rsidRPr="00995934">
        <w:rPr>
          <w:rFonts w:ascii="Times New Roman" w:hAnsi="Times New Roman" w:cs="Times New Roman"/>
        </w:rPr>
        <w:t>. 2015 až do času zostavovania tejto účtovnej závierky, Spoločnosť neidentifikovala žiadne také skutočnosti, ktoré by mali vplyv na verný a pravdivý obraz predkladanej účtovnej závierky a mohli by nepriaznivo ovplyvniť rozhodnutia užívateľov tejto účtovnej závierky.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Ostatné informácie: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Žiadne významné.</w:t>
      </w:r>
    </w:p>
    <w:p w:rsidR="00CB6F2F" w:rsidRPr="00995934" w:rsidRDefault="00CB6F2F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 xml:space="preserve">V Bratislave </w:t>
      </w:r>
      <w:r w:rsidR="00366767">
        <w:rPr>
          <w:rFonts w:ascii="Times New Roman" w:hAnsi="Times New Roman" w:cs="Times New Roman"/>
          <w:b/>
          <w:i/>
        </w:rPr>
        <w:t>17</w:t>
      </w:r>
      <w:r w:rsidR="00880775">
        <w:rPr>
          <w:rFonts w:ascii="Times New Roman" w:hAnsi="Times New Roman" w:cs="Times New Roman"/>
          <w:b/>
          <w:i/>
        </w:rPr>
        <w:t>. februára 2016                                                         Podpis konateľa</w:t>
      </w: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jc w:val="right"/>
      </w:pPr>
    </w:p>
    <w:sectPr w:rsidR="00CB6F2F" w:rsidSect="00CB6F2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4F4E" w:rsidRDefault="00934F4E" w:rsidP="00CB6F2F">
      <w:r>
        <w:separator/>
      </w:r>
    </w:p>
  </w:endnote>
  <w:endnote w:type="continuationSeparator" w:id="0">
    <w:p w:rsidR="00934F4E" w:rsidRDefault="00934F4E" w:rsidP="00CB6F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F">
    <w:charset w:val="00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F2F" w:rsidRDefault="00846554">
    <w:pPr>
      <w:pStyle w:val="Pta"/>
      <w:jc w:val="right"/>
    </w:pPr>
    <w:fldSimple w:instr=" PAGE ">
      <w:r w:rsidR="00E55508">
        <w:rPr>
          <w:noProof/>
        </w:rPr>
        <w:t>1</w:t>
      </w:r>
    </w:fldSimple>
  </w:p>
  <w:p w:rsidR="00CB6F2F" w:rsidRDefault="00CB6F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4F4E" w:rsidRDefault="00934F4E" w:rsidP="00CB6F2F">
      <w:r w:rsidRPr="00CB6F2F">
        <w:rPr>
          <w:color w:val="000000"/>
        </w:rPr>
        <w:separator/>
      </w:r>
    </w:p>
  </w:footnote>
  <w:footnote w:type="continuationSeparator" w:id="0">
    <w:p w:rsidR="00934F4E" w:rsidRDefault="00934F4E" w:rsidP="00CB6F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655" w:rsidRDefault="004A1655">
    <w:pPr>
      <w:pStyle w:val="Hlavika"/>
    </w:pPr>
    <w:r>
      <w:t xml:space="preserve">MS </w:t>
    </w:r>
    <w:proofErr w:type="spellStart"/>
    <w:r>
      <w:t>Insurance</w:t>
    </w:r>
    <w:proofErr w:type="spellEnd"/>
    <w:r>
      <w:t xml:space="preserve"> s. r. o.; </w:t>
    </w:r>
    <w:proofErr w:type="spellStart"/>
    <w:r>
      <w:t>Jakubíková</w:t>
    </w:r>
    <w:proofErr w:type="spellEnd"/>
    <w:r>
      <w:t xml:space="preserve"> 14, 83101, Bratislava; IČO: 368856606, DIČ: 2022536626</w:t>
    </w:r>
  </w:p>
  <w:p w:rsidR="00CB6F2F" w:rsidRDefault="00CB6F2F">
    <w:pPr>
      <w:pStyle w:val="Standard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3C0B08"/>
    <w:multiLevelType w:val="multilevel"/>
    <w:tmpl w:val="D61479CC"/>
    <w:styleLink w:val="WW8Num1"/>
    <w:lvl w:ilvl="0">
      <w:start w:val="1"/>
      <w:numFmt w:val="lowerLetter"/>
      <w:lvlText w:val="%1)"/>
      <w:lvlJc w:val="left"/>
      <w:rPr>
        <w:rFonts w:ascii="Bookman Old Style" w:eastAsia="Lucida Sans Unicode" w:hAnsi="Bookman Old Style" w:cs="Manga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1">
    <w:nsid w:val="5ADE31D4"/>
    <w:multiLevelType w:val="multilevel"/>
    <w:tmpl w:val="BA48E000"/>
    <w:styleLink w:val="WW8Num3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">
    <w:nsid w:val="5D832692"/>
    <w:multiLevelType w:val="multilevel"/>
    <w:tmpl w:val="DEB8E580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3">
    <w:nsid w:val="72ED31FA"/>
    <w:multiLevelType w:val="multilevel"/>
    <w:tmpl w:val="E9286272"/>
    <w:styleLink w:val="WW8Num4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>
    <w:nsid w:val="7E345B81"/>
    <w:multiLevelType w:val="multilevel"/>
    <w:tmpl w:val="7C28AE1A"/>
    <w:styleLink w:val="WW8Num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6F2F"/>
    <w:rsid w:val="000D5FB4"/>
    <w:rsid w:val="001B05C5"/>
    <w:rsid w:val="00280FEB"/>
    <w:rsid w:val="002A2713"/>
    <w:rsid w:val="002F1755"/>
    <w:rsid w:val="00366767"/>
    <w:rsid w:val="003B25B5"/>
    <w:rsid w:val="004A1655"/>
    <w:rsid w:val="004E7316"/>
    <w:rsid w:val="005452B3"/>
    <w:rsid w:val="00786B82"/>
    <w:rsid w:val="00846554"/>
    <w:rsid w:val="00880775"/>
    <w:rsid w:val="008F58AA"/>
    <w:rsid w:val="00934F4E"/>
    <w:rsid w:val="0094689C"/>
    <w:rsid w:val="00995934"/>
    <w:rsid w:val="009D5CFB"/>
    <w:rsid w:val="00CB6F2F"/>
    <w:rsid w:val="00D34292"/>
    <w:rsid w:val="00E55508"/>
    <w:rsid w:val="00EE5FAD"/>
    <w:rsid w:val="00EE657D"/>
    <w:rsid w:val="00EF09AB"/>
    <w:rsid w:val="00F4100D"/>
    <w:rsid w:val="00F55399"/>
    <w:rsid w:val="00FF56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CB6F2F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CB6F2F"/>
  </w:style>
  <w:style w:type="character" w:customStyle="1" w:styleId="Standardnpsmoodstavce">
    <w:name w:val="Standardní písmo odstavce"/>
    <w:rsid w:val="00CB6F2F"/>
  </w:style>
  <w:style w:type="paragraph" w:customStyle="1" w:styleId="Standard">
    <w:name w:val="Standard"/>
    <w:rsid w:val="00CB6F2F"/>
    <w:pPr>
      <w:widowControl/>
      <w:suppressAutoHyphens/>
      <w:spacing w:after="160"/>
    </w:pPr>
    <w:rPr>
      <w:rFonts w:ascii="Calibri" w:hAnsi="Calibri" w:cs="F"/>
      <w:sz w:val="22"/>
      <w:szCs w:val="22"/>
      <w:lang w:bidi="ar-SA"/>
    </w:rPr>
  </w:style>
  <w:style w:type="paragraph" w:styleId="Nzov">
    <w:name w:val="Title"/>
    <w:basedOn w:val="Standard"/>
    <w:next w:val="Textbody"/>
    <w:rsid w:val="00CB6F2F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customStyle="1" w:styleId="Textbody">
    <w:name w:val="Text body"/>
    <w:basedOn w:val="Standard"/>
    <w:rsid w:val="00CB6F2F"/>
    <w:pPr>
      <w:spacing w:after="120"/>
    </w:pPr>
  </w:style>
  <w:style w:type="paragraph" w:styleId="Zoznam">
    <w:name w:val="List"/>
    <w:basedOn w:val="Textbody"/>
    <w:rsid w:val="00CB6F2F"/>
    <w:rPr>
      <w:rFonts w:cs="Mangal"/>
    </w:rPr>
  </w:style>
  <w:style w:type="paragraph" w:styleId="Popis">
    <w:name w:val="caption"/>
    <w:basedOn w:val="Standard"/>
    <w:rsid w:val="00CB6F2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CB6F2F"/>
    <w:pPr>
      <w:suppressLineNumbers/>
    </w:pPr>
    <w:rPr>
      <w:rFonts w:cs="Mangal"/>
    </w:rPr>
  </w:style>
  <w:style w:type="paragraph" w:styleId="Odsekzoznamu">
    <w:name w:val="List Paragraph"/>
    <w:basedOn w:val="Standard"/>
    <w:rsid w:val="00CB6F2F"/>
  </w:style>
  <w:style w:type="paragraph" w:customStyle="1" w:styleId="TableContents">
    <w:name w:val="Table Contents"/>
    <w:basedOn w:val="Standard"/>
    <w:rsid w:val="00CB6F2F"/>
    <w:pPr>
      <w:suppressLineNumbers/>
    </w:pPr>
  </w:style>
  <w:style w:type="paragraph" w:customStyle="1" w:styleId="TableHeading">
    <w:name w:val="Table Heading"/>
    <w:basedOn w:val="TableContents"/>
    <w:rsid w:val="00CB6F2F"/>
    <w:pPr>
      <w:jc w:val="center"/>
    </w:pPr>
    <w:rPr>
      <w:b/>
      <w:bCs/>
    </w:rPr>
  </w:style>
  <w:style w:type="character" w:customStyle="1" w:styleId="WW8Num3z0">
    <w:name w:val="WW8Num3z0"/>
    <w:rsid w:val="00CB6F2F"/>
    <w:rPr>
      <w:rFonts w:ascii="Symbol" w:hAnsi="Symbol"/>
    </w:rPr>
  </w:style>
  <w:style w:type="character" w:customStyle="1" w:styleId="WW8Num3z1">
    <w:name w:val="WW8Num3z1"/>
    <w:rsid w:val="00CB6F2F"/>
    <w:rPr>
      <w:rFonts w:ascii="Courier New" w:hAnsi="Courier New" w:cs="Courier New"/>
    </w:rPr>
  </w:style>
  <w:style w:type="character" w:customStyle="1" w:styleId="WW8Num3z2">
    <w:name w:val="WW8Num3z2"/>
    <w:rsid w:val="00CB6F2F"/>
    <w:rPr>
      <w:rFonts w:ascii="Wingdings" w:hAnsi="Wingdings"/>
    </w:rPr>
  </w:style>
  <w:style w:type="character" w:customStyle="1" w:styleId="Absatz-Standardschriftart">
    <w:name w:val="Absatz-Standardschriftart"/>
    <w:rsid w:val="00CB6F2F"/>
  </w:style>
  <w:style w:type="character" w:customStyle="1" w:styleId="WW-Absatz-Standardschriftart">
    <w:name w:val="WW-Absatz-Standardschriftart"/>
    <w:rsid w:val="00CB6F2F"/>
  </w:style>
  <w:style w:type="paragraph" w:styleId="Hlavika">
    <w:name w:val="header"/>
    <w:basedOn w:val="Normlny"/>
    <w:uiPriority w:val="99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uiPriority w:val="99"/>
    <w:rsid w:val="00CB6F2F"/>
    <w:rPr>
      <w:szCs w:val="21"/>
    </w:rPr>
  </w:style>
  <w:style w:type="paragraph" w:styleId="Pta">
    <w:name w:val="footer"/>
    <w:basedOn w:val="Normlny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rsid w:val="00CB6F2F"/>
    <w:rPr>
      <w:szCs w:val="21"/>
    </w:rPr>
  </w:style>
  <w:style w:type="paragraph" w:styleId="Textbubliny">
    <w:name w:val="Balloon Text"/>
    <w:basedOn w:val="Normln"/>
    <w:rsid w:val="00CB6F2F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rsid w:val="00CB6F2F"/>
    <w:rPr>
      <w:rFonts w:ascii="Segoe UI" w:hAnsi="Segoe UI"/>
      <w:sz w:val="18"/>
      <w:szCs w:val="16"/>
    </w:rPr>
  </w:style>
  <w:style w:type="character" w:customStyle="1" w:styleId="Odkaznakoment">
    <w:name w:val="Odkaz na komentář"/>
    <w:basedOn w:val="Standardnpsmoodstavce"/>
    <w:rsid w:val="00CB6F2F"/>
    <w:rPr>
      <w:sz w:val="16"/>
      <w:szCs w:val="16"/>
    </w:rPr>
  </w:style>
  <w:style w:type="paragraph" w:customStyle="1" w:styleId="Textkomente">
    <w:name w:val="Text komentáře"/>
    <w:basedOn w:val="Normln"/>
    <w:rsid w:val="00CB6F2F"/>
    <w:rPr>
      <w:sz w:val="20"/>
      <w:szCs w:val="18"/>
    </w:rPr>
  </w:style>
  <w:style w:type="character" w:customStyle="1" w:styleId="TextkomenteChar">
    <w:name w:val="Text komentáře Char"/>
    <w:basedOn w:val="Standardnpsmoodstavce"/>
    <w:rsid w:val="00CB6F2F"/>
    <w:rPr>
      <w:sz w:val="20"/>
      <w:szCs w:val="18"/>
    </w:rPr>
  </w:style>
  <w:style w:type="paragraph" w:customStyle="1" w:styleId="Pedmtkomente">
    <w:name w:val="Předmět komentáře"/>
    <w:basedOn w:val="Textkomente"/>
    <w:next w:val="Textkomente"/>
    <w:rsid w:val="00CB6F2F"/>
    <w:rPr>
      <w:b/>
      <w:bCs/>
    </w:rPr>
  </w:style>
  <w:style w:type="character" w:customStyle="1" w:styleId="PedmtkomenteChar">
    <w:name w:val="Předmět komentáře Char"/>
    <w:basedOn w:val="TextkomenteChar"/>
    <w:rsid w:val="00CB6F2F"/>
    <w:rPr>
      <w:b/>
      <w:bCs/>
      <w:sz w:val="20"/>
      <w:szCs w:val="18"/>
    </w:rPr>
  </w:style>
  <w:style w:type="paragraph" w:customStyle="1" w:styleId="Zhlav">
    <w:name w:val="Záhlav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rsid w:val="00CB6F2F"/>
    <w:rPr>
      <w:szCs w:val="21"/>
    </w:rPr>
  </w:style>
  <w:style w:type="paragraph" w:customStyle="1" w:styleId="Zpat">
    <w:name w:val="Zápat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rsid w:val="00CB6F2F"/>
    <w:rPr>
      <w:szCs w:val="21"/>
    </w:rPr>
  </w:style>
  <w:style w:type="numbering" w:customStyle="1" w:styleId="WW8Num1">
    <w:name w:val="WW8Num1"/>
    <w:basedOn w:val="Bezzoznamu"/>
    <w:rsid w:val="00CB6F2F"/>
    <w:pPr>
      <w:numPr>
        <w:numId w:val="1"/>
      </w:numPr>
    </w:pPr>
  </w:style>
  <w:style w:type="numbering" w:customStyle="1" w:styleId="WW8Num2">
    <w:name w:val="WW8Num2"/>
    <w:basedOn w:val="Bezzoznamu"/>
    <w:rsid w:val="00CB6F2F"/>
    <w:pPr>
      <w:numPr>
        <w:numId w:val="2"/>
      </w:numPr>
    </w:pPr>
  </w:style>
  <w:style w:type="numbering" w:customStyle="1" w:styleId="WW8Num3">
    <w:name w:val="WW8Num3"/>
    <w:basedOn w:val="Bezzoznamu"/>
    <w:rsid w:val="00CB6F2F"/>
    <w:pPr>
      <w:numPr>
        <w:numId w:val="3"/>
      </w:numPr>
    </w:pPr>
  </w:style>
  <w:style w:type="numbering" w:customStyle="1" w:styleId="WW8Num4">
    <w:name w:val="WW8Num4"/>
    <w:basedOn w:val="Bezzoznamu"/>
    <w:rsid w:val="00CB6F2F"/>
    <w:pPr>
      <w:numPr>
        <w:numId w:val="4"/>
      </w:numPr>
    </w:p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B6F2F"/>
    <w:rPr>
      <w:sz w:val="20"/>
      <w:szCs w:val="18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B6F2F"/>
    <w:rPr>
      <w:sz w:val="20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B6F2F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4</Pages>
  <Words>1076</Words>
  <Characters>6138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Irena  Caletková - ÁČKO</Company>
  <LinksUpToDate>false</LinksUpToDate>
  <CharactersWithSpaces>7200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Ad</dc:creator>
  <cp:lastModifiedBy>Irena  Caletková</cp:lastModifiedBy>
  <cp:revision>4</cp:revision>
  <dcterms:created xsi:type="dcterms:W3CDTF">2016-02-17T10:57:00Z</dcterms:created>
  <dcterms:modified xsi:type="dcterms:W3CDTF">2016-02-17T11:36:00Z</dcterms:modified>
</cp:coreProperties>
</file>