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B2435" w:rsidRPr="00A55E63" w:rsidRDefault="00DB2435">
      <w:pPr>
        <w:spacing w:before="2" w:line="140" w:lineRule="exact"/>
        <w:rPr>
          <w:sz w:val="14"/>
          <w:szCs w:val="14"/>
          <w:lang w:val="en-US"/>
        </w:rPr>
      </w:pPr>
    </w:p>
    <w:p w:rsidR="00DB2435" w:rsidRPr="00A55E63" w:rsidRDefault="00DB2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 </w:t>
      </w:r>
      <w:proofErr w:type="spellStart"/>
      <w:r w:rsidRPr="00A55E63">
        <w:rPr>
          <w:rFonts w:ascii="Arial Narrow" w:hAnsi="Arial Narrow"/>
          <w:b/>
        </w:rPr>
        <w:t>mikro</w:t>
      </w:r>
      <w:proofErr w:type="spellEnd"/>
      <w:r w:rsidRPr="00A55E63">
        <w:rPr>
          <w:rFonts w:ascii="Arial Narrow" w:hAnsi="Arial Narrow"/>
          <w:b/>
        </w:rPr>
        <w:t xml:space="preserve"> účtovnej závierke za rok 201</w:t>
      </w:r>
      <w:r w:rsidR="0056754A">
        <w:rPr>
          <w:rFonts w:ascii="Arial Narrow" w:hAnsi="Arial Narrow"/>
          <w:b/>
        </w:rPr>
        <w:t>5</w:t>
      </w:r>
    </w:p>
    <w:p w:rsidR="00DB2435" w:rsidRPr="00A55E63" w:rsidRDefault="00DB2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zostavené podľa Opatrenia Ministerstva financií SR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 xml:space="preserve">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A55E63">
        <w:rPr>
          <w:rFonts w:ascii="Arial Narrow" w:hAnsi="Arial Narrow"/>
          <w:b/>
        </w:rPr>
        <w:t>mikro</w:t>
      </w:r>
      <w:proofErr w:type="spellEnd"/>
      <w:r w:rsidRPr="00A55E63">
        <w:rPr>
          <w:rFonts w:ascii="Arial Narrow" w:hAnsi="Arial Narrow"/>
          <w:b/>
        </w:rPr>
        <w:t xml:space="preserve"> účtovné jednotky</w:t>
      </w:r>
      <w:r w:rsidRPr="00A55E63">
        <w:rPr>
          <w:rFonts w:ascii="Arial Narrow" w:hAnsi="Arial Narrow"/>
        </w:rPr>
        <w:t xml:space="preserve"> v znení neskorších predpisov</w:t>
      </w:r>
    </w:p>
    <w:p w:rsidR="00DB2435" w:rsidRPr="00A55E63" w:rsidRDefault="00DB2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/18008/2014-74 – FS č.10/2014)</w:t>
      </w:r>
    </w:p>
    <w:p w:rsidR="00DB2435" w:rsidRPr="00A55E63" w:rsidRDefault="00DB2435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DB2435" w:rsidRPr="00A55E63" w:rsidRDefault="00DB2435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DB2435" w:rsidRPr="00A55E63" w:rsidRDefault="00DB2435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DB2435" w:rsidRPr="00A55E63" w:rsidRDefault="00DB2435" w:rsidP="00AD749D">
      <w:pPr>
        <w:spacing w:before="7" w:line="240" w:lineRule="exact"/>
        <w:jc w:val="both"/>
        <w:rPr>
          <w:rFonts w:ascii="Arial" w:hAnsi="Arial" w:cs="Arial"/>
        </w:rPr>
      </w:pPr>
    </w:p>
    <w:p w:rsidR="00DB2435" w:rsidRPr="00A55E63" w:rsidRDefault="00DB2435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  <w:bookmarkStart w:id="0" w:name="_GoBack"/>
      <w:bookmarkEnd w:id="0"/>
    </w:p>
    <w:p w:rsidR="00DB2435" w:rsidRPr="00A55E63" w:rsidRDefault="00DB2435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42"/>
        <w:gridCol w:w="6495"/>
      </w:tblGrid>
      <w:tr w:rsidR="00DB2435" w:rsidRPr="00672263" w:rsidTr="00672263">
        <w:tc>
          <w:tcPr>
            <w:tcW w:w="3085" w:type="dxa"/>
          </w:tcPr>
          <w:p w:rsidR="00DB2435" w:rsidRPr="00672263" w:rsidRDefault="00DB2435" w:rsidP="00672263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6722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DB2435" w:rsidRPr="00672263" w:rsidRDefault="006F3AF9" w:rsidP="00515F1E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Psie centrum </w:t>
            </w:r>
            <w:r w:rsidR="00515F1E">
              <w:rPr>
                <w:rFonts w:ascii="Arial" w:hAnsi="Arial" w:cs="Arial"/>
              </w:rPr>
              <w:t>Ň</w:t>
            </w:r>
            <w:r>
              <w:rPr>
                <w:rFonts w:ascii="Arial" w:hAnsi="Arial" w:cs="Arial"/>
              </w:rPr>
              <w:t>ufáčik</w:t>
            </w:r>
            <w:r w:rsidR="00DB2435" w:rsidRPr="00672263">
              <w:rPr>
                <w:rFonts w:ascii="Arial" w:hAnsi="Arial" w:cs="Arial"/>
              </w:rPr>
              <w:t xml:space="preserve"> </w:t>
            </w:r>
            <w:proofErr w:type="spellStart"/>
            <w:r w:rsidR="00DB2435" w:rsidRPr="00672263">
              <w:rPr>
                <w:rFonts w:ascii="Arial" w:hAnsi="Arial" w:cs="Arial"/>
              </w:rPr>
              <w:t>s.r.o</w:t>
            </w:r>
            <w:proofErr w:type="spellEnd"/>
            <w:r w:rsidR="00DB2435" w:rsidRPr="00672263">
              <w:rPr>
                <w:rFonts w:ascii="Arial" w:hAnsi="Arial" w:cs="Arial"/>
              </w:rPr>
              <w:t>.</w:t>
            </w:r>
          </w:p>
        </w:tc>
      </w:tr>
      <w:tr w:rsidR="00DB2435" w:rsidRPr="00672263" w:rsidTr="00672263">
        <w:tc>
          <w:tcPr>
            <w:tcW w:w="3085" w:type="dxa"/>
          </w:tcPr>
          <w:p w:rsidR="00DB2435" w:rsidRPr="00672263" w:rsidRDefault="00DB2435" w:rsidP="00672263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6722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DB2435" w:rsidRPr="00672263" w:rsidRDefault="00DB2435" w:rsidP="00515F1E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672263">
              <w:rPr>
                <w:rFonts w:ascii="Arial" w:hAnsi="Arial" w:cs="Arial"/>
              </w:rPr>
              <w:t>4</w:t>
            </w:r>
            <w:r>
              <w:rPr>
                <w:rFonts w:ascii="Arial" w:hAnsi="Arial" w:cs="Arial"/>
              </w:rPr>
              <w:t>6</w:t>
            </w:r>
            <w:r w:rsidR="00515F1E">
              <w:rPr>
                <w:rFonts w:ascii="Arial" w:hAnsi="Arial" w:cs="Arial"/>
              </w:rPr>
              <w:t>898336</w:t>
            </w:r>
          </w:p>
        </w:tc>
      </w:tr>
      <w:tr w:rsidR="00DB2435" w:rsidRPr="00672263" w:rsidTr="00672263">
        <w:tc>
          <w:tcPr>
            <w:tcW w:w="3085" w:type="dxa"/>
          </w:tcPr>
          <w:p w:rsidR="00DB2435" w:rsidRPr="00672263" w:rsidRDefault="00DB2435" w:rsidP="00672263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6722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DB2435" w:rsidRPr="00672263" w:rsidRDefault="00515F1E" w:rsidP="00672263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900 50 Kráľová pri Senci 2005 </w:t>
            </w:r>
          </w:p>
        </w:tc>
      </w:tr>
    </w:tbl>
    <w:p w:rsidR="00DB2435" w:rsidRPr="00A55E63" w:rsidRDefault="00DB2435" w:rsidP="00EB55FA">
      <w:pPr>
        <w:spacing w:line="260" w:lineRule="exact"/>
        <w:jc w:val="both"/>
        <w:rPr>
          <w:rFonts w:ascii="Arial" w:hAnsi="Arial" w:cs="Arial"/>
        </w:rPr>
      </w:pPr>
    </w:p>
    <w:p w:rsidR="00DB2435" w:rsidRPr="00A55E63" w:rsidRDefault="00DB2435" w:rsidP="00EB55FA">
      <w:pPr>
        <w:spacing w:line="260" w:lineRule="exact"/>
        <w:jc w:val="both"/>
        <w:rPr>
          <w:rFonts w:ascii="Arial" w:hAnsi="Arial" w:cs="Arial"/>
        </w:rPr>
      </w:pPr>
    </w:p>
    <w:p w:rsidR="00DB2435" w:rsidRPr="00A55E63" w:rsidRDefault="00DB243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 w:rsidR="006B5D06">
        <w:rPr>
          <w:rFonts w:ascii="Arial" w:hAnsi="Arial" w:cs="Arial"/>
          <w:spacing w:val="-5"/>
          <w:sz w:val="22"/>
          <w:szCs w:val="22"/>
        </w:rPr>
        <w:t xml:space="preserve"> Účtovná jednotka nie je súčasťou konsolidovaného celku.</w:t>
      </w:r>
    </w:p>
    <w:p w:rsidR="00DB2435" w:rsidRPr="00A55E63" w:rsidRDefault="00DB243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DB2435" w:rsidRPr="00A55E63" w:rsidRDefault="00DB243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DB2435" w:rsidRPr="00A55E63" w:rsidRDefault="00DB2435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DB2435" w:rsidRPr="00A55E63" w:rsidRDefault="00DB2435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143"/>
        <w:gridCol w:w="2095"/>
        <w:gridCol w:w="3299"/>
      </w:tblGrid>
      <w:tr w:rsidR="00DB2435" w:rsidRPr="00672263" w:rsidTr="00672263">
        <w:tc>
          <w:tcPr>
            <w:tcW w:w="4219" w:type="dxa"/>
          </w:tcPr>
          <w:p w:rsidR="00DB2435" w:rsidRPr="00672263" w:rsidRDefault="00DB2435" w:rsidP="00672263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6722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DB2435" w:rsidRPr="00672263" w:rsidRDefault="00DB2435" w:rsidP="00672263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672263">
              <w:rPr>
                <w:rFonts w:ascii="Arial" w:hAnsi="Arial" w:cs="Arial"/>
                <w:b/>
              </w:rPr>
              <w:t>Bežné účtovné</w:t>
            </w:r>
          </w:p>
          <w:p w:rsidR="00DB2435" w:rsidRPr="00672263" w:rsidRDefault="00DB2435" w:rsidP="00672263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6722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DB2435" w:rsidRPr="00672263" w:rsidRDefault="00DB2435" w:rsidP="00672263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6722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DB2435" w:rsidRPr="00672263" w:rsidTr="00672263">
        <w:tc>
          <w:tcPr>
            <w:tcW w:w="4219" w:type="dxa"/>
          </w:tcPr>
          <w:p w:rsidR="00DB2435" w:rsidRPr="00672263" w:rsidRDefault="00DB2435" w:rsidP="00672263">
            <w:pPr>
              <w:spacing w:line="260" w:lineRule="exact"/>
              <w:rPr>
                <w:rFonts w:ascii="Arial" w:hAnsi="Arial" w:cs="Arial"/>
              </w:rPr>
            </w:pPr>
            <w:r w:rsidRPr="006722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DB2435" w:rsidRPr="00672263" w:rsidRDefault="00DB2435" w:rsidP="00672263">
            <w:pPr>
              <w:spacing w:line="260" w:lineRule="exact"/>
              <w:jc w:val="center"/>
              <w:rPr>
                <w:rFonts w:ascii="Arial" w:hAnsi="Arial" w:cs="Arial"/>
              </w:rPr>
            </w:pPr>
            <w:r w:rsidRPr="00672263"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DB2435" w:rsidRPr="00672263" w:rsidRDefault="00DB2435" w:rsidP="00672263">
            <w:pPr>
              <w:spacing w:line="260" w:lineRule="exact"/>
              <w:jc w:val="center"/>
              <w:rPr>
                <w:rFonts w:ascii="Arial" w:hAnsi="Arial" w:cs="Arial"/>
              </w:rPr>
            </w:pPr>
            <w:r w:rsidRPr="00672263">
              <w:rPr>
                <w:rFonts w:ascii="Arial" w:hAnsi="Arial" w:cs="Arial"/>
              </w:rPr>
              <w:t>0</w:t>
            </w:r>
          </w:p>
        </w:tc>
      </w:tr>
    </w:tbl>
    <w:p w:rsidR="00DB2435" w:rsidRPr="00A55E63" w:rsidRDefault="00DB2435" w:rsidP="00AD6C8A">
      <w:pPr>
        <w:spacing w:line="260" w:lineRule="exact"/>
        <w:jc w:val="both"/>
        <w:rPr>
          <w:rFonts w:ascii="Arial" w:hAnsi="Arial" w:cs="Arial"/>
        </w:rPr>
      </w:pPr>
    </w:p>
    <w:p w:rsidR="00DB2435" w:rsidRPr="00A55E63" w:rsidRDefault="00DB2435" w:rsidP="00AD749D">
      <w:pPr>
        <w:spacing w:before="1" w:line="280" w:lineRule="exact"/>
        <w:jc w:val="both"/>
        <w:rPr>
          <w:rFonts w:ascii="Arial" w:hAnsi="Arial" w:cs="Arial"/>
        </w:rPr>
      </w:pPr>
    </w:p>
    <w:p w:rsidR="00DB2435" w:rsidRPr="00A55E63" w:rsidRDefault="00DB2435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DB2435" w:rsidRPr="00A55E63" w:rsidRDefault="00DB2435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 w:rsidRPr="00A55E63">
        <w:rPr>
          <w:rFonts w:ascii="Arial" w:hAnsi="Arial" w:cs="Arial"/>
          <w:b/>
          <w:bCs/>
          <w:spacing w:val="2"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DB2435" w:rsidRPr="00A55E63" w:rsidRDefault="00DB2435" w:rsidP="00AD749D">
      <w:pPr>
        <w:spacing w:before="11" w:line="260" w:lineRule="exact"/>
        <w:jc w:val="both"/>
        <w:rPr>
          <w:rFonts w:ascii="Arial" w:hAnsi="Arial" w:cs="Arial"/>
        </w:rPr>
      </w:pPr>
    </w:p>
    <w:p w:rsidR="00DB2435" w:rsidRPr="00A53406" w:rsidRDefault="00DB2435" w:rsidP="00A5340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3406">
        <w:rPr>
          <w:rFonts w:ascii="Arial" w:hAnsi="Arial" w:cs="Arial"/>
          <w:spacing w:val="-1"/>
          <w:sz w:val="22"/>
          <w:szCs w:val="22"/>
        </w:rPr>
        <w:t>1. Účtovná závierka bola zostavená za predpokladu nepretržitého trvania Spoločnosti (</w:t>
      </w:r>
      <w:proofErr w:type="spellStart"/>
      <w:r w:rsidRPr="00A53406">
        <w:rPr>
          <w:rFonts w:ascii="Arial" w:hAnsi="Arial" w:cs="Arial"/>
          <w:spacing w:val="-1"/>
          <w:sz w:val="22"/>
          <w:szCs w:val="22"/>
        </w:rPr>
        <w:t>going</w:t>
      </w:r>
      <w:proofErr w:type="spellEnd"/>
      <w:r w:rsidRPr="00A53406">
        <w:rPr>
          <w:rFonts w:ascii="Arial" w:hAnsi="Arial" w:cs="Arial"/>
          <w:spacing w:val="-1"/>
          <w:sz w:val="22"/>
          <w:szCs w:val="22"/>
        </w:rPr>
        <w:t xml:space="preserve"> </w:t>
      </w:r>
      <w:proofErr w:type="spellStart"/>
      <w:r w:rsidRPr="00A53406">
        <w:rPr>
          <w:rFonts w:ascii="Arial" w:hAnsi="Arial" w:cs="Arial"/>
          <w:spacing w:val="-1"/>
          <w:sz w:val="22"/>
          <w:szCs w:val="22"/>
        </w:rPr>
        <w:t>concern</w:t>
      </w:r>
      <w:proofErr w:type="spellEnd"/>
      <w:r w:rsidRPr="00A53406">
        <w:rPr>
          <w:rFonts w:ascii="Arial" w:hAnsi="Arial" w:cs="Arial"/>
          <w:spacing w:val="-1"/>
          <w:sz w:val="22"/>
          <w:szCs w:val="22"/>
        </w:rPr>
        <w:t>).</w:t>
      </w:r>
    </w:p>
    <w:p w:rsidR="00DB2435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DB2435" w:rsidRPr="00A55E63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767"/>
        <w:gridCol w:w="4770"/>
      </w:tblGrid>
      <w:tr w:rsidR="00DB2435" w:rsidRPr="00672263" w:rsidTr="00672263">
        <w:tc>
          <w:tcPr>
            <w:tcW w:w="4843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6722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6722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DB2435" w:rsidRPr="00672263" w:rsidTr="00672263">
        <w:tc>
          <w:tcPr>
            <w:tcW w:w="4843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722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722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DB2435" w:rsidRPr="00672263" w:rsidTr="00672263">
        <w:tc>
          <w:tcPr>
            <w:tcW w:w="4843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722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DB2435" w:rsidRPr="00672263" w:rsidTr="00672263">
        <w:tc>
          <w:tcPr>
            <w:tcW w:w="4843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6722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672263">
              <w:rPr>
                <w:rFonts w:ascii="Arial" w:hAnsi="Arial" w:cs="Arial"/>
                <w:sz w:val="22"/>
                <w:szCs w:val="22"/>
              </w:rPr>
              <w:t>n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672263">
              <w:rPr>
                <w:rFonts w:ascii="Arial" w:hAnsi="Arial" w:cs="Arial"/>
                <w:sz w:val="22"/>
                <w:szCs w:val="22"/>
              </w:rPr>
              <w:t>ný ma</w:t>
            </w:r>
            <w:r w:rsidRPr="006722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722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DB2435" w:rsidRPr="00672263" w:rsidTr="00672263">
        <w:tc>
          <w:tcPr>
            <w:tcW w:w="4843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672263">
              <w:rPr>
                <w:rFonts w:ascii="Arial" w:hAnsi="Arial" w:cs="Arial"/>
                <w:sz w:val="22"/>
                <w:szCs w:val="22"/>
              </w:rPr>
              <w:t>r</w:t>
            </w:r>
            <w:r w:rsidRPr="006722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6722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672263">
              <w:rPr>
                <w:rFonts w:ascii="Arial" w:hAnsi="Arial" w:cs="Arial"/>
                <w:sz w:val="22"/>
                <w:szCs w:val="22"/>
              </w:rPr>
              <w:t>kúpo</w:t>
            </w:r>
            <w:r w:rsidRPr="006722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DB2435" w:rsidRPr="00672263" w:rsidTr="00672263">
        <w:tc>
          <w:tcPr>
            <w:tcW w:w="4843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6722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6722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6722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672263">
              <w:rPr>
                <w:rFonts w:ascii="Arial" w:hAnsi="Arial" w:cs="Arial"/>
                <w:sz w:val="22"/>
                <w:szCs w:val="22"/>
              </w:rPr>
              <w:t>tvor</w:t>
            </w:r>
            <w:r w:rsidRPr="006722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6722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6722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DB2435" w:rsidRPr="00672263" w:rsidTr="00672263">
        <w:tc>
          <w:tcPr>
            <w:tcW w:w="4843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672263">
              <w:rPr>
                <w:rFonts w:ascii="Arial" w:hAnsi="Arial" w:cs="Arial"/>
                <w:sz w:val="22"/>
                <w:szCs w:val="22"/>
              </w:rPr>
              <w:t>d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6722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DB2435" w:rsidRPr="00672263" w:rsidTr="00672263">
        <w:tc>
          <w:tcPr>
            <w:tcW w:w="4843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672263">
              <w:rPr>
                <w:rFonts w:ascii="Arial" w:hAnsi="Arial" w:cs="Arial"/>
                <w:sz w:val="22"/>
                <w:szCs w:val="22"/>
              </w:rPr>
              <w:t>d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6722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DB2435" w:rsidRPr="00672263" w:rsidTr="00672263">
        <w:tc>
          <w:tcPr>
            <w:tcW w:w="4843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K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6722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6722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672263">
              <w:rPr>
                <w:rFonts w:ascii="Arial" w:hAnsi="Arial" w:cs="Arial"/>
                <w:sz w:val="22"/>
                <w:szCs w:val="22"/>
              </w:rPr>
              <w:t>ina</w:t>
            </w:r>
            <w:r w:rsidRPr="006722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672263">
              <w:rPr>
                <w:rFonts w:ascii="Arial" w:hAnsi="Arial" w:cs="Arial"/>
                <w:sz w:val="22"/>
                <w:szCs w:val="22"/>
              </w:rPr>
              <w:t>ný maj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722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DB2435" w:rsidRPr="00672263" w:rsidTr="00672263">
        <w:tc>
          <w:tcPr>
            <w:tcW w:w="4843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672263">
              <w:rPr>
                <w:rFonts w:ascii="Arial" w:hAnsi="Arial" w:cs="Arial"/>
                <w:sz w:val="22"/>
                <w:szCs w:val="22"/>
              </w:rPr>
              <w:t>v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6722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672263">
              <w:rPr>
                <w:rFonts w:ascii="Arial" w:hAnsi="Arial" w:cs="Arial"/>
                <w:sz w:val="22"/>
                <w:szCs w:val="22"/>
              </w:rPr>
              <w:t>ky v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672263">
              <w:rPr>
                <w:rFonts w:ascii="Arial" w:hAnsi="Arial" w:cs="Arial"/>
                <w:sz w:val="22"/>
                <w:szCs w:val="22"/>
              </w:rPr>
              <w:t>tane</w:t>
            </w:r>
            <w:r w:rsidRPr="006722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6722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722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722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DB2435" w:rsidRPr="00672263" w:rsidTr="00672263">
        <w:tc>
          <w:tcPr>
            <w:tcW w:w="4843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DB2435" w:rsidRPr="00672263" w:rsidTr="00672263">
        <w:tc>
          <w:tcPr>
            <w:tcW w:w="4843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Pô</w:t>
            </w:r>
            <w:r w:rsidRPr="006722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672263">
              <w:rPr>
                <w:rFonts w:ascii="Arial" w:hAnsi="Arial" w:cs="Arial"/>
                <w:sz w:val="22"/>
                <w:szCs w:val="22"/>
              </w:rPr>
              <w:t>ičky a</w:t>
            </w:r>
            <w:r w:rsidRPr="006722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672263">
              <w:rPr>
                <w:rFonts w:ascii="Arial" w:hAnsi="Arial" w:cs="Arial"/>
                <w:sz w:val="22"/>
                <w:szCs w:val="22"/>
              </w:rPr>
              <w:t>úv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722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DB2435" w:rsidRPr="00672263" w:rsidTr="00672263">
        <w:tc>
          <w:tcPr>
            <w:tcW w:w="4843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D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72263">
              <w:rPr>
                <w:rFonts w:ascii="Arial" w:hAnsi="Arial" w:cs="Arial"/>
                <w:sz w:val="22"/>
                <w:szCs w:val="22"/>
              </w:rPr>
              <w:t>riv</w:t>
            </w:r>
            <w:r w:rsidRPr="006722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672263">
              <w:rPr>
                <w:rFonts w:ascii="Arial" w:hAnsi="Arial" w:cs="Arial"/>
                <w:sz w:val="22"/>
                <w:szCs w:val="22"/>
              </w:rPr>
              <w:t>to</w:t>
            </w:r>
            <w:r w:rsidRPr="006722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672263">
              <w:rPr>
                <w:rFonts w:ascii="Arial" w:hAnsi="Arial" w:cs="Arial"/>
                <w:sz w:val="22"/>
                <w:szCs w:val="22"/>
              </w:rPr>
              <w:t>op</w:t>
            </w:r>
            <w:r w:rsidRPr="006722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672263">
              <w:rPr>
                <w:rFonts w:ascii="Arial" w:hAnsi="Arial" w:cs="Arial"/>
                <w:sz w:val="22"/>
                <w:szCs w:val="22"/>
              </w:rPr>
              <w:t>rá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6722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DB2435" w:rsidRPr="00A55E63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 xml:space="preserve">y odpisov </w:t>
      </w:r>
      <w:r w:rsidRPr="00A55E63">
        <w:rPr>
          <w:rFonts w:ascii="Arial" w:hAnsi="Arial" w:cs="Arial"/>
          <w:sz w:val="22"/>
          <w:szCs w:val="22"/>
        </w:rPr>
        <w:lastRenderedPageBreak/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</w:p>
    <w:p w:rsidR="00DB2435" w:rsidRPr="006C5286" w:rsidRDefault="00DB2435" w:rsidP="006C528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6C5286">
        <w:rPr>
          <w:rFonts w:ascii="Arial" w:hAnsi="Arial" w:cs="Arial"/>
          <w:sz w:val="22"/>
          <w:szCs w:val="22"/>
        </w:rPr>
        <w:t>Dlhodobý majetok nakupovaný sa oceňuje obstarávacou cenou, ktorá zahŕňa cenu obstarania a náklady súvisiace</w:t>
      </w:r>
      <w:r>
        <w:rPr>
          <w:rFonts w:ascii="Arial" w:hAnsi="Arial" w:cs="Arial"/>
          <w:sz w:val="22"/>
          <w:szCs w:val="22"/>
        </w:rPr>
        <w:t xml:space="preserve"> </w:t>
      </w:r>
      <w:r w:rsidRPr="006C5286">
        <w:rPr>
          <w:rFonts w:ascii="Arial" w:hAnsi="Arial" w:cs="Arial"/>
          <w:sz w:val="22"/>
          <w:szCs w:val="22"/>
        </w:rPr>
        <w:t>s obstaraním (clo, prepravu, montáž, poistné a pod.).</w:t>
      </w:r>
      <w:r>
        <w:rPr>
          <w:rFonts w:ascii="Arial" w:hAnsi="Arial" w:cs="Arial"/>
          <w:sz w:val="22"/>
          <w:szCs w:val="22"/>
        </w:rPr>
        <w:t xml:space="preserve"> </w:t>
      </w:r>
      <w:r w:rsidRPr="006C5286">
        <w:rPr>
          <w:rFonts w:ascii="Arial" w:hAnsi="Arial" w:cs="Arial"/>
          <w:sz w:val="22"/>
          <w:szCs w:val="22"/>
        </w:rPr>
        <w:t>Dlhodobý majetok vytvorený vlastnou činnosťou sa oceňuje vlastnými nákladmi. Vlastnými nákladmi sú všetky priame</w:t>
      </w:r>
      <w:r>
        <w:rPr>
          <w:rFonts w:ascii="Arial" w:hAnsi="Arial" w:cs="Arial"/>
          <w:sz w:val="22"/>
          <w:szCs w:val="22"/>
        </w:rPr>
        <w:t xml:space="preserve"> </w:t>
      </w:r>
      <w:r w:rsidRPr="006C5286">
        <w:rPr>
          <w:rFonts w:ascii="Arial" w:hAnsi="Arial" w:cs="Arial"/>
          <w:sz w:val="22"/>
          <w:szCs w:val="22"/>
        </w:rPr>
        <w:t>náklady vynaložené na výrobu alebo inú činnosť a nepriame náklady, ktoré sa vzťahujú na výrobu alebo inú činnosť.</w:t>
      </w:r>
      <w:r>
        <w:rPr>
          <w:rFonts w:ascii="Arial" w:hAnsi="Arial" w:cs="Arial"/>
          <w:sz w:val="22"/>
          <w:szCs w:val="22"/>
        </w:rPr>
        <w:t xml:space="preserve"> </w:t>
      </w:r>
      <w:r w:rsidRPr="006C5286">
        <w:rPr>
          <w:rFonts w:ascii="Arial" w:hAnsi="Arial" w:cs="Arial"/>
          <w:sz w:val="22"/>
          <w:szCs w:val="22"/>
        </w:rPr>
        <w:t>Odpisy dlhodobého nehmotného majetku sú stanovené vychádzajúc z predpokladanej doby jeho používania a</w:t>
      </w:r>
      <w:r>
        <w:rPr>
          <w:rFonts w:ascii="Arial" w:hAnsi="Arial" w:cs="Arial"/>
          <w:sz w:val="22"/>
          <w:szCs w:val="22"/>
        </w:rPr>
        <w:t xml:space="preserve"> </w:t>
      </w:r>
      <w:r w:rsidRPr="006C5286">
        <w:rPr>
          <w:rFonts w:ascii="Arial" w:hAnsi="Arial" w:cs="Arial"/>
          <w:sz w:val="22"/>
          <w:szCs w:val="22"/>
        </w:rPr>
        <w:t>predpokladaného priebehu jeho opotrebenia. Odpisovať sa začína v mesiaci uvedenia dlhodobého majetku do používania.</w:t>
      </w:r>
      <w:r>
        <w:rPr>
          <w:rFonts w:ascii="Arial" w:hAnsi="Arial" w:cs="Arial"/>
          <w:sz w:val="22"/>
          <w:szCs w:val="22"/>
        </w:rPr>
        <w:t xml:space="preserve"> </w:t>
      </w:r>
      <w:r w:rsidRPr="006C5286">
        <w:rPr>
          <w:rFonts w:ascii="Arial" w:hAnsi="Arial" w:cs="Arial"/>
          <w:sz w:val="22"/>
          <w:szCs w:val="22"/>
        </w:rPr>
        <w:t>Drobný dlhodobý nehmotný majetok, ktorého obstarávacia cena (resp. vlastné náklady) je 2 400 EUR a nižšia, sa odpisuje jednorazovo pri uvedení do používania. Odpisy dlhodobého hmotného majetku sú stanovené vychádzajúc z predpokladanej doby jeho používania a predpokladaného priebehu jeho opotrebenia. Odpisovať sa začína v mesiaci uvedenia dlhodobého majetku do používania. Drobný dlhodobý hmotný majetok, ktorého obstarávacia cena (resp. vlastné náklady) je 1 700 EUR a nižšia, sa odpisuje jednorazovo pri uvedení do používania. Pozemky sa neodpisujú.</w:t>
      </w:r>
    </w:p>
    <w:p w:rsidR="00DB2435" w:rsidRPr="006C5286" w:rsidRDefault="00DB2435" w:rsidP="006C528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6C5286">
        <w:rPr>
          <w:rFonts w:ascii="Arial" w:hAnsi="Arial" w:cs="Arial"/>
          <w:sz w:val="22"/>
          <w:szCs w:val="22"/>
        </w:rPr>
        <w:t>Predpokladaná doba používania,</w:t>
      </w:r>
      <w:r>
        <w:rPr>
          <w:rFonts w:ascii="Arial" w:hAnsi="Arial" w:cs="Arial"/>
          <w:sz w:val="22"/>
          <w:szCs w:val="22"/>
        </w:rPr>
        <w:t xml:space="preserve"> </w:t>
      </w:r>
      <w:r w:rsidRPr="006C5286">
        <w:rPr>
          <w:rFonts w:ascii="Arial" w:hAnsi="Arial" w:cs="Arial"/>
          <w:sz w:val="22"/>
          <w:szCs w:val="22"/>
        </w:rPr>
        <w:t>metóda odpisovania a odpisová sadzba sú uvedené v nasledujúcej tabuľke:</w:t>
      </w:r>
    </w:p>
    <w:p w:rsidR="00DB2435" w:rsidRDefault="00DB2435" w:rsidP="00A53406">
      <w:pPr>
        <w:autoSpaceDE w:val="0"/>
        <w:autoSpaceDN w:val="0"/>
        <w:adjustRightInd w:val="0"/>
        <w:jc w:val="both"/>
        <w:rPr>
          <w:rFonts w:ascii="Times New Roman" w:hAnsi="Times New Roman"/>
          <w:sz w:val="18"/>
          <w:szCs w:val="18"/>
          <w:lang w:eastAsia="sk-SK"/>
        </w:rPr>
      </w:pPr>
    </w:p>
    <w:p w:rsidR="00DB2435" w:rsidRPr="009F50AE" w:rsidRDefault="00DB2435" w:rsidP="00A53406">
      <w:pPr>
        <w:autoSpaceDE w:val="0"/>
        <w:autoSpaceDN w:val="0"/>
        <w:adjustRightInd w:val="0"/>
        <w:ind w:left="2832"/>
        <w:jc w:val="both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 xml:space="preserve">Predpokladaná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Metóda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  <w:t>R</w:t>
      </w:r>
      <w:r w:rsidRPr="009F50AE">
        <w:rPr>
          <w:rFonts w:ascii="Times New Roman" w:hAnsi="Times New Roman"/>
          <w:sz w:val="18"/>
          <w:szCs w:val="18"/>
          <w:lang w:eastAsia="sk-SK"/>
        </w:rPr>
        <w:t>očná odpisová</w:t>
      </w:r>
    </w:p>
    <w:p w:rsidR="00DB2435" w:rsidRPr="009F50AE" w:rsidRDefault="00DB2435" w:rsidP="00A53406">
      <w:pPr>
        <w:autoSpaceDE w:val="0"/>
        <w:autoSpaceDN w:val="0"/>
        <w:adjustRightInd w:val="0"/>
        <w:ind w:left="2124" w:firstLine="708"/>
        <w:jc w:val="both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>doba používania</w:t>
      </w:r>
      <w:r>
        <w:rPr>
          <w:rFonts w:ascii="Times New Roman" w:hAnsi="Times New Roman"/>
          <w:sz w:val="18"/>
          <w:szCs w:val="18"/>
          <w:lang w:eastAsia="sk-SK"/>
        </w:rPr>
        <w:tab/>
        <w:t>o</w:t>
      </w:r>
      <w:r w:rsidRPr="009F50AE">
        <w:rPr>
          <w:rFonts w:ascii="Times New Roman" w:hAnsi="Times New Roman"/>
          <w:sz w:val="18"/>
          <w:szCs w:val="18"/>
          <w:lang w:eastAsia="sk-SK"/>
        </w:rPr>
        <w:t>dpisovania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>sadzba v %</w:t>
      </w:r>
    </w:p>
    <w:p w:rsidR="00DB2435" w:rsidRPr="009F50AE" w:rsidRDefault="00DB2435" w:rsidP="00A53406">
      <w:pPr>
        <w:autoSpaceDE w:val="0"/>
        <w:autoSpaceDN w:val="0"/>
        <w:adjustRightInd w:val="0"/>
        <w:ind w:left="2124" w:firstLine="708"/>
        <w:jc w:val="both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>v rokoch</w:t>
      </w:r>
    </w:p>
    <w:p w:rsidR="00DB2435" w:rsidRPr="009F50AE" w:rsidRDefault="00DB2435" w:rsidP="00A53406">
      <w:pPr>
        <w:autoSpaceDE w:val="0"/>
        <w:autoSpaceDN w:val="0"/>
        <w:adjustRightInd w:val="0"/>
        <w:jc w:val="both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 xml:space="preserve">Aktivované náklady na vývoj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>5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lineárna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>20</w:t>
      </w:r>
    </w:p>
    <w:p w:rsidR="00DB2435" w:rsidRPr="009F50AE" w:rsidRDefault="00DB2435" w:rsidP="00A53406">
      <w:pPr>
        <w:autoSpaceDE w:val="0"/>
        <w:autoSpaceDN w:val="0"/>
        <w:adjustRightInd w:val="0"/>
        <w:jc w:val="both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 xml:space="preserve">Softvér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4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lineárna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>25</w:t>
      </w:r>
    </w:p>
    <w:p w:rsidR="00DB2435" w:rsidRPr="009F50AE" w:rsidRDefault="00DB2435" w:rsidP="00A53406">
      <w:pPr>
        <w:autoSpaceDE w:val="0"/>
        <w:autoSpaceDN w:val="0"/>
        <w:adjustRightInd w:val="0"/>
        <w:jc w:val="both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 xml:space="preserve">Oceniteľné práva (licencia)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8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lineárna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>12,5</w:t>
      </w:r>
    </w:p>
    <w:p w:rsidR="00DB2435" w:rsidRDefault="00DB2435" w:rsidP="00A53406">
      <w:pPr>
        <w:autoSpaceDE w:val="0"/>
        <w:autoSpaceDN w:val="0"/>
        <w:adjustRightInd w:val="0"/>
        <w:jc w:val="both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 xml:space="preserve">Drobný dlhodobý nehmotný majetok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rôzna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jednorazový odpis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  <w:t>100</w:t>
      </w:r>
    </w:p>
    <w:p w:rsidR="00DB2435" w:rsidRPr="009F50AE" w:rsidRDefault="00DB2435" w:rsidP="00A53406">
      <w:pPr>
        <w:autoSpaceDE w:val="0"/>
        <w:autoSpaceDN w:val="0"/>
        <w:adjustRightInd w:val="0"/>
        <w:jc w:val="both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 xml:space="preserve">Stavby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  <w:t>4</w:t>
      </w:r>
      <w:r w:rsidRPr="009F50AE">
        <w:rPr>
          <w:rFonts w:ascii="Times New Roman" w:hAnsi="Times New Roman"/>
          <w:sz w:val="18"/>
          <w:szCs w:val="18"/>
          <w:lang w:eastAsia="sk-SK"/>
        </w:rPr>
        <w:t>0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lineárna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>2,5</w:t>
      </w:r>
    </w:p>
    <w:p w:rsidR="00DB2435" w:rsidRPr="009F50AE" w:rsidRDefault="00DB2435" w:rsidP="00A53406">
      <w:pPr>
        <w:autoSpaceDE w:val="0"/>
        <w:autoSpaceDN w:val="0"/>
        <w:adjustRightInd w:val="0"/>
        <w:jc w:val="both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 xml:space="preserve">Stroje, prístroje a zariadenia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  <w:t>6</w:t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 až 12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lineárna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>8,3 až 12,5</w:t>
      </w:r>
    </w:p>
    <w:p w:rsidR="00DB2435" w:rsidRPr="009F50AE" w:rsidRDefault="00DB2435" w:rsidP="00A53406">
      <w:pPr>
        <w:autoSpaceDE w:val="0"/>
        <w:autoSpaceDN w:val="0"/>
        <w:adjustRightInd w:val="0"/>
        <w:jc w:val="both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 xml:space="preserve">Dopravné prostriedky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>4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  <w:t>lineárna</w:t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>16 až 30</w:t>
      </w:r>
    </w:p>
    <w:p w:rsidR="00DB2435" w:rsidRDefault="00DB2435" w:rsidP="00A53406">
      <w:pPr>
        <w:autoSpaceDE w:val="0"/>
        <w:autoSpaceDN w:val="0"/>
        <w:adjustRightInd w:val="0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 xml:space="preserve">Drobný dlhodobý hmotný majetok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rôzna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jednorazový odpis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>100.</w:t>
      </w:r>
    </w:p>
    <w:p w:rsidR="00DB2435" w:rsidRDefault="00DB2435" w:rsidP="00A53406">
      <w:pPr>
        <w:autoSpaceDE w:val="0"/>
        <w:autoSpaceDN w:val="0"/>
        <w:adjustRightInd w:val="0"/>
        <w:rPr>
          <w:rFonts w:ascii="Times New Roman" w:hAnsi="Times New Roman"/>
          <w:sz w:val="18"/>
          <w:szCs w:val="18"/>
          <w:lang w:eastAsia="sk-SK"/>
        </w:rPr>
      </w:pPr>
    </w:p>
    <w:p w:rsidR="00DB2435" w:rsidRDefault="00DB2435" w:rsidP="00A53406">
      <w:pPr>
        <w:autoSpaceDE w:val="0"/>
        <w:autoSpaceDN w:val="0"/>
        <w:adjustRightInd w:val="0"/>
        <w:rPr>
          <w:rFonts w:ascii="Times New Roman" w:hAnsi="Times New Roman"/>
          <w:b/>
          <w:bCs/>
          <w:sz w:val="18"/>
          <w:szCs w:val="18"/>
          <w:lang w:eastAsia="sk-SK"/>
        </w:rPr>
      </w:pPr>
    </w:p>
    <w:p w:rsidR="00DB2435" w:rsidRPr="009F50AE" w:rsidRDefault="00DB2435" w:rsidP="00A53406">
      <w:pPr>
        <w:autoSpaceDE w:val="0"/>
        <w:autoSpaceDN w:val="0"/>
        <w:adjustRightInd w:val="0"/>
        <w:rPr>
          <w:rFonts w:ascii="Times New Roman" w:hAnsi="Times New Roman"/>
          <w:b/>
          <w:bCs/>
          <w:sz w:val="18"/>
          <w:szCs w:val="18"/>
          <w:lang w:eastAsia="sk-SK"/>
        </w:rPr>
      </w:pPr>
    </w:p>
    <w:p w:rsidR="00DB2435" w:rsidRPr="00A55E63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metód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ním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 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nú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hodnotu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– spoločnosť v roku 201</w:t>
      </w:r>
      <w:r w:rsidR="006B5D06">
        <w:rPr>
          <w:rFonts w:ascii="Arial" w:hAnsi="Arial" w:cs="Arial"/>
          <w:spacing w:val="-5"/>
          <w:sz w:val="22"/>
          <w:szCs w:val="22"/>
        </w:rPr>
        <w:t>5</w:t>
      </w:r>
      <w:r>
        <w:rPr>
          <w:rFonts w:ascii="Arial" w:hAnsi="Arial" w:cs="Arial"/>
          <w:spacing w:val="-5"/>
          <w:sz w:val="22"/>
          <w:szCs w:val="22"/>
        </w:rPr>
        <w:t xml:space="preserve"> nevykonala žiadne zmeny účtovných zásad a metód.</w:t>
      </w:r>
    </w:p>
    <w:p w:rsidR="00DB2435" w:rsidRPr="00A55E63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B2435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</w:p>
    <w:p w:rsidR="00DB2435" w:rsidRPr="006C5286" w:rsidRDefault="00DB2435" w:rsidP="006C528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6C5286">
        <w:rPr>
          <w:rFonts w:ascii="Arial" w:hAnsi="Arial" w:cs="Arial"/>
          <w:sz w:val="22"/>
          <w:szCs w:val="22"/>
        </w:rPr>
        <w:t>O nároku na dotácie zo štátneho rozpočtu sa účtuje, ak je takmer isté, že na základe splnených podmienok na poskytnutie</w:t>
      </w:r>
      <w:r>
        <w:rPr>
          <w:rFonts w:ascii="Arial" w:hAnsi="Arial" w:cs="Arial"/>
          <w:sz w:val="22"/>
          <w:szCs w:val="22"/>
        </w:rPr>
        <w:t xml:space="preserve"> </w:t>
      </w:r>
      <w:r w:rsidRPr="006C5286">
        <w:rPr>
          <w:rFonts w:ascii="Arial" w:hAnsi="Arial" w:cs="Arial"/>
          <w:sz w:val="22"/>
          <w:szCs w:val="22"/>
        </w:rPr>
        <w:t>dotácie sa Spoločnosti daná dotácia poskytne.</w:t>
      </w:r>
    </w:p>
    <w:p w:rsidR="00DB2435" w:rsidRPr="006C5286" w:rsidRDefault="00DB2435" w:rsidP="006C528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6C5286">
        <w:rPr>
          <w:rFonts w:ascii="Arial" w:hAnsi="Arial" w:cs="Arial"/>
          <w:sz w:val="22"/>
          <w:szCs w:val="22"/>
        </w:rPr>
        <w:t>Dotácie na hospodársku činnosť Spoločnosti sa najskôr vykazujú ako výnosy budúcich období a do výkazu ziskov a</w:t>
      </w:r>
      <w:r>
        <w:rPr>
          <w:rFonts w:ascii="Arial" w:hAnsi="Arial" w:cs="Arial"/>
          <w:sz w:val="22"/>
          <w:szCs w:val="22"/>
        </w:rPr>
        <w:t> </w:t>
      </w:r>
      <w:r w:rsidRPr="006C5286">
        <w:rPr>
          <w:rFonts w:ascii="Arial" w:hAnsi="Arial" w:cs="Arial"/>
          <w:sz w:val="22"/>
          <w:szCs w:val="22"/>
        </w:rPr>
        <w:t>strát</w:t>
      </w:r>
      <w:r>
        <w:rPr>
          <w:rFonts w:ascii="Arial" w:hAnsi="Arial" w:cs="Arial"/>
          <w:sz w:val="22"/>
          <w:szCs w:val="22"/>
        </w:rPr>
        <w:t xml:space="preserve"> </w:t>
      </w:r>
      <w:r w:rsidRPr="006C5286">
        <w:rPr>
          <w:rFonts w:ascii="Arial" w:hAnsi="Arial" w:cs="Arial"/>
          <w:sz w:val="22"/>
          <w:szCs w:val="22"/>
        </w:rPr>
        <w:t>sa rozpúšťajú ako výnosy z hospodárskej činnosti v časovej a vecnej súvislosti s vynaložením nákladov na príslušný účel</w:t>
      </w:r>
      <w:r w:rsidR="006B5D06">
        <w:rPr>
          <w:rFonts w:ascii="Arial" w:hAnsi="Arial" w:cs="Arial"/>
          <w:sz w:val="22"/>
          <w:szCs w:val="22"/>
        </w:rPr>
        <w:t xml:space="preserve"> spoločnosť neúčtuje.</w:t>
      </w:r>
    </w:p>
    <w:p w:rsidR="00DB2435" w:rsidRPr="006C5286" w:rsidRDefault="00DB2435" w:rsidP="006C528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6C5286">
        <w:rPr>
          <w:rFonts w:ascii="Arial" w:hAnsi="Arial" w:cs="Arial"/>
          <w:sz w:val="22"/>
          <w:szCs w:val="22"/>
        </w:rPr>
        <w:t>Dotácie na obstaranie dlhodobého hmotného majetku a dlhodobého nehmotného majetku sa najskôr vykazujú ako</w:t>
      </w:r>
      <w:r>
        <w:rPr>
          <w:rFonts w:ascii="Arial" w:hAnsi="Arial" w:cs="Arial"/>
          <w:sz w:val="22"/>
          <w:szCs w:val="22"/>
        </w:rPr>
        <w:t xml:space="preserve"> </w:t>
      </w:r>
      <w:r w:rsidRPr="006C5286">
        <w:rPr>
          <w:rFonts w:ascii="Arial" w:hAnsi="Arial" w:cs="Arial"/>
          <w:sz w:val="22"/>
          <w:szCs w:val="22"/>
        </w:rPr>
        <w:t>výnosy budúcich období a do výkazu ziskov a strát sa rozpúšťajú v časovej a vecnej súvislosti so zaúčtovaním odpisov</w:t>
      </w:r>
      <w:r>
        <w:rPr>
          <w:rFonts w:ascii="Arial" w:hAnsi="Arial" w:cs="Arial"/>
          <w:sz w:val="22"/>
          <w:szCs w:val="22"/>
        </w:rPr>
        <w:t xml:space="preserve"> </w:t>
      </w:r>
      <w:r w:rsidRPr="006C5286">
        <w:rPr>
          <w:rFonts w:ascii="Arial" w:hAnsi="Arial" w:cs="Arial"/>
          <w:sz w:val="22"/>
          <w:szCs w:val="22"/>
        </w:rPr>
        <w:t>z tohto dlhodobého majetku</w:t>
      </w:r>
      <w:r w:rsidR="006B5D06">
        <w:rPr>
          <w:rFonts w:ascii="Arial" w:hAnsi="Arial" w:cs="Arial"/>
          <w:sz w:val="22"/>
          <w:szCs w:val="22"/>
        </w:rPr>
        <w:t xml:space="preserve"> - s</w:t>
      </w:r>
      <w:r w:rsidRPr="006C5286">
        <w:rPr>
          <w:rFonts w:ascii="Arial" w:hAnsi="Arial" w:cs="Arial"/>
          <w:sz w:val="22"/>
          <w:szCs w:val="22"/>
        </w:rPr>
        <w:t>poločnosť o nich neúčtuje</w:t>
      </w:r>
      <w:r w:rsidR="006B5D06">
        <w:rPr>
          <w:rFonts w:ascii="Arial" w:hAnsi="Arial" w:cs="Arial"/>
          <w:sz w:val="22"/>
          <w:szCs w:val="22"/>
        </w:rPr>
        <w:t>.</w:t>
      </w:r>
    </w:p>
    <w:p w:rsidR="00DB2435" w:rsidRPr="00A55E63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B2435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  <w:r>
        <w:rPr>
          <w:rFonts w:ascii="Arial" w:hAnsi="Arial" w:cs="Arial"/>
          <w:sz w:val="22"/>
          <w:szCs w:val="22"/>
        </w:rPr>
        <w:t xml:space="preserve"> </w:t>
      </w:r>
      <w:r w:rsidR="006B5D06">
        <w:rPr>
          <w:rFonts w:ascii="Arial" w:hAnsi="Arial" w:cs="Arial"/>
          <w:sz w:val="22"/>
          <w:szCs w:val="22"/>
        </w:rPr>
        <w:t xml:space="preserve"> spoločnosť neúčtuje</w:t>
      </w:r>
    </w:p>
    <w:p w:rsidR="00DB2435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B2435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B2435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B2435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AD749D">
      <w:pPr>
        <w:spacing w:before="1" w:line="280" w:lineRule="exact"/>
        <w:jc w:val="both"/>
        <w:rPr>
          <w:rFonts w:ascii="Arial" w:hAnsi="Arial" w:cs="Arial"/>
        </w:rPr>
      </w:pPr>
    </w:p>
    <w:p w:rsidR="00DB2435" w:rsidRDefault="00DB2435" w:rsidP="00401155">
      <w:pPr>
        <w:pStyle w:val="Nadpis1"/>
        <w:ind w:right="157"/>
        <w:jc w:val="center"/>
        <w:rPr>
          <w:rFonts w:ascii="Arial" w:hAnsi="Arial" w:cs="Arial"/>
          <w:sz w:val="22"/>
          <w:szCs w:val="22"/>
        </w:rPr>
      </w:pPr>
    </w:p>
    <w:p w:rsidR="00DB2435" w:rsidRPr="00A55E63" w:rsidRDefault="00DB2435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>Článok III</w:t>
      </w:r>
    </w:p>
    <w:p w:rsidR="00DB2435" w:rsidRPr="00A55E63" w:rsidRDefault="00DB2435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DB2435" w:rsidRPr="00A55E63" w:rsidRDefault="00DB2435" w:rsidP="00AD749D">
      <w:pPr>
        <w:spacing w:before="11" w:line="260" w:lineRule="exact"/>
        <w:jc w:val="both"/>
        <w:rPr>
          <w:rFonts w:ascii="Arial" w:hAnsi="Arial" w:cs="Arial"/>
        </w:rPr>
      </w:pP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</w:t>
      </w:r>
      <w:r>
        <w:rPr>
          <w:rFonts w:ascii="Arial" w:hAnsi="Arial" w:cs="Arial"/>
          <w:sz w:val="22"/>
          <w:szCs w:val="22"/>
        </w:rPr>
        <w:t xml:space="preserve"> – spoločnosť neeviduje</w:t>
      </w:r>
    </w:p>
    <w:p w:rsidR="00DB2435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</w:t>
      </w:r>
      <w:r>
        <w:rPr>
          <w:rFonts w:ascii="Arial" w:hAnsi="Arial" w:cs="Arial"/>
          <w:sz w:val="22"/>
          <w:szCs w:val="22"/>
        </w:rPr>
        <w:t xml:space="preserve"> – spoločnosť neeviduje</w:t>
      </w: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B2435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</w:t>
      </w:r>
      <w:r w:rsidR="006B5D06">
        <w:rPr>
          <w:rFonts w:ascii="Arial" w:hAnsi="Arial" w:cs="Arial"/>
          <w:sz w:val="22"/>
          <w:szCs w:val="22"/>
        </w:rPr>
        <w:t xml:space="preserve"> ne</w:t>
      </w:r>
      <w:r>
        <w:rPr>
          <w:rFonts w:ascii="Arial" w:hAnsi="Arial" w:cs="Arial"/>
          <w:sz w:val="22"/>
          <w:szCs w:val="22"/>
        </w:rPr>
        <w:t>eviduje</w:t>
      </w:r>
      <w:r w:rsidR="006B5D06">
        <w:rPr>
          <w:rFonts w:ascii="Arial" w:hAnsi="Arial" w:cs="Arial"/>
          <w:sz w:val="22"/>
          <w:szCs w:val="22"/>
        </w:rPr>
        <w:t>.</w:t>
      </w: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 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 ich 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z w:val="22"/>
          <w:szCs w:val="22"/>
        </w:rPr>
        <w:t xml:space="preserve"> – spoločnosť je spoločnosťou s ručením obmedzeným, nie je akciovou spoločnosťou.</w:t>
      </w: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 – spoločnosť neeviduje</w:t>
      </w: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lenom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suma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dňu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</w:t>
      </w:r>
      <w:r>
        <w:rPr>
          <w:rFonts w:ascii="Arial" w:hAnsi="Arial" w:cs="Arial"/>
          <w:spacing w:val="-2"/>
          <w:sz w:val="22"/>
          <w:szCs w:val="22"/>
        </w:rPr>
        <w:t xml:space="preserve"> – spoločnosť neeviduje</w:t>
      </w: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 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– spoločnosť neeviduje</w:t>
      </w: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</w:t>
      </w:r>
      <w:r>
        <w:rPr>
          <w:rFonts w:ascii="Arial" w:hAnsi="Arial" w:cs="Arial"/>
          <w:sz w:val="22"/>
          <w:szCs w:val="22"/>
        </w:rPr>
        <w:t xml:space="preserve"> – spoločnosť neeviduje</w:t>
      </w: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pacing w:val="-8"/>
          <w:sz w:val="22"/>
          <w:szCs w:val="22"/>
        </w:rPr>
        <w:t xml:space="preserve"> – spoločnosť neeviduje</w:t>
      </w:r>
    </w:p>
    <w:p w:rsidR="00DB2435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 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lastRenderedPageBreak/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>, p</w:t>
      </w:r>
      <w:r w:rsidRPr="00A55E63">
        <w:rPr>
          <w:rFonts w:ascii="Arial" w:hAnsi="Arial" w:cs="Arial"/>
          <w:spacing w:val="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 nie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ra</w:t>
      </w:r>
      <w:r w:rsidRPr="00A55E63">
        <w:rPr>
          <w:rFonts w:ascii="Arial" w:hAnsi="Arial" w:cs="Arial"/>
          <w:sz w:val="22"/>
          <w:szCs w:val="22"/>
        </w:rPr>
        <w:t>vd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podob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splnenie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tejto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bude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4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konomi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ú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 xml:space="preserve">itkov,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ška t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jto povinnosti sa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dá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spoľ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hlivo o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niť</w:t>
      </w:r>
      <w:r>
        <w:rPr>
          <w:rFonts w:ascii="Arial" w:hAnsi="Arial" w:cs="Arial"/>
          <w:sz w:val="22"/>
          <w:szCs w:val="22"/>
        </w:rPr>
        <w:t xml:space="preserve"> – spoločnosť neeviduje</w:t>
      </w: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fi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povinností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a to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povinností</w:t>
      </w:r>
      <w:r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</w:t>
      </w:r>
      <w:r w:rsidRPr="00A55E63">
        <w:rPr>
          <w:rFonts w:ascii="Arial" w:hAnsi="Arial" w:cs="Arial"/>
          <w:spacing w:val="3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vo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dstat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m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vom</w:t>
      </w:r>
      <w:r>
        <w:rPr>
          <w:rFonts w:ascii="Arial" w:hAnsi="Arial" w:cs="Arial"/>
          <w:sz w:val="22"/>
          <w:szCs w:val="22"/>
        </w:rPr>
        <w:t xml:space="preserve"> – spoločnosť nemá dcérske spoločnosti</w:t>
      </w: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z w:val="22"/>
          <w:szCs w:val="22"/>
        </w:rPr>
        <w:t xml:space="preserve"> – spoločnosť neeviduje</w:t>
      </w: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</w:t>
      </w:r>
      <w:r>
        <w:rPr>
          <w:rFonts w:ascii="Arial" w:hAnsi="Arial" w:cs="Arial"/>
          <w:sz w:val="22"/>
          <w:szCs w:val="22"/>
        </w:rPr>
        <w:t>ch činnosti účtovnej jednotky – spoločnosť neeviduje</w:t>
      </w:r>
    </w:p>
    <w:sectPr w:rsidR="00DB2435" w:rsidRPr="00A55E63" w:rsidSect="00BC46D5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B0298" w:rsidRDefault="000B0298">
      <w:r>
        <w:separator/>
      </w:r>
    </w:p>
  </w:endnote>
  <w:endnote w:type="continuationSeparator" w:id="0">
    <w:p w:rsidR="000B0298" w:rsidRDefault="000B029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B2435" w:rsidRDefault="00876F3B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11430" b="1270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DB2435" w:rsidRDefault="00DB2435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A3193F">
                            <w:fldChar w:fldCharType="begin"/>
                          </w:r>
                          <w:r w:rsidR="00A3193F">
                            <w:instrText xml:space="preserve"> PAGE </w:instrText>
                          </w:r>
                          <w:r w:rsidR="00A3193F">
                            <w:fldChar w:fldCharType="separate"/>
                          </w:r>
                          <w:r w:rsidR="00515F1E">
                            <w:rPr>
                              <w:noProof/>
                            </w:rPr>
                            <w:t>4</w:t>
                          </w:r>
                          <w:r w:rsidR="00A3193F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DB2435" w:rsidRDefault="00DB2435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A3193F">
                      <w:fldChar w:fldCharType="begin"/>
                    </w:r>
                    <w:r w:rsidR="00A3193F">
                      <w:instrText xml:space="preserve"> PAGE </w:instrText>
                    </w:r>
                    <w:r w:rsidR="00A3193F">
                      <w:fldChar w:fldCharType="separate"/>
                    </w:r>
                    <w:r w:rsidR="00515F1E">
                      <w:rPr>
                        <w:noProof/>
                      </w:rPr>
                      <w:t>4</w:t>
                    </w:r>
                    <w:r w:rsidR="00A3193F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B0298" w:rsidRDefault="000B0298">
      <w:r>
        <w:separator/>
      </w:r>
    </w:p>
  </w:footnote>
  <w:footnote w:type="continuationSeparator" w:id="0">
    <w:p w:rsidR="000B0298" w:rsidRDefault="000B029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B2435" w:rsidRDefault="00DB2435">
    <w:pPr>
      <w:pStyle w:val="Hlavika"/>
    </w:pPr>
  </w:p>
  <w:p w:rsidR="00DB2435" w:rsidRDefault="00DB2435">
    <w:pPr>
      <w:pStyle w:val="Hlavika"/>
    </w:pPr>
  </w:p>
  <w:p w:rsidR="00DB2435" w:rsidRDefault="00DB2435">
    <w:pPr>
      <w:pStyle w:val="Hlavika"/>
    </w:pPr>
  </w:p>
  <w:p w:rsidR="00DB2435" w:rsidRDefault="00DB2435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MÚJ </w:t>
    </w:r>
    <w:r>
      <w:rPr>
        <w:rFonts w:ascii="Arial" w:hAnsi="Arial" w:cs="Arial"/>
        <w:sz w:val="22"/>
        <w:szCs w:val="22"/>
        <w:bdr w:val="single" w:sz="4" w:space="0" w:color="auto"/>
      </w:rPr>
      <w:t>1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6B5D06">
      <w:rPr>
        <w:rFonts w:ascii="Arial" w:hAnsi="Arial" w:cs="Arial"/>
        <w:sz w:val="22"/>
        <w:szCs w:val="22"/>
        <w:bdr w:val="single" w:sz="4" w:space="0" w:color="auto"/>
      </w:rPr>
      <w:t>468</w:t>
    </w:r>
    <w:r w:rsidR="00515F1E">
      <w:rPr>
        <w:rFonts w:ascii="Arial" w:hAnsi="Arial" w:cs="Arial"/>
        <w:sz w:val="22"/>
        <w:szCs w:val="22"/>
        <w:bdr w:val="single" w:sz="4" w:space="0" w:color="auto"/>
      </w:rPr>
      <w:t>98336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>
      <w:rPr>
        <w:rFonts w:ascii="Arial" w:hAnsi="Arial" w:cs="Arial"/>
        <w:sz w:val="22"/>
        <w:szCs w:val="22"/>
        <w:bdr w:val="single" w:sz="4" w:space="0" w:color="auto"/>
      </w:rPr>
      <w:t>2023</w:t>
    </w:r>
    <w:r w:rsidR="006B5D06">
      <w:rPr>
        <w:rFonts w:ascii="Arial" w:hAnsi="Arial" w:cs="Arial"/>
        <w:sz w:val="22"/>
        <w:szCs w:val="22"/>
        <w:bdr w:val="single" w:sz="4" w:space="0" w:color="auto"/>
      </w:rPr>
      <w:t>6</w:t>
    </w:r>
    <w:r w:rsidR="00515F1E">
      <w:rPr>
        <w:rFonts w:ascii="Arial" w:hAnsi="Arial" w:cs="Arial"/>
        <w:sz w:val="22"/>
        <w:szCs w:val="22"/>
        <w:bdr w:val="single" w:sz="4" w:space="0" w:color="auto"/>
      </w:rPr>
      <w:t>47043</w:t>
    </w:r>
  </w:p>
  <w:p w:rsidR="00DB2435" w:rsidRDefault="00DB2435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</w:p>
  <w:p w:rsidR="00DB2435" w:rsidRDefault="00DB2435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0B0298"/>
    <w:rsid w:val="000B758C"/>
    <w:rsid w:val="000C170C"/>
    <w:rsid w:val="000C6BF1"/>
    <w:rsid w:val="00135F8F"/>
    <w:rsid w:val="001406AD"/>
    <w:rsid w:val="001B40BE"/>
    <w:rsid w:val="0022605F"/>
    <w:rsid w:val="002401F1"/>
    <w:rsid w:val="00247947"/>
    <w:rsid w:val="002747F0"/>
    <w:rsid w:val="00294DFD"/>
    <w:rsid w:val="002C12B4"/>
    <w:rsid w:val="002D7E6D"/>
    <w:rsid w:val="003657F5"/>
    <w:rsid w:val="00373635"/>
    <w:rsid w:val="003D056F"/>
    <w:rsid w:val="00401155"/>
    <w:rsid w:val="004772BD"/>
    <w:rsid w:val="004A2BF3"/>
    <w:rsid w:val="004D0D13"/>
    <w:rsid w:val="00515F1E"/>
    <w:rsid w:val="00535E1C"/>
    <w:rsid w:val="0055784D"/>
    <w:rsid w:val="005650C2"/>
    <w:rsid w:val="0056754A"/>
    <w:rsid w:val="00606493"/>
    <w:rsid w:val="00623868"/>
    <w:rsid w:val="00637F73"/>
    <w:rsid w:val="00657A92"/>
    <w:rsid w:val="00672263"/>
    <w:rsid w:val="00676DB4"/>
    <w:rsid w:val="006B5D06"/>
    <w:rsid w:val="006C5286"/>
    <w:rsid w:val="006F3AF9"/>
    <w:rsid w:val="007541C4"/>
    <w:rsid w:val="0079387E"/>
    <w:rsid w:val="007B2C30"/>
    <w:rsid w:val="0084589B"/>
    <w:rsid w:val="00876F3B"/>
    <w:rsid w:val="008771A6"/>
    <w:rsid w:val="00913435"/>
    <w:rsid w:val="00916772"/>
    <w:rsid w:val="0091759F"/>
    <w:rsid w:val="009350D3"/>
    <w:rsid w:val="009A27D0"/>
    <w:rsid w:val="009D3414"/>
    <w:rsid w:val="009D5C84"/>
    <w:rsid w:val="009F50AE"/>
    <w:rsid w:val="00A3193F"/>
    <w:rsid w:val="00A53406"/>
    <w:rsid w:val="00A55E63"/>
    <w:rsid w:val="00AD6C8A"/>
    <w:rsid w:val="00AD749D"/>
    <w:rsid w:val="00B133DC"/>
    <w:rsid w:val="00B15E67"/>
    <w:rsid w:val="00B7440A"/>
    <w:rsid w:val="00B85FD9"/>
    <w:rsid w:val="00BC46D5"/>
    <w:rsid w:val="00BE3981"/>
    <w:rsid w:val="00C01CB7"/>
    <w:rsid w:val="00C45762"/>
    <w:rsid w:val="00C5512C"/>
    <w:rsid w:val="00CB00C5"/>
    <w:rsid w:val="00CC3205"/>
    <w:rsid w:val="00CD545D"/>
    <w:rsid w:val="00D44F0B"/>
    <w:rsid w:val="00D505D4"/>
    <w:rsid w:val="00D57953"/>
    <w:rsid w:val="00DB2435"/>
    <w:rsid w:val="00DC4F9C"/>
    <w:rsid w:val="00DD3D6B"/>
    <w:rsid w:val="00E40552"/>
    <w:rsid w:val="00E94C7E"/>
    <w:rsid w:val="00EB4798"/>
    <w:rsid w:val="00EB55FA"/>
    <w:rsid w:val="00EE5474"/>
    <w:rsid w:val="00F0622F"/>
    <w:rsid w:val="00F404E8"/>
    <w:rsid w:val="00F422FE"/>
    <w:rsid w:val="00F817B0"/>
    <w:rsid w:val="00FA1FBB"/>
    <w:rsid w:val="00FF407F"/>
    <w:rsid w:val="00FF42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01E82CAB-B39C-49CC-955C-2D45D384AE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locked="1" w:uiPriority="0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locked="1" w:uiPriority="0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BC46D5"/>
    <w:pPr>
      <w:widowControl w:val="0"/>
    </w:pPr>
    <w:rPr>
      <w:lang w:eastAsia="en-US"/>
    </w:rPr>
  </w:style>
  <w:style w:type="paragraph" w:styleId="Nadpis1">
    <w:name w:val="heading 1"/>
    <w:basedOn w:val="Normlny"/>
    <w:link w:val="Nadpis1Char"/>
    <w:uiPriority w:val="99"/>
    <w:qFormat/>
    <w:rsid w:val="00BC46D5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7B2C30"/>
    <w:rPr>
      <w:rFonts w:ascii="Cambria" w:hAnsi="Cambria" w:cs="Times New Roman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BC46D5"/>
    <w:pPr>
      <w:widowControl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99"/>
    <w:rsid w:val="00BC46D5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7B2C30"/>
    <w:rPr>
      <w:rFonts w:cs="Times New Roman"/>
      <w:lang w:eastAsia="en-US"/>
    </w:rPr>
  </w:style>
  <w:style w:type="paragraph" w:styleId="Odsekzoznamu">
    <w:name w:val="List Paragraph"/>
    <w:basedOn w:val="Normlny"/>
    <w:uiPriority w:val="99"/>
    <w:qFormat/>
    <w:rsid w:val="00BC46D5"/>
  </w:style>
  <w:style w:type="paragraph" w:customStyle="1" w:styleId="TableParagraph">
    <w:name w:val="Table Paragraph"/>
    <w:basedOn w:val="Normlny"/>
    <w:uiPriority w:val="99"/>
    <w:rsid w:val="00BC46D5"/>
  </w:style>
  <w:style w:type="paragraph" w:styleId="Hlavika">
    <w:name w:val="header"/>
    <w:basedOn w:val="Normlny"/>
    <w:link w:val="Hlavik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EB4798"/>
    <w:rPr>
      <w:rFonts w:cs="Times New Roman"/>
    </w:rPr>
  </w:style>
  <w:style w:type="paragraph" w:styleId="Pta">
    <w:name w:val="footer"/>
    <w:basedOn w:val="Normlny"/>
    <w:link w:val="Pt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EB4798"/>
    <w:rPr>
      <w:rFonts w:cs="Times New Roman"/>
    </w:rPr>
  </w:style>
  <w:style w:type="table" w:styleId="Mriekatabuky">
    <w:name w:val="Table Grid"/>
    <w:basedOn w:val="Normlnatabuka"/>
    <w:uiPriority w:val="99"/>
    <w:rsid w:val="002D7E6D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515F1E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515F1E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511868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1868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1868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</Pages>
  <Words>1428</Words>
  <Characters>8140</Characters>
  <Application>Microsoft Office Word</Application>
  <DocSecurity>0</DocSecurity>
  <Lines>67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9549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dc:description/>
  <cp:lastModifiedBy>Kovacikova</cp:lastModifiedBy>
  <cp:revision>7</cp:revision>
  <cp:lastPrinted>2016-02-20T21:05:00Z</cp:lastPrinted>
  <dcterms:created xsi:type="dcterms:W3CDTF">2016-02-10T12:17:00Z</dcterms:created>
  <dcterms:modified xsi:type="dcterms:W3CDTF">2016-02-20T21:06:00Z</dcterms:modified>
</cp:coreProperties>
</file>