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11196B" w14:textId="2E2DFDA0" w:rsidR="007828B8" w:rsidRPr="00952AFD" w:rsidRDefault="007828B8" w:rsidP="00952AFD">
      <w:pPr>
        <w:widowControl w:val="0"/>
        <w:autoSpaceDE w:val="0"/>
        <w:autoSpaceDN w:val="0"/>
        <w:adjustRightInd w:val="0"/>
        <w:spacing w:line="360" w:lineRule="atLeast"/>
        <w:jc w:val="center"/>
        <w:rPr>
          <w:rFonts w:ascii="Arial" w:hAnsi="Arial" w:cs="Arial"/>
          <w:color w:val="002060"/>
          <w:sz w:val="26"/>
          <w:szCs w:val="26"/>
        </w:rPr>
      </w:pPr>
      <w:r w:rsidRPr="00952AFD">
        <w:rPr>
          <w:rFonts w:ascii="Arial" w:hAnsi="Arial" w:cs="Arial"/>
          <w:color w:val="002060"/>
          <w:sz w:val="26"/>
          <w:szCs w:val="26"/>
        </w:rPr>
        <w:t> Čl. I</w:t>
      </w:r>
    </w:p>
    <w:p w14:paraId="7FD0599E" w14:textId="77777777" w:rsidR="007828B8" w:rsidRPr="00952AFD" w:rsidRDefault="007828B8" w:rsidP="00E964B9">
      <w:pPr>
        <w:pStyle w:val="Heading1"/>
        <w:rPr>
          <w:rFonts w:eastAsia="MS Mincho" w:cs="Arial"/>
          <w:szCs w:val="26"/>
        </w:rPr>
      </w:pPr>
      <w:r w:rsidRPr="00952AFD">
        <w:rPr>
          <w:rFonts w:eastAsia="MS Mincho" w:cs="Arial"/>
          <w:szCs w:val="26"/>
        </w:rPr>
        <w:t>Všeobecné údaje</w:t>
      </w:r>
    </w:p>
    <w:p w14:paraId="0D855B68" w14:textId="77777777" w:rsidR="007828B8" w:rsidRPr="00700627" w:rsidRDefault="007828B8" w:rsidP="000907D7">
      <w:pPr>
        <w:widowControl w:val="0"/>
        <w:autoSpaceDE w:val="0"/>
        <w:autoSpaceDN w:val="0"/>
        <w:adjustRightInd w:val="0"/>
        <w:spacing w:line="360" w:lineRule="atLeast"/>
        <w:jc w:val="center"/>
        <w:rPr>
          <w:rFonts w:ascii="Arial" w:hAnsi="Arial" w:cs="Arial"/>
          <w:b/>
        </w:rPr>
      </w:pPr>
    </w:p>
    <w:p w14:paraId="6E6DEF76" w14:textId="323BF5CD" w:rsidR="00700627" w:rsidRDefault="00700627" w:rsidP="00E964B9">
      <w:pPr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(1)  </w:t>
      </w:r>
      <w:r w:rsidRPr="00B9445A">
        <w:rPr>
          <w:rFonts w:ascii="Arial" w:hAnsi="Arial" w:cs="Arial"/>
          <w:b/>
          <w:sz w:val="20"/>
          <w:szCs w:val="20"/>
        </w:rPr>
        <w:t>Názov právnickej osoby</w:t>
      </w:r>
      <w:r w:rsidRPr="00700627">
        <w:rPr>
          <w:rFonts w:ascii="Arial" w:hAnsi="Arial" w:cs="Arial"/>
          <w:sz w:val="20"/>
          <w:szCs w:val="20"/>
        </w:rPr>
        <w:t xml:space="preserve"> a jej </w:t>
      </w:r>
      <w:r w:rsidRPr="00B9445A">
        <w:rPr>
          <w:rFonts w:ascii="Arial" w:hAnsi="Arial" w:cs="Arial"/>
          <w:b/>
          <w:sz w:val="20"/>
          <w:szCs w:val="20"/>
        </w:rPr>
        <w:t>sídlo</w:t>
      </w:r>
      <w:r w:rsidRPr="00700627">
        <w:rPr>
          <w:rFonts w:ascii="Arial" w:hAnsi="Arial" w:cs="Arial"/>
          <w:sz w:val="20"/>
          <w:szCs w:val="20"/>
        </w:rPr>
        <w:t xml:space="preserve"> alebo meno a priezvisko fyzickej osoby.</w:t>
      </w:r>
    </w:p>
    <w:p w14:paraId="13621ECD" w14:textId="77777777" w:rsidR="00824837" w:rsidRDefault="00824837" w:rsidP="00B9445A">
      <w:pPr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Ind w:w="709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2864"/>
        <w:gridCol w:w="6198"/>
      </w:tblGrid>
      <w:tr w:rsidR="00824837" w:rsidRPr="00824837" w14:paraId="621C77D5" w14:textId="77777777" w:rsidTr="00824837">
        <w:trPr>
          <w:trHeight w:val="264"/>
        </w:trPr>
        <w:tc>
          <w:tcPr>
            <w:tcW w:w="2864" w:type="dxa"/>
            <w:shd w:val="clear" w:color="auto" w:fill="D9D9D9" w:themeFill="background1" w:themeFillShade="D9"/>
          </w:tcPr>
          <w:p w14:paraId="22A41702" w14:textId="318C7F99" w:rsidR="00824837" w:rsidRPr="00824837" w:rsidRDefault="00824837" w:rsidP="00824837">
            <w:pPr>
              <w:widowControl w:val="0"/>
              <w:autoSpaceDE w:val="0"/>
              <w:autoSpaceDN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</w:pP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N</w:t>
            </w:r>
            <w:r w:rsidRPr="00824837"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ázov spoločnosti</w:t>
            </w:r>
          </w:p>
        </w:tc>
        <w:tc>
          <w:tcPr>
            <w:tcW w:w="6198" w:type="dxa"/>
            <w:shd w:val="clear" w:color="auto" w:fill="D9D9D9" w:themeFill="background1" w:themeFillShade="D9"/>
          </w:tcPr>
          <w:p w14:paraId="0C13792D" w14:textId="20D32365" w:rsidR="00824837" w:rsidRPr="00824837" w:rsidRDefault="00FC0B64" w:rsidP="00824837">
            <w:pPr>
              <w:widowControl w:val="0"/>
              <w:autoSpaceDE w:val="0"/>
              <w:autoSpaceDN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</w:pP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 xml:space="preserve">Sídlo / </w:t>
            </w:r>
            <w:r w:rsidR="00824837"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Adresa</w:t>
            </w:r>
          </w:p>
        </w:tc>
      </w:tr>
      <w:tr w:rsidR="00824837" w:rsidRPr="0086538C" w14:paraId="01A433C1" w14:textId="77777777" w:rsidTr="00824837">
        <w:tc>
          <w:tcPr>
            <w:tcW w:w="2864" w:type="dxa"/>
          </w:tcPr>
          <w:p w14:paraId="792E00F7" w14:textId="5EDCCB71" w:rsidR="00824837" w:rsidRPr="0086538C" w:rsidRDefault="00FB4E26" w:rsidP="00FB4E26">
            <w:pPr>
              <w:widowControl w:val="0"/>
              <w:autoSpaceDE w:val="0"/>
              <w:autoSpaceDN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70C0"/>
                <w:sz w:val="20"/>
                <w:szCs w:val="20"/>
              </w:rPr>
              <w:t>RUDANA</w:t>
            </w:r>
            <w:r w:rsidR="00824837" w:rsidRPr="0086538C">
              <w:rPr>
                <w:rFonts w:ascii="Arial" w:hAnsi="Arial" w:cs="Arial"/>
                <w:b/>
                <w:color w:val="0070C0"/>
                <w:sz w:val="20"/>
                <w:szCs w:val="20"/>
              </w:rPr>
              <w:t>, s.r.o.</w:t>
            </w:r>
          </w:p>
        </w:tc>
        <w:tc>
          <w:tcPr>
            <w:tcW w:w="6198" w:type="dxa"/>
          </w:tcPr>
          <w:p w14:paraId="74E7F4B8" w14:textId="6D1F1D4F" w:rsidR="00824837" w:rsidRPr="0086538C" w:rsidRDefault="00824837" w:rsidP="0021101E">
            <w:pPr>
              <w:widowControl w:val="0"/>
              <w:autoSpaceDE w:val="0"/>
              <w:autoSpaceDN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  <w:r w:rsidRPr="0086538C">
              <w:rPr>
                <w:rFonts w:ascii="Arial" w:hAnsi="Arial" w:cs="Arial"/>
                <w:color w:val="0070C0"/>
                <w:sz w:val="20"/>
                <w:szCs w:val="20"/>
              </w:rPr>
              <w:t>Pod Velingom 257, Tvrdošín, 027 44</w:t>
            </w:r>
          </w:p>
        </w:tc>
      </w:tr>
    </w:tbl>
    <w:p w14:paraId="3343157F" w14:textId="77777777" w:rsidR="00824837" w:rsidRDefault="00824837" w:rsidP="0021101E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b/>
          <w:color w:val="0070C0"/>
          <w:sz w:val="20"/>
          <w:szCs w:val="20"/>
          <w:u w:val="single"/>
        </w:rPr>
      </w:pPr>
    </w:p>
    <w:p w14:paraId="0A8861C7" w14:textId="7146AE3F" w:rsidR="00700627" w:rsidRPr="00700627" w:rsidRDefault="00700627" w:rsidP="00700627">
      <w:pPr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(2)  Údaje o </w:t>
      </w:r>
      <w:r w:rsidRPr="00B9445A">
        <w:rPr>
          <w:rFonts w:ascii="Arial" w:hAnsi="Arial" w:cs="Arial"/>
          <w:b/>
          <w:sz w:val="20"/>
          <w:szCs w:val="20"/>
        </w:rPr>
        <w:t>konsolidovanom celku</w:t>
      </w:r>
      <w:r w:rsidR="007828B8">
        <w:rPr>
          <w:rFonts w:ascii="Arial" w:hAnsi="Arial" w:cs="Arial"/>
          <w:sz w:val="20"/>
          <w:szCs w:val="20"/>
        </w:rPr>
        <w:t>, a to</w:t>
      </w:r>
    </w:p>
    <w:p w14:paraId="2D1BD5F4" w14:textId="2D3D6EFC" w:rsidR="00700627" w:rsidRPr="00700627" w:rsidRDefault="00700627" w:rsidP="00700627">
      <w:pPr>
        <w:widowControl w:val="0"/>
        <w:numPr>
          <w:ilvl w:val="1"/>
          <w:numId w:val="1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a)  obchodné meno asídlo konsolidujúcej účtovnej jednotky, ktorá zostavuje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konsolidovanú účtovnú závierku za tú skupinu účtovných jednotiek konsolidovaného celku, ktorého súčasťou je aj účtovná jednotka; uvádza sa aj obchodné meno a sídlo účtovnej jednotky, ktorá je bezprostredne konsolidujúcou účtovnou jednotkou,</w:t>
      </w:r>
    </w:p>
    <w:p w14:paraId="1FEBB022" w14:textId="494DFE35" w:rsidR="00700627" w:rsidRPr="00700627" w:rsidRDefault="00700627" w:rsidP="00700627">
      <w:pPr>
        <w:widowControl w:val="0"/>
        <w:numPr>
          <w:ilvl w:val="1"/>
          <w:numId w:val="1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b)  údaj, či účtovná jednotka je materskou účtovnou jednotkou a údaj, či je oslobodená od povinnosti zostaviť konsolidovanú účtovnú závierku a konsolidovanú výročnú správu podľa §</w:t>
      </w:r>
      <w:r w:rsidR="007828B8">
        <w:rPr>
          <w:rFonts w:ascii="Arial" w:hAnsi="Arial" w:cs="Arial"/>
          <w:sz w:val="20"/>
          <w:szCs w:val="20"/>
        </w:rPr>
        <w:t xml:space="preserve"> 22 zákona, pričom sa uvádzajú</w:t>
      </w:r>
    </w:p>
    <w:p w14:paraId="2FD0CE90" w14:textId="70E68DD9" w:rsidR="00700627" w:rsidRPr="00700627" w:rsidRDefault="00700627" w:rsidP="00700627">
      <w:pPr>
        <w:widowControl w:val="0"/>
        <w:numPr>
          <w:ilvl w:val="2"/>
          <w:numId w:val="1"/>
        </w:numPr>
        <w:tabs>
          <w:tab w:val="left" w:pos="1701"/>
        </w:tabs>
        <w:autoSpaceDE w:val="0"/>
        <w:autoSpaceDN w:val="0"/>
        <w:adjustRightInd w:val="0"/>
        <w:spacing w:line="360" w:lineRule="atLeast"/>
        <w:ind w:left="1701" w:hanging="283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pri oslobodení podľa § 22 ods. 8 zákona obchodné meno a sídlo materskej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 xml:space="preserve">účtovnej jednotky zostavujúcej konsolidovanú účtovnú závierku podľa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osobitných predpisov,</w:t>
      </w:r>
      <w:r w:rsidRPr="00700627">
        <w:rPr>
          <w:rFonts w:ascii="Arial" w:hAnsi="Arial" w:cs="Arial"/>
          <w:position w:val="13"/>
          <w:sz w:val="20"/>
          <w:szCs w:val="20"/>
        </w:rPr>
        <w:t xml:space="preserve">4) </w:t>
      </w:r>
    </w:p>
    <w:p w14:paraId="7891255A" w14:textId="3F887468" w:rsidR="00700627" w:rsidRPr="00B9445A" w:rsidRDefault="00700627" w:rsidP="00B9445A">
      <w:pPr>
        <w:widowControl w:val="0"/>
        <w:numPr>
          <w:ilvl w:val="2"/>
          <w:numId w:val="1"/>
        </w:numPr>
        <w:tabs>
          <w:tab w:val="left" w:pos="1660"/>
        </w:tabs>
        <w:autoSpaceDE w:val="0"/>
        <w:autoSpaceDN w:val="0"/>
        <w:adjustRightInd w:val="0"/>
        <w:spacing w:line="360" w:lineRule="atLeast"/>
        <w:ind w:left="1701" w:hanging="283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pri oslobodení podľa § 22 ods. 12 zákona obchodné meno a sídlo dcérskych účtovných jednotiek.</w:t>
      </w:r>
    </w:p>
    <w:p w14:paraId="7983F1E5" w14:textId="7E90B984" w:rsidR="00B9445A" w:rsidRDefault="00B9445A" w:rsidP="0021101E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(pre UJ nie je náplň)</w:t>
      </w:r>
    </w:p>
    <w:p w14:paraId="7DAAE0B3" w14:textId="77777777" w:rsidR="00671AD5" w:rsidRPr="00B9445A" w:rsidRDefault="00671AD5" w:rsidP="0021101E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</w:p>
    <w:p w14:paraId="7352F2FD" w14:textId="799EE94D" w:rsidR="00700627" w:rsidRPr="00700627" w:rsidRDefault="00B9445A" w:rsidP="00B9445A">
      <w:pPr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 xml:space="preserve">(3)  Priemerný prepočítaný </w:t>
      </w:r>
      <w:r w:rsidR="00700627" w:rsidRPr="00B9445A">
        <w:rPr>
          <w:rFonts w:ascii="Arial" w:hAnsi="Arial" w:cs="Arial"/>
          <w:b/>
          <w:sz w:val="20"/>
          <w:szCs w:val="20"/>
        </w:rPr>
        <w:t>počet zamestnancov</w:t>
      </w:r>
      <w:r w:rsidR="00700627" w:rsidRPr="00700627">
        <w:rPr>
          <w:rFonts w:ascii="Arial" w:hAnsi="Arial" w:cs="Arial"/>
          <w:sz w:val="20"/>
          <w:szCs w:val="20"/>
        </w:rPr>
        <w:t>.</w:t>
      </w:r>
    </w:p>
    <w:p w14:paraId="09E55F31" w14:textId="6C59EB94" w:rsidR="00713301" w:rsidRPr="00713301" w:rsidRDefault="00713301" w:rsidP="0021101E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</w:p>
    <w:tbl>
      <w:tblPr>
        <w:tblStyle w:val="TableGrid"/>
        <w:tblW w:w="0" w:type="auto"/>
        <w:tblInd w:w="709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5807"/>
        <w:gridCol w:w="3255"/>
      </w:tblGrid>
      <w:tr w:rsidR="00554141" w:rsidRPr="00824837" w14:paraId="0D78C285" w14:textId="77777777" w:rsidTr="00554141">
        <w:trPr>
          <w:trHeight w:val="264"/>
        </w:trPr>
        <w:tc>
          <w:tcPr>
            <w:tcW w:w="5807" w:type="dxa"/>
            <w:shd w:val="clear" w:color="auto" w:fill="D9D9D9" w:themeFill="background1" w:themeFillShade="D9"/>
          </w:tcPr>
          <w:p w14:paraId="0753DDA4" w14:textId="2DD57F1B" w:rsidR="00554141" w:rsidRPr="00824837" w:rsidRDefault="00554141" w:rsidP="00554141">
            <w:pPr>
              <w:widowControl w:val="0"/>
              <w:autoSpaceDE w:val="0"/>
              <w:autoSpaceDN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</w:pP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N</w:t>
            </w:r>
            <w:r w:rsidRPr="00824837"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 xml:space="preserve">ázov </w:t>
            </w: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ukazovateľa</w:t>
            </w:r>
          </w:p>
        </w:tc>
        <w:tc>
          <w:tcPr>
            <w:tcW w:w="3255" w:type="dxa"/>
            <w:shd w:val="clear" w:color="auto" w:fill="D9D9D9" w:themeFill="background1" w:themeFillShade="D9"/>
          </w:tcPr>
          <w:p w14:paraId="376A8B8F" w14:textId="4E5CFD78" w:rsidR="00554141" w:rsidRPr="00824837" w:rsidRDefault="00554141" w:rsidP="00CE4245">
            <w:pPr>
              <w:widowControl w:val="0"/>
              <w:autoSpaceDE w:val="0"/>
              <w:autoSpaceDN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</w:pP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Hodnota / Poznámka</w:t>
            </w:r>
          </w:p>
        </w:tc>
      </w:tr>
      <w:tr w:rsidR="00554141" w:rsidRPr="00497320" w14:paraId="095711FE" w14:textId="77777777" w:rsidTr="00554141">
        <w:tc>
          <w:tcPr>
            <w:tcW w:w="5807" w:type="dxa"/>
          </w:tcPr>
          <w:p w14:paraId="6CCB2C6C" w14:textId="3018D66D" w:rsidR="00554141" w:rsidRPr="00497320" w:rsidRDefault="00AB377E" w:rsidP="00AB377E">
            <w:pPr>
              <w:widowControl w:val="0"/>
              <w:autoSpaceDE w:val="0"/>
              <w:autoSpaceDN w:val="0"/>
              <w:adjustRightInd w:val="0"/>
              <w:spacing w:line="360" w:lineRule="atLeast"/>
              <w:jc w:val="both"/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497320">
              <w:rPr>
                <w:rFonts w:ascii="Arial" w:hAnsi="Arial" w:cs="Arial"/>
                <w:color w:val="0070C0"/>
                <w:sz w:val="20"/>
                <w:szCs w:val="20"/>
              </w:rPr>
              <w:t>P</w:t>
            </w:r>
            <w:r w:rsidR="00554141" w:rsidRPr="00497320">
              <w:rPr>
                <w:rFonts w:ascii="Arial" w:hAnsi="Arial" w:cs="Arial"/>
                <w:color w:val="0070C0"/>
                <w:sz w:val="20"/>
                <w:szCs w:val="20"/>
              </w:rPr>
              <w:t>riem</w:t>
            </w:r>
            <w:r w:rsidRPr="00497320">
              <w:rPr>
                <w:rFonts w:ascii="Arial" w:hAnsi="Arial" w:cs="Arial"/>
                <w:color w:val="0070C0"/>
                <w:sz w:val="20"/>
                <w:szCs w:val="20"/>
              </w:rPr>
              <w:t>erný</w:t>
            </w:r>
            <w:r w:rsidR="00554141" w:rsidRPr="00497320">
              <w:rPr>
                <w:rFonts w:ascii="Arial" w:hAnsi="Arial" w:cs="Arial"/>
                <w:color w:val="0070C0"/>
                <w:sz w:val="20"/>
                <w:szCs w:val="20"/>
              </w:rPr>
              <w:t xml:space="preserve"> prep</w:t>
            </w:r>
            <w:r w:rsidRPr="00497320">
              <w:rPr>
                <w:rFonts w:ascii="Arial" w:hAnsi="Arial" w:cs="Arial"/>
                <w:color w:val="0070C0"/>
                <w:sz w:val="20"/>
                <w:szCs w:val="20"/>
              </w:rPr>
              <w:t>očítaný</w:t>
            </w:r>
            <w:r w:rsidR="00554141" w:rsidRPr="00497320">
              <w:rPr>
                <w:rFonts w:ascii="Arial" w:hAnsi="Arial" w:cs="Arial"/>
                <w:color w:val="0070C0"/>
                <w:sz w:val="20"/>
                <w:szCs w:val="20"/>
              </w:rPr>
              <w:t xml:space="preserve"> stav  zamestnancov</w:t>
            </w:r>
          </w:p>
        </w:tc>
        <w:tc>
          <w:tcPr>
            <w:tcW w:w="3255" w:type="dxa"/>
          </w:tcPr>
          <w:p w14:paraId="49742FB5" w14:textId="24773140" w:rsidR="00554141" w:rsidRPr="00497320" w:rsidRDefault="00554141" w:rsidP="00554141">
            <w:pPr>
              <w:widowControl w:val="0"/>
              <w:autoSpaceDE w:val="0"/>
              <w:autoSpaceDN w:val="0"/>
              <w:adjustRightInd w:val="0"/>
              <w:spacing w:line="360" w:lineRule="atLeast"/>
              <w:jc w:val="both"/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497320">
              <w:rPr>
                <w:rFonts w:ascii="Arial" w:hAnsi="Arial" w:cs="Arial"/>
                <w:color w:val="0070C0"/>
                <w:sz w:val="20"/>
                <w:szCs w:val="20"/>
              </w:rPr>
              <w:t>0 (nula)</w:t>
            </w:r>
          </w:p>
        </w:tc>
      </w:tr>
    </w:tbl>
    <w:p w14:paraId="2F1D5B33" w14:textId="77777777" w:rsidR="001954B7" w:rsidRDefault="001954B7" w:rsidP="00700627">
      <w:pPr>
        <w:widowControl w:val="0"/>
        <w:autoSpaceDE w:val="0"/>
        <w:autoSpaceDN w:val="0"/>
        <w:adjustRightInd w:val="0"/>
        <w:spacing w:line="360" w:lineRule="atLeast"/>
        <w:jc w:val="center"/>
        <w:rPr>
          <w:rFonts w:ascii="Arial" w:hAnsi="Arial" w:cs="Arial"/>
          <w:b/>
        </w:rPr>
      </w:pPr>
    </w:p>
    <w:p w14:paraId="25C01579" w14:textId="77777777" w:rsidR="009F4184" w:rsidRDefault="009F4184" w:rsidP="00700627">
      <w:pPr>
        <w:widowControl w:val="0"/>
        <w:autoSpaceDE w:val="0"/>
        <w:autoSpaceDN w:val="0"/>
        <w:adjustRightInd w:val="0"/>
        <w:spacing w:line="360" w:lineRule="atLeast"/>
        <w:jc w:val="center"/>
        <w:rPr>
          <w:rFonts w:ascii="Arial" w:hAnsi="Arial" w:cs="Arial"/>
          <w:b/>
          <w:color w:val="002060"/>
        </w:rPr>
      </w:pPr>
    </w:p>
    <w:p w14:paraId="62E524F8" w14:textId="77777777" w:rsidR="00700627" w:rsidRPr="00952AFD" w:rsidRDefault="00700627" w:rsidP="00952AFD">
      <w:pPr>
        <w:widowControl w:val="0"/>
        <w:autoSpaceDE w:val="0"/>
        <w:autoSpaceDN w:val="0"/>
        <w:adjustRightInd w:val="0"/>
        <w:spacing w:line="360" w:lineRule="atLeast"/>
        <w:jc w:val="center"/>
        <w:rPr>
          <w:rFonts w:ascii="Arial" w:hAnsi="Arial" w:cs="Arial"/>
          <w:color w:val="002060"/>
          <w:sz w:val="26"/>
          <w:szCs w:val="26"/>
        </w:rPr>
      </w:pPr>
      <w:r w:rsidRPr="00952AFD">
        <w:rPr>
          <w:rFonts w:ascii="Arial" w:hAnsi="Arial" w:cs="Arial"/>
          <w:color w:val="002060"/>
          <w:sz w:val="26"/>
          <w:szCs w:val="26"/>
        </w:rPr>
        <w:t>Čl. II</w:t>
      </w:r>
    </w:p>
    <w:p w14:paraId="0BC828A5" w14:textId="36066525" w:rsidR="00700627" w:rsidRPr="00952AFD" w:rsidRDefault="00700627" w:rsidP="00952AFD">
      <w:pPr>
        <w:pStyle w:val="Heading1"/>
        <w:rPr>
          <w:rFonts w:eastAsia="MS Mincho" w:cs="Arial"/>
          <w:szCs w:val="26"/>
        </w:rPr>
      </w:pPr>
      <w:r w:rsidRPr="00952AFD">
        <w:rPr>
          <w:rFonts w:eastAsia="MS Mincho" w:cs="Arial"/>
          <w:szCs w:val="26"/>
        </w:rPr>
        <w:t>Informácie o prijatých postupoch</w:t>
      </w:r>
    </w:p>
    <w:p w14:paraId="14408820" w14:textId="77777777" w:rsidR="001954B7" w:rsidRPr="00700627" w:rsidRDefault="001954B7" w:rsidP="00700627">
      <w:pPr>
        <w:widowControl w:val="0"/>
        <w:autoSpaceDE w:val="0"/>
        <w:autoSpaceDN w:val="0"/>
        <w:adjustRightInd w:val="0"/>
        <w:spacing w:line="360" w:lineRule="atLeast"/>
        <w:jc w:val="center"/>
        <w:rPr>
          <w:rFonts w:ascii="Arial" w:hAnsi="Arial" w:cs="Arial"/>
          <w:b/>
        </w:rPr>
      </w:pPr>
    </w:p>
    <w:p w14:paraId="18CC00A9" w14:textId="5B6F35EB" w:rsidR="00700627" w:rsidRDefault="00700627" w:rsidP="0021101E">
      <w:pPr>
        <w:widowControl w:val="0"/>
        <w:numPr>
          <w:ilvl w:val="0"/>
          <w:numId w:val="2"/>
        </w:numPr>
        <w:tabs>
          <w:tab w:val="left" w:pos="220"/>
        </w:tabs>
        <w:autoSpaceDE w:val="0"/>
        <w:autoSpaceDN w:val="0"/>
        <w:adjustRightInd w:val="0"/>
        <w:spacing w:line="360" w:lineRule="atLeast"/>
        <w:ind w:left="709" w:hanging="709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(1)  Informácia, či je účtovná závierka zostavená za splnenia </w:t>
      </w:r>
      <w:r w:rsidRPr="001954B7">
        <w:rPr>
          <w:rFonts w:ascii="Arial" w:hAnsi="Arial" w:cs="Arial"/>
          <w:b/>
          <w:sz w:val="20"/>
          <w:szCs w:val="20"/>
        </w:rPr>
        <w:t>predpokladu</w:t>
      </w:r>
      <w:r w:rsidRPr="00700627">
        <w:rPr>
          <w:rFonts w:ascii="Arial" w:hAnsi="Arial" w:cs="Arial"/>
          <w:sz w:val="20"/>
          <w:szCs w:val="20"/>
        </w:rPr>
        <w:t>, že účtovná jednotka bude</w:t>
      </w:r>
      <w:r w:rsidR="0021101E">
        <w:rPr>
          <w:rFonts w:ascii="Arial" w:hAnsi="Arial" w:cs="Arial"/>
          <w:sz w:val="20"/>
          <w:szCs w:val="20"/>
        </w:rPr>
        <w:t xml:space="preserve"> </w:t>
      </w:r>
      <w:r w:rsidRPr="001954B7">
        <w:rPr>
          <w:rFonts w:ascii="Arial" w:hAnsi="Arial" w:cs="Arial"/>
          <w:b/>
          <w:sz w:val="20"/>
          <w:szCs w:val="20"/>
        </w:rPr>
        <w:t>nepretržite pokračovať</w:t>
      </w:r>
      <w:r w:rsidRPr="00700627">
        <w:rPr>
          <w:rFonts w:ascii="Arial" w:hAnsi="Arial" w:cs="Arial"/>
          <w:sz w:val="20"/>
          <w:szCs w:val="20"/>
        </w:rPr>
        <w:t xml:space="preserve"> vo svojej činnosti.</w:t>
      </w:r>
    </w:p>
    <w:p w14:paraId="2CDD9194" w14:textId="3170F681" w:rsidR="001954B7" w:rsidRDefault="001954B7" w:rsidP="0021101E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UJ bude nepretržite pokračovať vo svojej činnosti.</w:t>
      </w:r>
    </w:p>
    <w:p w14:paraId="19F596E7" w14:textId="77777777" w:rsidR="00671AD5" w:rsidRPr="00713301" w:rsidRDefault="00671AD5" w:rsidP="0021101E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</w:p>
    <w:p w14:paraId="65420824" w14:textId="4B26AB9D" w:rsidR="00700627" w:rsidRPr="00700627" w:rsidRDefault="001954B7" w:rsidP="001954B7">
      <w:pPr>
        <w:widowControl w:val="0"/>
        <w:numPr>
          <w:ilvl w:val="0"/>
          <w:numId w:val="2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>(2</w:t>
      </w:r>
      <w:r w:rsidR="00700627" w:rsidRPr="00464426">
        <w:rPr>
          <w:rFonts w:ascii="Arial" w:hAnsi="Arial" w:cs="Arial"/>
          <w:b/>
          <w:sz w:val="20"/>
          <w:szCs w:val="20"/>
        </w:rPr>
        <w:t>)  Spôsob oceňovania</w:t>
      </w:r>
      <w:r w:rsidR="00700627" w:rsidRPr="00700627">
        <w:rPr>
          <w:rFonts w:ascii="Arial" w:hAnsi="Arial" w:cs="Arial"/>
          <w:sz w:val="20"/>
          <w:szCs w:val="20"/>
        </w:rPr>
        <w:t xml:space="preserve"> jednotlivých položiek majetku a záväzkov, a to </w:t>
      </w:r>
    </w:p>
    <w:p w14:paraId="313F487C" w14:textId="3007AC7D" w:rsidR="00700627" w:rsidRPr="0050683A" w:rsidRDefault="00700627" w:rsidP="006B63F3">
      <w:pPr>
        <w:widowControl w:val="0"/>
        <w:numPr>
          <w:ilvl w:val="1"/>
          <w:numId w:val="2"/>
        </w:numPr>
        <w:tabs>
          <w:tab w:val="left" w:pos="9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a) </w:t>
      </w:r>
      <w:r w:rsidR="006B63F3">
        <w:rPr>
          <w:rFonts w:ascii="Arial" w:hAnsi="Arial" w:cs="Arial"/>
          <w:sz w:val="20"/>
          <w:szCs w:val="20"/>
        </w:rPr>
        <w:t xml:space="preserve"> </w:t>
      </w:r>
      <w:r w:rsidRPr="00700627">
        <w:rPr>
          <w:rFonts w:ascii="Arial" w:hAnsi="Arial" w:cs="Arial"/>
          <w:sz w:val="20"/>
          <w:szCs w:val="20"/>
        </w:rPr>
        <w:t xml:space="preserve">dlhodobého nehmotného majetku, dlhodobého hmotného majetku a dlhodobého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finančného majetku,</w:t>
      </w:r>
    </w:p>
    <w:p w14:paraId="46D566BA" w14:textId="0F34CAE3" w:rsidR="0050683A" w:rsidRPr="0050683A" w:rsidRDefault="0050683A" w:rsidP="0050683A">
      <w:pPr>
        <w:widowControl w:val="0"/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V</w:t>
      </w:r>
      <w:r w:rsidRPr="0050683A">
        <w:rPr>
          <w:rFonts w:ascii="Arial" w:hAnsi="Arial" w:cs="Arial"/>
          <w:color w:val="0070C0"/>
          <w:sz w:val="20"/>
          <w:szCs w:val="20"/>
        </w:rPr>
        <w:t xml:space="preserve"> zmysle zákona o účtovníctve - nakúpený majetok v obstarávacej cene, dlhodobý hmotný a nehmotný majetok - v zmysle zákona o účtovníctve - vytvorený vl.č. - kalkulačný list, aktivácia</w:t>
      </w:r>
    </w:p>
    <w:p w14:paraId="63CC9D1A" w14:textId="45B30DE9" w:rsidR="00700627" w:rsidRPr="00042103" w:rsidRDefault="00700627" w:rsidP="00700627">
      <w:pPr>
        <w:widowControl w:val="0"/>
        <w:numPr>
          <w:ilvl w:val="1"/>
          <w:numId w:val="2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b) </w:t>
      </w:r>
      <w:r w:rsidR="006B63F3">
        <w:rPr>
          <w:rFonts w:ascii="Arial" w:hAnsi="Arial" w:cs="Arial"/>
          <w:sz w:val="20"/>
          <w:szCs w:val="20"/>
        </w:rPr>
        <w:t xml:space="preserve"> </w:t>
      </w:r>
      <w:r w:rsidRPr="00700627">
        <w:rPr>
          <w:rFonts w:ascii="Arial" w:hAnsi="Arial" w:cs="Arial"/>
          <w:sz w:val="20"/>
          <w:szCs w:val="20"/>
        </w:rPr>
        <w:t>zásob obstaraných kúpou, zásob vytvorených vlastnou činnosťou,</w:t>
      </w:r>
    </w:p>
    <w:p w14:paraId="23D3F567" w14:textId="062D044B" w:rsidR="00042103" w:rsidRPr="00042103" w:rsidRDefault="00042103" w:rsidP="00042103">
      <w:pPr>
        <w:widowControl w:val="0"/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V</w:t>
      </w:r>
      <w:r w:rsidRPr="0050683A">
        <w:rPr>
          <w:rFonts w:ascii="Arial" w:hAnsi="Arial" w:cs="Arial"/>
          <w:color w:val="0070C0"/>
          <w:sz w:val="20"/>
          <w:szCs w:val="20"/>
        </w:rPr>
        <w:t xml:space="preserve"> zmysle</w:t>
      </w:r>
      <w:r>
        <w:rPr>
          <w:rFonts w:ascii="Arial" w:hAnsi="Arial" w:cs="Arial"/>
          <w:color w:val="0070C0"/>
          <w:sz w:val="20"/>
          <w:szCs w:val="20"/>
        </w:rPr>
        <w:t xml:space="preserve"> zákona o účtovníctve - nakúpené zásoby v obstarávacej cene, zásoby vytvorené vl.činnosťou - kalkulačný list, aktivácia;</w:t>
      </w:r>
    </w:p>
    <w:p w14:paraId="3BB3E967" w14:textId="3F08C063" w:rsidR="00700627" w:rsidRPr="006B63F3" w:rsidRDefault="00700627" w:rsidP="00700627">
      <w:pPr>
        <w:widowControl w:val="0"/>
        <w:numPr>
          <w:ilvl w:val="1"/>
          <w:numId w:val="2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c)  pohľadávok,</w:t>
      </w:r>
    </w:p>
    <w:p w14:paraId="2EB4A625" w14:textId="1799EBA8" w:rsidR="006B63F3" w:rsidRPr="006B63F3" w:rsidRDefault="006B63F3" w:rsidP="006B63F3">
      <w:pPr>
        <w:widowControl w:val="0"/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 w:rsidRPr="006B63F3">
        <w:rPr>
          <w:rFonts w:ascii="Arial" w:hAnsi="Arial" w:cs="Arial"/>
          <w:color w:val="0070C0"/>
          <w:sz w:val="20"/>
          <w:szCs w:val="20"/>
        </w:rPr>
        <w:t xml:space="preserve">V zmysle zákona o účtovníctve - </w:t>
      </w:r>
      <w:r>
        <w:rPr>
          <w:rFonts w:ascii="Arial" w:hAnsi="Arial" w:cs="Arial"/>
          <w:color w:val="0070C0"/>
          <w:sz w:val="20"/>
          <w:szCs w:val="20"/>
        </w:rPr>
        <w:t>v nominálnej hodnote</w:t>
      </w:r>
      <w:r w:rsidRPr="006B63F3">
        <w:rPr>
          <w:rFonts w:ascii="Arial" w:hAnsi="Arial" w:cs="Arial"/>
          <w:color w:val="0070C0"/>
          <w:sz w:val="20"/>
          <w:szCs w:val="20"/>
        </w:rPr>
        <w:t>;</w:t>
      </w:r>
    </w:p>
    <w:p w14:paraId="000DF109" w14:textId="16AF0BA4" w:rsidR="00700627" w:rsidRPr="00E93683" w:rsidRDefault="00700627" w:rsidP="00700627">
      <w:pPr>
        <w:widowControl w:val="0"/>
        <w:numPr>
          <w:ilvl w:val="1"/>
          <w:numId w:val="2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d)  krátkodobého finančného majetku,</w:t>
      </w:r>
    </w:p>
    <w:p w14:paraId="1F75F4A9" w14:textId="77777777" w:rsidR="00E93683" w:rsidRPr="00E93683" w:rsidRDefault="00E93683" w:rsidP="00E93683">
      <w:pPr>
        <w:widowControl w:val="0"/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 w:rsidRPr="00E93683">
        <w:rPr>
          <w:rFonts w:ascii="Arial" w:hAnsi="Arial" w:cs="Arial"/>
          <w:color w:val="0070C0"/>
          <w:sz w:val="20"/>
          <w:szCs w:val="20"/>
        </w:rPr>
        <w:t>V zmysle zákona o účtovníctve - v nominálnej hodnote;</w:t>
      </w:r>
    </w:p>
    <w:p w14:paraId="31E486DD" w14:textId="2E44BA82" w:rsidR="00700627" w:rsidRPr="00700627" w:rsidRDefault="00700627" w:rsidP="00700627">
      <w:pPr>
        <w:widowControl w:val="0"/>
        <w:numPr>
          <w:ilvl w:val="1"/>
          <w:numId w:val="2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e)  záväzkov vrátane rezerv, dlhopisov, pôžičiek a úverov,</w:t>
      </w:r>
    </w:p>
    <w:p w14:paraId="4A70A703" w14:textId="6189D299" w:rsidR="00E93683" w:rsidRPr="00E93683" w:rsidRDefault="00E93683" w:rsidP="00E93683">
      <w:pPr>
        <w:widowControl w:val="0"/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 w:rsidRPr="00E93683">
        <w:rPr>
          <w:rFonts w:ascii="Arial" w:hAnsi="Arial" w:cs="Arial"/>
          <w:color w:val="0070C0"/>
          <w:sz w:val="20"/>
          <w:szCs w:val="20"/>
        </w:rPr>
        <w:t>V zmysle zákona o účtovníctve - v nominálnej hodnote;</w:t>
      </w:r>
      <w:r>
        <w:rPr>
          <w:rFonts w:ascii="Arial" w:hAnsi="Arial" w:cs="Arial"/>
          <w:color w:val="0070C0"/>
          <w:sz w:val="20"/>
          <w:szCs w:val="20"/>
        </w:rPr>
        <w:t xml:space="preserve"> Úvery - úverový plán/zmluva z banky</w:t>
      </w:r>
    </w:p>
    <w:p w14:paraId="2716A6A7" w14:textId="6B35EAEA" w:rsidR="00700627" w:rsidRPr="00671AD5" w:rsidRDefault="00700627" w:rsidP="00700627">
      <w:pPr>
        <w:widowControl w:val="0"/>
        <w:numPr>
          <w:ilvl w:val="1"/>
          <w:numId w:val="2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f)  derivátových operácií.</w:t>
      </w:r>
    </w:p>
    <w:p w14:paraId="59E649D6" w14:textId="77777777" w:rsidR="008104F3" w:rsidRDefault="008104F3" w:rsidP="008104F3">
      <w:pPr>
        <w:widowControl w:val="0"/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(pre UJ nie je náplň)</w:t>
      </w:r>
    </w:p>
    <w:p w14:paraId="3A2CA636" w14:textId="77777777" w:rsidR="008104F3" w:rsidRDefault="008104F3" w:rsidP="008104F3">
      <w:pPr>
        <w:widowControl w:val="0"/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</w:p>
    <w:p w14:paraId="2B041808" w14:textId="3563964D" w:rsidR="00700627" w:rsidRPr="00464426" w:rsidRDefault="008104F3" w:rsidP="008104F3">
      <w:pPr>
        <w:widowControl w:val="0"/>
        <w:numPr>
          <w:ilvl w:val="0"/>
          <w:numId w:val="2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567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 xml:space="preserve">(3)  Spôsob </w:t>
      </w:r>
      <w:r w:rsidR="00700627" w:rsidRPr="00464426">
        <w:rPr>
          <w:rFonts w:ascii="Arial" w:hAnsi="Arial" w:cs="Arial"/>
          <w:b/>
          <w:sz w:val="20"/>
          <w:szCs w:val="20"/>
        </w:rPr>
        <w:t>zostavenia odpisového plánu</w:t>
      </w:r>
      <w:r w:rsidR="00700627" w:rsidRPr="00700627">
        <w:rPr>
          <w:rFonts w:ascii="Arial" w:hAnsi="Arial" w:cs="Arial"/>
          <w:sz w:val="20"/>
          <w:szCs w:val="20"/>
        </w:rPr>
        <w:t xml:space="preserve"> pre jednotlivé druhy dlhodobého hmotného majetku a dlhodobého nehmotného majetku, pričom sa uvádza doba odpisovania, použité sadzby odpisov a odpisové metódy pri určení odpisov.</w:t>
      </w:r>
    </w:p>
    <w:p w14:paraId="1893E67B" w14:textId="7D37E1F3" w:rsidR="001245A2" w:rsidRDefault="00D25CC6" w:rsidP="00D25CC6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  <w:r w:rsidRPr="00D25CC6">
        <w:rPr>
          <w:rFonts w:ascii="Arial" w:hAnsi="Arial" w:cs="Arial"/>
          <w:color w:val="0070C0"/>
          <w:sz w:val="20"/>
          <w:szCs w:val="20"/>
        </w:rPr>
        <w:t xml:space="preserve">V zmysle zákona o účtovníctve - spoločnosť aplikuje </w:t>
      </w:r>
      <w:r w:rsidRPr="000637D9">
        <w:rPr>
          <w:rFonts w:ascii="Arial" w:hAnsi="Arial" w:cs="Arial"/>
          <w:b/>
          <w:color w:val="0070C0"/>
          <w:sz w:val="20"/>
          <w:szCs w:val="20"/>
        </w:rPr>
        <w:t>zhodnosť daňových a účtovných odpisov</w:t>
      </w:r>
      <w:r w:rsidR="000637D9">
        <w:rPr>
          <w:rFonts w:ascii="Arial" w:hAnsi="Arial" w:cs="Arial"/>
          <w:b/>
          <w:color w:val="0070C0"/>
          <w:sz w:val="20"/>
          <w:szCs w:val="20"/>
        </w:rPr>
        <w:t>;</w:t>
      </w:r>
      <w:r w:rsidRPr="00D25CC6">
        <w:rPr>
          <w:rFonts w:ascii="Arial" w:hAnsi="Arial" w:cs="Arial"/>
          <w:color w:val="0070C0"/>
          <w:sz w:val="20"/>
          <w:szCs w:val="20"/>
        </w:rPr>
        <w:t xml:space="preserve"> </w:t>
      </w:r>
      <w:r w:rsidR="000637D9">
        <w:rPr>
          <w:rFonts w:ascii="Arial" w:hAnsi="Arial" w:cs="Arial"/>
          <w:color w:val="0070C0"/>
          <w:sz w:val="20"/>
          <w:szCs w:val="20"/>
        </w:rPr>
        <w:t>V</w:t>
      </w:r>
      <w:r w:rsidRPr="00D25CC6">
        <w:rPr>
          <w:rFonts w:ascii="Arial" w:hAnsi="Arial" w:cs="Arial"/>
          <w:color w:val="0070C0"/>
          <w:sz w:val="20"/>
          <w:szCs w:val="20"/>
        </w:rPr>
        <w:t xml:space="preserve"> roku 2015 došlo ku aktualizácii odpisového plánu, resp. preradeniu majetku do príslušných odpisových skupín </w:t>
      </w:r>
      <w:r w:rsidR="000637D9">
        <w:rPr>
          <w:rFonts w:ascii="Arial" w:hAnsi="Arial" w:cs="Arial"/>
          <w:color w:val="0070C0"/>
          <w:sz w:val="20"/>
          <w:szCs w:val="20"/>
        </w:rPr>
        <w:t xml:space="preserve">v dôsledku zmeny </w:t>
      </w:r>
      <w:r w:rsidRPr="00D25CC6">
        <w:rPr>
          <w:rFonts w:ascii="Arial" w:hAnsi="Arial" w:cs="Arial"/>
          <w:color w:val="0070C0"/>
          <w:sz w:val="20"/>
          <w:szCs w:val="20"/>
        </w:rPr>
        <w:t>zákona č.595/2003 o dani z príjmu</w:t>
      </w:r>
      <w:r w:rsidR="000637D9">
        <w:rPr>
          <w:rFonts w:ascii="Arial" w:hAnsi="Arial" w:cs="Arial"/>
          <w:color w:val="0070C0"/>
          <w:sz w:val="20"/>
          <w:szCs w:val="20"/>
        </w:rPr>
        <w:t xml:space="preserve"> </w:t>
      </w:r>
      <w:r w:rsidR="000637D9" w:rsidRPr="00D25CC6">
        <w:rPr>
          <w:rFonts w:ascii="Arial" w:hAnsi="Arial" w:cs="Arial"/>
          <w:color w:val="0070C0"/>
          <w:sz w:val="20"/>
          <w:szCs w:val="20"/>
        </w:rPr>
        <w:t>(zmena z 4OS na 6 OS</w:t>
      </w:r>
      <w:r w:rsidR="000637D9">
        <w:rPr>
          <w:rFonts w:ascii="Arial" w:hAnsi="Arial" w:cs="Arial"/>
          <w:color w:val="0070C0"/>
          <w:sz w:val="20"/>
          <w:szCs w:val="20"/>
        </w:rPr>
        <w:t>, počet rokov odpisovania</w:t>
      </w:r>
      <w:r w:rsidRPr="00D25CC6">
        <w:rPr>
          <w:rFonts w:ascii="Arial" w:hAnsi="Arial" w:cs="Arial"/>
          <w:color w:val="0070C0"/>
          <w:sz w:val="20"/>
          <w:szCs w:val="20"/>
        </w:rPr>
        <w:t>)</w:t>
      </w:r>
      <w:r w:rsidR="00992CB9">
        <w:rPr>
          <w:rFonts w:ascii="Arial" w:hAnsi="Arial" w:cs="Arial"/>
          <w:color w:val="0070C0"/>
          <w:sz w:val="20"/>
          <w:szCs w:val="20"/>
        </w:rPr>
        <w:t>.</w:t>
      </w:r>
    </w:p>
    <w:p w14:paraId="5FC84ACA" w14:textId="482E60D1" w:rsidR="00D25CC6" w:rsidRDefault="00992CB9" w:rsidP="00D25CC6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 xml:space="preserve">V spoločnosti táto zmena </w:t>
      </w:r>
      <w:r w:rsidR="00621347">
        <w:rPr>
          <w:rFonts w:ascii="Arial" w:hAnsi="Arial" w:cs="Arial"/>
          <w:color w:val="0070C0"/>
          <w:sz w:val="20"/>
          <w:szCs w:val="20"/>
        </w:rPr>
        <w:t xml:space="preserve">zo zákona </w:t>
      </w:r>
      <w:r>
        <w:rPr>
          <w:rFonts w:ascii="Arial" w:hAnsi="Arial" w:cs="Arial"/>
          <w:color w:val="0070C0"/>
          <w:sz w:val="20"/>
          <w:szCs w:val="20"/>
        </w:rPr>
        <w:t xml:space="preserve">predstavuje </w:t>
      </w:r>
      <w:r w:rsidRPr="00992CB9">
        <w:rPr>
          <w:rFonts w:ascii="Arial" w:hAnsi="Arial" w:cs="Arial"/>
          <w:b/>
          <w:color w:val="0070C0"/>
          <w:sz w:val="20"/>
          <w:szCs w:val="20"/>
          <w:u w:val="single"/>
        </w:rPr>
        <w:t>medziročné zvýšenie odpisov o 109.</w:t>
      </w:r>
      <w:r w:rsidR="00CE153E">
        <w:rPr>
          <w:rFonts w:ascii="Arial" w:hAnsi="Arial" w:cs="Arial"/>
          <w:b/>
          <w:color w:val="0070C0"/>
          <w:sz w:val="20"/>
          <w:szCs w:val="20"/>
          <w:u w:val="single"/>
        </w:rPr>
        <w:t>316</w:t>
      </w:r>
      <w:r w:rsidRPr="00992CB9">
        <w:rPr>
          <w:rFonts w:ascii="Arial" w:hAnsi="Arial" w:cs="Arial"/>
          <w:b/>
          <w:color w:val="0070C0"/>
          <w:sz w:val="20"/>
          <w:szCs w:val="20"/>
          <w:u w:val="single"/>
        </w:rPr>
        <w:t>,</w:t>
      </w:r>
      <w:r w:rsidR="00CE153E">
        <w:rPr>
          <w:rFonts w:ascii="Arial" w:hAnsi="Arial" w:cs="Arial"/>
          <w:b/>
          <w:color w:val="0070C0"/>
          <w:sz w:val="20"/>
          <w:szCs w:val="20"/>
          <w:u w:val="single"/>
        </w:rPr>
        <w:t>2</w:t>
      </w:r>
      <w:r w:rsidRPr="00992CB9">
        <w:rPr>
          <w:rFonts w:ascii="Arial" w:hAnsi="Arial" w:cs="Arial"/>
          <w:b/>
          <w:color w:val="0070C0"/>
          <w:sz w:val="20"/>
          <w:szCs w:val="20"/>
          <w:u w:val="single"/>
        </w:rPr>
        <w:t>6 Eur.</w:t>
      </w:r>
      <w:r>
        <w:rPr>
          <w:rFonts w:ascii="Arial" w:hAnsi="Arial" w:cs="Arial"/>
          <w:color w:val="0070C0"/>
          <w:sz w:val="20"/>
          <w:szCs w:val="20"/>
        </w:rPr>
        <w:t xml:space="preserve"> </w:t>
      </w:r>
    </w:p>
    <w:p w14:paraId="628572D9" w14:textId="5CA0099D" w:rsidR="00110AB6" w:rsidRDefault="00110AB6" w:rsidP="00D25CC6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 xml:space="preserve">Spoločnosť RUDANA ďalej pristupila k aplikacii zákona č. </w:t>
      </w:r>
      <w:r w:rsidRPr="00110AB6">
        <w:rPr>
          <w:rFonts w:ascii="Arial" w:hAnsi="Arial" w:cs="Arial"/>
          <w:color w:val="0070C0"/>
          <w:sz w:val="20"/>
          <w:szCs w:val="20"/>
        </w:rPr>
        <w:t>595/2003</w:t>
      </w:r>
      <w:r>
        <w:rPr>
          <w:rFonts w:ascii="Arial" w:hAnsi="Arial" w:cs="Arial"/>
          <w:color w:val="0070C0"/>
          <w:sz w:val="20"/>
          <w:szCs w:val="20"/>
        </w:rPr>
        <w:t xml:space="preserve"> o dani z príjmu v akt.znení</w:t>
      </w:r>
      <w:r w:rsidRPr="00110AB6">
        <w:rPr>
          <w:rFonts w:ascii="Arial" w:hAnsi="Arial" w:cs="Arial"/>
          <w:color w:val="0070C0"/>
          <w:sz w:val="20"/>
          <w:szCs w:val="20"/>
        </w:rPr>
        <w:t>, § 22</w:t>
      </w:r>
      <w:r>
        <w:rPr>
          <w:rFonts w:ascii="Arial" w:hAnsi="Arial" w:cs="Arial"/>
          <w:color w:val="0070C0"/>
          <w:sz w:val="20"/>
          <w:szCs w:val="20"/>
        </w:rPr>
        <w:t xml:space="preserve">, odsek 9, o </w:t>
      </w:r>
      <w:r w:rsidRPr="00A95259">
        <w:rPr>
          <w:rFonts w:ascii="Arial" w:hAnsi="Arial" w:cs="Arial"/>
          <w:b/>
          <w:color w:val="0070C0"/>
          <w:sz w:val="20"/>
          <w:szCs w:val="20"/>
          <w:u w:val="single"/>
        </w:rPr>
        <w:t>prerušení odpisovania</w:t>
      </w:r>
      <w:r w:rsidRPr="00110AB6">
        <w:rPr>
          <w:rFonts w:ascii="Arial" w:hAnsi="Arial" w:cs="Arial"/>
          <w:b/>
          <w:color w:val="0070C0"/>
          <w:sz w:val="20"/>
          <w:szCs w:val="20"/>
        </w:rPr>
        <w:t xml:space="preserve"> na celé zdaňovacie obdobie</w:t>
      </w:r>
      <w:r>
        <w:rPr>
          <w:rFonts w:ascii="Arial" w:hAnsi="Arial" w:cs="Arial"/>
          <w:b/>
          <w:color w:val="0070C0"/>
          <w:sz w:val="20"/>
          <w:szCs w:val="20"/>
        </w:rPr>
        <w:t xml:space="preserve"> (jedno alebo viac)</w:t>
      </w:r>
      <w:r>
        <w:rPr>
          <w:rFonts w:ascii="Arial" w:hAnsi="Arial" w:cs="Arial"/>
          <w:color w:val="0070C0"/>
          <w:sz w:val="20"/>
          <w:szCs w:val="20"/>
        </w:rPr>
        <w:t xml:space="preserve">, pričom zmena v </w:t>
      </w:r>
      <w:r w:rsidR="003E090C">
        <w:rPr>
          <w:rFonts w:ascii="Arial" w:hAnsi="Arial" w:cs="Arial"/>
          <w:color w:val="0070C0"/>
          <w:sz w:val="20"/>
          <w:szCs w:val="20"/>
        </w:rPr>
        <w:t>období</w:t>
      </w:r>
      <w:r>
        <w:rPr>
          <w:rFonts w:ascii="Arial" w:hAnsi="Arial" w:cs="Arial"/>
          <w:color w:val="0070C0"/>
          <w:sz w:val="20"/>
          <w:szCs w:val="20"/>
        </w:rPr>
        <w:t xml:space="preserve"> </w:t>
      </w:r>
      <w:r w:rsidR="003E090C">
        <w:rPr>
          <w:rFonts w:ascii="Arial" w:hAnsi="Arial" w:cs="Arial"/>
          <w:color w:val="0070C0"/>
          <w:sz w:val="20"/>
          <w:szCs w:val="20"/>
        </w:rPr>
        <w:t>1-12/</w:t>
      </w:r>
      <w:r>
        <w:rPr>
          <w:rFonts w:ascii="Arial" w:hAnsi="Arial" w:cs="Arial"/>
          <w:color w:val="0070C0"/>
          <w:sz w:val="20"/>
          <w:szCs w:val="20"/>
        </w:rPr>
        <w:t xml:space="preserve">2015 predstavuje </w:t>
      </w:r>
      <w:r w:rsidRPr="00A95259">
        <w:rPr>
          <w:rFonts w:ascii="Arial" w:hAnsi="Arial" w:cs="Arial"/>
          <w:b/>
          <w:color w:val="0070C0"/>
          <w:sz w:val="20"/>
          <w:szCs w:val="20"/>
          <w:u w:val="single"/>
        </w:rPr>
        <w:t>37</w:t>
      </w:r>
      <w:r w:rsidR="003E090C" w:rsidRPr="00A95259">
        <w:rPr>
          <w:rFonts w:ascii="Arial" w:hAnsi="Arial" w:cs="Arial"/>
          <w:b/>
          <w:color w:val="0070C0"/>
          <w:sz w:val="20"/>
          <w:szCs w:val="20"/>
          <w:u w:val="single"/>
        </w:rPr>
        <w:t>.</w:t>
      </w:r>
      <w:r w:rsidRPr="00A95259">
        <w:rPr>
          <w:rFonts w:ascii="Arial" w:hAnsi="Arial" w:cs="Arial"/>
          <w:b/>
          <w:color w:val="0070C0"/>
          <w:sz w:val="20"/>
          <w:szCs w:val="20"/>
          <w:u w:val="single"/>
        </w:rPr>
        <w:t>527,38 Eur</w:t>
      </w:r>
      <w:r w:rsidRPr="00110AB6">
        <w:rPr>
          <w:rFonts w:ascii="Arial" w:hAnsi="Arial" w:cs="Arial"/>
          <w:b/>
          <w:color w:val="0070C0"/>
          <w:sz w:val="20"/>
          <w:szCs w:val="20"/>
        </w:rPr>
        <w:t>.</w:t>
      </w:r>
      <w:bookmarkStart w:id="0" w:name="_GoBack"/>
      <w:bookmarkEnd w:id="0"/>
    </w:p>
    <w:p w14:paraId="60E3B9D5" w14:textId="77777777" w:rsidR="007E468B" w:rsidRDefault="007E468B" w:rsidP="00D25CC6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</w:p>
    <w:p w14:paraId="6A383221" w14:textId="317A4E87" w:rsidR="00700627" w:rsidRDefault="007E468B" w:rsidP="00574CA8">
      <w:pPr>
        <w:widowControl w:val="0"/>
        <w:numPr>
          <w:ilvl w:val="0"/>
          <w:numId w:val="3"/>
        </w:numPr>
        <w:tabs>
          <w:tab w:val="left" w:pos="220"/>
          <w:tab w:val="left" w:pos="709"/>
        </w:tabs>
        <w:autoSpaceDE w:val="0"/>
        <w:autoSpaceDN w:val="0"/>
        <w:adjustRightInd w:val="0"/>
        <w:spacing w:line="360" w:lineRule="atLeast"/>
        <w:ind w:left="709" w:hanging="709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>(4)</w:t>
      </w:r>
      <w:r w:rsidR="00574CA8">
        <w:rPr>
          <w:rFonts w:ascii="Arial" w:hAnsi="Arial" w:cs="Arial"/>
          <w:sz w:val="20"/>
          <w:szCs w:val="20"/>
        </w:rPr>
        <w:t xml:space="preserve">  </w:t>
      </w:r>
      <w:r w:rsidR="00700627" w:rsidRPr="00700627">
        <w:rPr>
          <w:rFonts w:ascii="Arial" w:hAnsi="Arial" w:cs="Arial"/>
          <w:sz w:val="20"/>
          <w:szCs w:val="20"/>
        </w:rPr>
        <w:t xml:space="preserve">  </w:t>
      </w:r>
      <w:r w:rsidR="00700627" w:rsidRPr="0018777D">
        <w:rPr>
          <w:rFonts w:ascii="Arial" w:hAnsi="Arial" w:cs="Arial"/>
          <w:b/>
          <w:sz w:val="20"/>
          <w:szCs w:val="20"/>
        </w:rPr>
        <w:t>Zmeny účtovných zásad</w:t>
      </w:r>
      <w:r w:rsidR="00700627" w:rsidRPr="00700627">
        <w:rPr>
          <w:rFonts w:ascii="Arial" w:hAnsi="Arial" w:cs="Arial"/>
          <w:sz w:val="20"/>
          <w:szCs w:val="20"/>
        </w:rPr>
        <w:t xml:space="preserve"> a zmeny účtovných </w:t>
      </w:r>
      <w:r w:rsidR="00700627" w:rsidRPr="0018777D">
        <w:rPr>
          <w:rFonts w:ascii="Arial" w:hAnsi="Arial" w:cs="Arial"/>
          <w:b/>
          <w:sz w:val="20"/>
          <w:szCs w:val="20"/>
        </w:rPr>
        <w:t>metód</w:t>
      </w:r>
      <w:r w:rsidR="00700627" w:rsidRPr="00700627">
        <w:rPr>
          <w:rFonts w:ascii="Arial" w:hAnsi="Arial" w:cs="Arial"/>
          <w:sz w:val="20"/>
          <w:szCs w:val="20"/>
        </w:rPr>
        <w:t xml:space="preserve"> s uvedením dôvodu týchto zmien a vyčíslením ich vplyvu na finančnú hodnotu majetku, záväzkov, základného imania a výsledku h</w:t>
      </w:r>
      <w:r w:rsidR="007828B8">
        <w:rPr>
          <w:rFonts w:ascii="Arial" w:hAnsi="Arial" w:cs="Arial"/>
          <w:sz w:val="20"/>
          <w:szCs w:val="20"/>
        </w:rPr>
        <w:t>ospodárenia účtovnej jednotky.</w:t>
      </w:r>
    </w:p>
    <w:p w14:paraId="5E14BC92" w14:textId="2A83796A" w:rsidR="0018777D" w:rsidRDefault="0018777D" w:rsidP="0018777D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V priebehu roka, resp. na prechode rokov neboli zmeny účtovných zásad.</w:t>
      </w:r>
    </w:p>
    <w:p w14:paraId="62A86F48" w14:textId="77777777" w:rsidR="00671AD5" w:rsidRPr="0018777D" w:rsidRDefault="00671AD5" w:rsidP="0018777D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</w:p>
    <w:p w14:paraId="08E8136E" w14:textId="5CB44318" w:rsidR="00700627" w:rsidRPr="00604F44" w:rsidRDefault="00604F44" w:rsidP="00700627">
      <w:pPr>
        <w:widowControl w:val="0"/>
        <w:numPr>
          <w:ilvl w:val="0"/>
          <w:numId w:val="3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>(5)  </w:t>
      </w:r>
      <w:r w:rsidR="00F353EF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 xml:space="preserve">Informácie o </w:t>
      </w:r>
      <w:r w:rsidR="00700627" w:rsidRPr="00604F44">
        <w:rPr>
          <w:rFonts w:ascii="Arial" w:hAnsi="Arial" w:cs="Arial"/>
          <w:b/>
          <w:sz w:val="20"/>
          <w:szCs w:val="20"/>
        </w:rPr>
        <w:t>dotáciách a ich oceňovanie</w:t>
      </w:r>
      <w:r w:rsidR="00700627" w:rsidRPr="00700627">
        <w:rPr>
          <w:rFonts w:ascii="Arial" w:hAnsi="Arial" w:cs="Arial"/>
          <w:sz w:val="20"/>
          <w:szCs w:val="20"/>
        </w:rPr>
        <w:t xml:space="preserve"> v účtovníctve.</w:t>
      </w:r>
    </w:p>
    <w:p w14:paraId="64909D67" w14:textId="28054927" w:rsidR="00604F44" w:rsidRDefault="00F353EF" w:rsidP="00604F44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 xml:space="preserve">Spoločnosť v zmysle najmä zákona o energetike a vyhlášok </w:t>
      </w:r>
      <w:r w:rsidR="00DC51BA">
        <w:rPr>
          <w:rFonts w:ascii="Arial" w:hAnsi="Arial" w:cs="Arial"/>
          <w:color w:val="0070C0"/>
          <w:sz w:val="20"/>
          <w:szCs w:val="20"/>
        </w:rPr>
        <w:t xml:space="preserve">vydaných </w:t>
      </w:r>
      <w:r>
        <w:rPr>
          <w:rFonts w:ascii="Arial" w:hAnsi="Arial" w:cs="Arial"/>
          <w:color w:val="0070C0"/>
          <w:sz w:val="20"/>
          <w:szCs w:val="20"/>
        </w:rPr>
        <w:t>Úrad</w:t>
      </w:r>
      <w:r w:rsidR="00DC51BA">
        <w:rPr>
          <w:rFonts w:ascii="Arial" w:hAnsi="Arial" w:cs="Arial"/>
          <w:color w:val="0070C0"/>
          <w:sz w:val="20"/>
          <w:szCs w:val="20"/>
        </w:rPr>
        <w:t>om</w:t>
      </w:r>
      <w:r>
        <w:rPr>
          <w:rFonts w:ascii="Arial" w:hAnsi="Arial" w:cs="Arial"/>
          <w:color w:val="0070C0"/>
          <w:sz w:val="20"/>
          <w:szCs w:val="20"/>
        </w:rPr>
        <w:t xml:space="preserve"> pre reguláciu sieťových odvetví v aktuálnom znení</w:t>
      </w:r>
      <w:r w:rsidR="00DC51BA">
        <w:rPr>
          <w:rFonts w:ascii="Arial" w:hAnsi="Arial" w:cs="Arial"/>
          <w:color w:val="0070C0"/>
          <w:sz w:val="20"/>
          <w:szCs w:val="20"/>
        </w:rPr>
        <w:t>,</w:t>
      </w:r>
      <w:r>
        <w:rPr>
          <w:rFonts w:ascii="Arial" w:hAnsi="Arial" w:cs="Arial"/>
          <w:color w:val="0070C0"/>
          <w:sz w:val="20"/>
          <w:szCs w:val="20"/>
        </w:rPr>
        <w:t xml:space="preserve"> vystavuje faktúry za výrobu a dodanie solárnej elektrickej energie v zmysle scháleného cenového výmeru</w:t>
      </w:r>
      <w:r w:rsidR="00DC51BA">
        <w:rPr>
          <w:rFonts w:ascii="Arial" w:hAnsi="Arial" w:cs="Arial"/>
          <w:color w:val="0070C0"/>
          <w:sz w:val="20"/>
          <w:szCs w:val="20"/>
        </w:rPr>
        <w:t xml:space="preserve"> URSO</w:t>
      </w:r>
      <w:r>
        <w:rPr>
          <w:rFonts w:ascii="Arial" w:hAnsi="Arial" w:cs="Arial"/>
          <w:color w:val="0070C0"/>
          <w:sz w:val="20"/>
          <w:szCs w:val="20"/>
        </w:rPr>
        <w:t>, a o doplatkoch účtuje na účtoch ostatných prevádzkových výnosov (su 648), ktoré tvoria základ dane z príjmu, a teda sú predmetom zdaňovania.</w:t>
      </w:r>
    </w:p>
    <w:p w14:paraId="72C20348" w14:textId="77777777" w:rsidR="00671AD5" w:rsidRPr="0018777D" w:rsidRDefault="00671AD5" w:rsidP="00604F44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</w:p>
    <w:p w14:paraId="4A3E1011" w14:textId="623D8F37" w:rsidR="00700627" w:rsidRPr="00700627" w:rsidRDefault="00604F44" w:rsidP="00604F44">
      <w:pPr>
        <w:widowControl w:val="0"/>
        <w:numPr>
          <w:ilvl w:val="0"/>
          <w:numId w:val="3"/>
        </w:numPr>
        <w:tabs>
          <w:tab w:val="left" w:pos="220"/>
        </w:tabs>
        <w:autoSpaceDE w:val="0"/>
        <w:autoSpaceDN w:val="0"/>
        <w:adjustRightInd w:val="0"/>
        <w:spacing w:line="360" w:lineRule="atLeast"/>
        <w:ind w:left="567" w:hanging="567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 xml:space="preserve">(6)  Informácie </w:t>
      </w:r>
      <w:r w:rsidR="00700627" w:rsidRPr="00574CA8">
        <w:rPr>
          <w:rFonts w:ascii="Arial" w:hAnsi="Arial" w:cs="Arial"/>
          <w:b/>
          <w:sz w:val="20"/>
          <w:szCs w:val="20"/>
        </w:rPr>
        <w:t>o účtovaní významných opráv chýb minulých účtovných období v bežnom účtovnom období</w:t>
      </w:r>
      <w:r w:rsidR="00700627" w:rsidRPr="00700627">
        <w:rPr>
          <w:rFonts w:ascii="Arial" w:hAnsi="Arial" w:cs="Arial"/>
          <w:sz w:val="20"/>
          <w:szCs w:val="20"/>
        </w:rPr>
        <w:t xml:space="preserve"> suvedením </w:t>
      </w:r>
      <w:r w:rsidR="00700627" w:rsidRPr="00F353EF">
        <w:rPr>
          <w:rFonts w:ascii="Arial" w:hAnsi="Arial" w:cs="Arial"/>
          <w:b/>
          <w:sz w:val="20"/>
          <w:szCs w:val="20"/>
        </w:rPr>
        <w:t>vplyvu</w:t>
      </w:r>
      <w:r w:rsidR="00700627" w:rsidRPr="00700627">
        <w:rPr>
          <w:rFonts w:ascii="Arial" w:hAnsi="Arial" w:cs="Arial"/>
          <w:sz w:val="20"/>
          <w:szCs w:val="20"/>
        </w:rPr>
        <w:t xml:space="preserve"> na nerozdelený zisk minulých rokov alebo neuhradenú stratu minulých rokov; súčasne sa môže uviesť aj účtovanie nevýznamných chýb minulých účtovných období v bežnom účtovnom období s uvedením vplyvu na výsledok hospodáre</w:t>
      </w:r>
      <w:r w:rsidR="007828B8">
        <w:rPr>
          <w:rFonts w:ascii="Arial" w:hAnsi="Arial" w:cs="Arial"/>
          <w:sz w:val="20"/>
          <w:szCs w:val="20"/>
        </w:rPr>
        <w:t>nia bežného účtovného obdobia.</w:t>
      </w:r>
    </w:p>
    <w:p w14:paraId="4E28C9E3" w14:textId="50660632" w:rsidR="00F353EF" w:rsidRPr="0018777D" w:rsidRDefault="00F353EF" w:rsidP="00F353EF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V priebehu roka nebolo účtované o opravách chýb minulých období.</w:t>
      </w:r>
    </w:p>
    <w:p w14:paraId="49FB435A" w14:textId="77777777" w:rsidR="00700627" w:rsidRDefault="00700627" w:rsidP="00F353E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</w:p>
    <w:p w14:paraId="408BCC48" w14:textId="77777777" w:rsidR="00F353EF" w:rsidRPr="00700627" w:rsidRDefault="00F353EF" w:rsidP="00F353E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</w:p>
    <w:p w14:paraId="4753B21B" w14:textId="77777777" w:rsidR="00700627" w:rsidRPr="00952AFD" w:rsidRDefault="00700627" w:rsidP="00952AFD">
      <w:pPr>
        <w:widowControl w:val="0"/>
        <w:autoSpaceDE w:val="0"/>
        <w:autoSpaceDN w:val="0"/>
        <w:adjustRightInd w:val="0"/>
        <w:spacing w:line="360" w:lineRule="atLeast"/>
        <w:jc w:val="center"/>
        <w:rPr>
          <w:rFonts w:ascii="Arial" w:hAnsi="Arial" w:cs="Arial"/>
          <w:color w:val="002060"/>
          <w:sz w:val="26"/>
          <w:szCs w:val="26"/>
        </w:rPr>
      </w:pPr>
      <w:r w:rsidRPr="00952AFD">
        <w:rPr>
          <w:rFonts w:ascii="Arial" w:hAnsi="Arial" w:cs="Arial"/>
          <w:color w:val="002060"/>
          <w:sz w:val="26"/>
          <w:szCs w:val="26"/>
        </w:rPr>
        <w:t> Čl. III</w:t>
      </w:r>
    </w:p>
    <w:p w14:paraId="70E48A8D" w14:textId="3ED6C590" w:rsidR="00700627" w:rsidRPr="00952AFD" w:rsidRDefault="00700627" w:rsidP="00952AFD">
      <w:pPr>
        <w:pStyle w:val="Heading1"/>
        <w:rPr>
          <w:rFonts w:eastAsia="MS Mincho" w:cs="Arial"/>
          <w:szCs w:val="26"/>
        </w:rPr>
      </w:pPr>
      <w:r w:rsidRPr="00952AFD">
        <w:rPr>
          <w:rFonts w:eastAsia="MS Mincho" w:cs="Arial"/>
          <w:szCs w:val="26"/>
        </w:rPr>
        <w:t>Informácie, ktoré vysvetľujú a dopĺňajú súvahu a výkaz ziskov a strát</w:t>
      </w:r>
    </w:p>
    <w:p w14:paraId="0AA42DC6" w14:textId="77777777" w:rsidR="00700627" w:rsidRPr="00700627" w:rsidRDefault="00700627" w:rsidP="00700627">
      <w:pPr>
        <w:widowControl w:val="0"/>
        <w:numPr>
          <w:ilvl w:val="0"/>
          <w:numId w:val="3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</w:p>
    <w:p w14:paraId="577CC3CB" w14:textId="71D7D641" w:rsidR="00700627" w:rsidRDefault="00700627" w:rsidP="00700627">
      <w:pPr>
        <w:widowControl w:val="0"/>
        <w:numPr>
          <w:ilvl w:val="0"/>
          <w:numId w:val="4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(1) </w:t>
      </w:r>
      <w:r w:rsidR="008B1962">
        <w:rPr>
          <w:rFonts w:ascii="Arial" w:hAnsi="Arial" w:cs="Arial"/>
          <w:sz w:val="20"/>
          <w:szCs w:val="20"/>
        </w:rPr>
        <w:t xml:space="preserve"> </w:t>
      </w:r>
      <w:r w:rsidRPr="00700627">
        <w:rPr>
          <w:rFonts w:ascii="Arial" w:hAnsi="Arial" w:cs="Arial"/>
          <w:sz w:val="20"/>
          <w:szCs w:val="20"/>
        </w:rPr>
        <w:t xml:space="preserve"> Informácia o sume a dôvodoch vzniku </w:t>
      </w:r>
      <w:r w:rsidRPr="00C02872">
        <w:rPr>
          <w:rFonts w:ascii="Arial" w:hAnsi="Arial" w:cs="Arial"/>
          <w:b/>
          <w:sz w:val="20"/>
          <w:szCs w:val="20"/>
        </w:rPr>
        <w:t>jednotlivých položiek nákladov alebo výnosov</w:t>
      </w:r>
      <w:r w:rsidRPr="00700627">
        <w:rPr>
          <w:rFonts w:ascii="Arial" w:hAnsi="Arial" w:cs="Arial"/>
          <w:sz w:val="20"/>
          <w:szCs w:val="20"/>
        </w:rPr>
        <w:t xml:space="preserve">, ktoré majú </w:t>
      </w:r>
      <w:r w:rsidRPr="00C02872">
        <w:rPr>
          <w:rFonts w:ascii="Arial" w:hAnsi="Arial" w:cs="Arial"/>
          <w:b/>
          <w:sz w:val="20"/>
          <w:szCs w:val="20"/>
        </w:rPr>
        <w:t>výnimočný rozsah</w:t>
      </w:r>
      <w:r w:rsidRPr="00700627">
        <w:rPr>
          <w:rFonts w:ascii="Arial" w:hAnsi="Arial" w:cs="Arial"/>
          <w:sz w:val="20"/>
          <w:szCs w:val="20"/>
        </w:rPr>
        <w:t xml:space="preserve"> alebo </w:t>
      </w:r>
      <w:r w:rsidRPr="00F1169F">
        <w:rPr>
          <w:rFonts w:ascii="Arial" w:hAnsi="Arial" w:cs="Arial"/>
          <w:b/>
          <w:sz w:val="20"/>
          <w:szCs w:val="20"/>
        </w:rPr>
        <w:t>výskyt</w:t>
      </w:r>
      <w:r w:rsidRPr="00700627">
        <w:rPr>
          <w:rFonts w:ascii="Arial" w:hAnsi="Arial" w:cs="Arial"/>
          <w:sz w:val="20"/>
          <w:szCs w:val="20"/>
        </w:rPr>
        <w:t>, napríklad výnosy z predaja podniku alebo časti podniku, náklady z dôvodu predaja podniku alebo časti podniku, škody z dôvodu živelných pohrôm.</w:t>
      </w:r>
    </w:p>
    <w:p w14:paraId="77273743" w14:textId="34D200B4" w:rsidR="00F1169F" w:rsidRPr="00C02872" w:rsidRDefault="00F1169F" w:rsidP="00F1169F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line="360" w:lineRule="atLeast"/>
        <w:ind w:left="709" w:firstLine="0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V danom období spoločnosť nevykázala náklady resp. výnosy, ktoré by mali výnimočný/mimoriadny výskyt a rozsah ;</w:t>
      </w:r>
    </w:p>
    <w:p w14:paraId="77758B41" w14:textId="77777777" w:rsidR="006B13DE" w:rsidRDefault="006B13DE" w:rsidP="006B13DE">
      <w:pPr>
        <w:widowControl w:val="0"/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</w:p>
    <w:p w14:paraId="68702BCB" w14:textId="3DAE3FE0" w:rsidR="00700627" w:rsidRPr="00700627" w:rsidRDefault="00700627" w:rsidP="006B13DE">
      <w:pPr>
        <w:widowControl w:val="0"/>
        <w:autoSpaceDE w:val="0"/>
        <w:autoSpaceDN w:val="0"/>
        <w:adjustRightInd w:val="0"/>
        <w:spacing w:line="360" w:lineRule="atLeast"/>
        <w:ind w:left="142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(2)  Informácie o </w:t>
      </w:r>
      <w:r w:rsidRPr="002E19AD">
        <w:rPr>
          <w:rFonts w:ascii="Arial" w:hAnsi="Arial" w:cs="Arial"/>
          <w:b/>
          <w:sz w:val="20"/>
          <w:szCs w:val="20"/>
        </w:rPr>
        <w:t>záväzkoch</w:t>
      </w:r>
      <w:r w:rsidRPr="00700627">
        <w:rPr>
          <w:rFonts w:ascii="Arial" w:hAnsi="Arial" w:cs="Arial"/>
          <w:sz w:val="20"/>
          <w:szCs w:val="20"/>
        </w:rPr>
        <w:t xml:space="preserve">, a to </w:t>
      </w:r>
    </w:p>
    <w:p w14:paraId="324CFDE9" w14:textId="60A015BA" w:rsidR="00700627" w:rsidRPr="00C02872" w:rsidRDefault="00700627" w:rsidP="004D35DF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120"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a)  celkovej sume záväzkov so zostatkovou dobou splatnosti </w:t>
      </w:r>
      <w:r w:rsidRPr="00C02872">
        <w:rPr>
          <w:rFonts w:ascii="Arial" w:hAnsi="Arial" w:cs="Arial"/>
          <w:b/>
          <w:sz w:val="20"/>
          <w:szCs w:val="20"/>
        </w:rPr>
        <w:t>dlhšou ako päť rokov</w:t>
      </w:r>
      <w:r w:rsidRPr="00700627">
        <w:rPr>
          <w:rFonts w:ascii="Arial" w:hAnsi="Arial" w:cs="Arial"/>
          <w:sz w:val="20"/>
          <w:szCs w:val="20"/>
        </w:rPr>
        <w:t>,</w:t>
      </w:r>
    </w:p>
    <w:tbl>
      <w:tblPr>
        <w:tblStyle w:val="TableGrid"/>
        <w:tblW w:w="8537" w:type="dxa"/>
        <w:tblInd w:w="1271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5807"/>
        <w:gridCol w:w="2730"/>
      </w:tblGrid>
      <w:tr w:rsidR="00920675" w:rsidRPr="00824837" w14:paraId="66EF1530" w14:textId="77777777" w:rsidTr="00920675">
        <w:trPr>
          <w:trHeight w:val="264"/>
        </w:trPr>
        <w:tc>
          <w:tcPr>
            <w:tcW w:w="5807" w:type="dxa"/>
            <w:shd w:val="clear" w:color="auto" w:fill="D9D9D9" w:themeFill="background1" w:themeFillShade="D9"/>
          </w:tcPr>
          <w:p w14:paraId="17D27EB0" w14:textId="77777777" w:rsidR="004D35DF" w:rsidRPr="00824837" w:rsidRDefault="004D35DF" w:rsidP="00CE4245">
            <w:pPr>
              <w:widowControl w:val="0"/>
              <w:autoSpaceDE w:val="0"/>
              <w:autoSpaceDN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</w:pP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N</w:t>
            </w:r>
            <w:r w:rsidRPr="00824837"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 xml:space="preserve">ázov </w:t>
            </w: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ukazovateľa</w:t>
            </w:r>
          </w:p>
        </w:tc>
        <w:tc>
          <w:tcPr>
            <w:tcW w:w="2730" w:type="dxa"/>
            <w:shd w:val="clear" w:color="auto" w:fill="D9D9D9" w:themeFill="background1" w:themeFillShade="D9"/>
          </w:tcPr>
          <w:p w14:paraId="0152F78A" w14:textId="77777777" w:rsidR="004D35DF" w:rsidRPr="00824837" w:rsidRDefault="004D35DF" w:rsidP="00CE4245">
            <w:pPr>
              <w:widowControl w:val="0"/>
              <w:autoSpaceDE w:val="0"/>
              <w:autoSpaceDN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</w:pP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Hodnota / Poznámka</w:t>
            </w:r>
          </w:p>
        </w:tc>
      </w:tr>
      <w:tr w:rsidR="00920675" w:rsidRPr="00FF79CF" w14:paraId="46FB72DC" w14:textId="77777777" w:rsidTr="00920675">
        <w:tc>
          <w:tcPr>
            <w:tcW w:w="5807" w:type="dxa"/>
          </w:tcPr>
          <w:p w14:paraId="7D0CCB25" w14:textId="368C96F8" w:rsidR="004D35DF" w:rsidRPr="00110AB6" w:rsidRDefault="004D35DF" w:rsidP="004D35DF">
            <w:pPr>
              <w:widowControl w:val="0"/>
              <w:autoSpaceDE w:val="0"/>
              <w:autoSpaceDN w:val="0"/>
              <w:adjustRightInd w:val="0"/>
              <w:spacing w:line="360" w:lineRule="atLeast"/>
              <w:jc w:val="both"/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110AB6">
              <w:rPr>
                <w:rFonts w:ascii="Arial" w:hAnsi="Arial" w:cs="Arial"/>
                <w:color w:val="0070C0"/>
                <w:sz w:val="20"/>
                <w:szCs w:val="20"/>
              </w:rPr>
              <w:t>Celková suma záväzkov so zost.dobou splatnosti &gt; 5 rokov</w:t>
            </w:r>
          </w:p>
        </w:tc>
        <w:tc>
          <w:tcPr>
            <w:tcW w:w="2730" w:type="dxa"/>
          </w:tcPr>
          <w:p w14:paraId="6EDA47A5" w14:textId="28691633" w:rsidR="004D35DF" w:rsidRPr="00110AB6" w:rsidRDefault="00110AB6" w:rsidP="00CE4245">
            <w:pPr>
              <w:widowControl w:val="0"/>
              <w:autoSpaceDE w:val="0"/>
              <w:autoSpaceDN w:val="0"/>
              <w:adjustRightInd w:val="0"/>
              <w:spacing w:line="360" w:lineRule="atLeast"/>
              <w:jc w:val="both"/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110AB6">
              <w:rPr>
                <w:rFonts w:ascii="Arial" w:hAnsi="Arial" w:cs="Arial"/>
                <w:color w:val="0070C0"/>
                <w:sz w:val="20"/>
                <w:szCs w:val="20"/>
              </w:rPr>
              <w:t>0 (nula)</w:t>
            </w:r>
          </w:p>
        </w:tc>
      </w:tr>
    </w:tbl>
    <w:p w14:paraId="7FDB36CE" w14:textId="77777777" w:rsidR="004D35DF" w:rsidRDefault="004D35DF" w:rsidP="004D35DF">
      <w:pPr>
        <w:widowControl w:val="0"/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</w:p>
    <w:p w14:paraId="4EB5B474" w14:textId="6D649884" w:rsidR="00700627" w:rsidRPr="00700627" w:rsidRDefault="00700627" w:rsidP="00700627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b)  celkovej sume </w:t>
      </w:r>
      <w:r w:rsidRPr="00C02872">
        <w:rPr>
          <w:rFonts w:ascii="Arial" w:hAnsi="Arial" w:cs="Arial"/>
          <w:b/>
          <w:sz w:val="20"/>
          <w:szCs w:val="20"/>
        </w:rPr>
        <w:t>zabezpečených záväzkov</w:t>
      </w:r>
      <w:r w:rsidRPr="00700627">
        <w:rPr>
          <w:rFonts w:ascii="Arial" w:hAnsi="Arial" w:cs="Arial"/>
          <w:sz w:val="20"/>
          <w:szCs w:val="20"/>
        </w:rPr>
        <w:t>, opis a spôsoby zabezpečenia záväzkov.</w:t>
      </w:r>
    </w:p>
    <w:p w14:paraId="241BC9A4" w14:textId="6B2D6AD8" w:rsidR="00C02872" w:rsidRPr="00C02872" w:rsidRDefault="00C02872" w:rsidP="00C02872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1633416C" w14:textId="77777777" w:rsidR="00C02872" w:rsidRDefault="00C02872" w:rsidP="00C02872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left="360"/>
        <w:jc w:val="both"/>
        <w:rPr>
          <w:rFonts w:ascii="Arial" w:hAnsi="Arial" w:cs="Arial"/>
          <w:sz w:val="20"/>
          <w:szCs w:val="20"/>
        </w:rPr>
      </w:pPr>
    </w:p>
    <w:p w14:paraId="2BD893B1" w14:textId="784DA029" w:rsidR="00700627" w:rsidRPr="00700627" w:rsidRDefault="00700627" w:rsidP="006B13DE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left="142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(3)  Informácie o </w:t>
      </w:r>
      <w:r w:rsidRPr="00A8216F">
        <w:rPr>
          <w:rFonts w:ascii="Arial" w:hAnsi="Arial" w:cs="Arial"/>
          <w:b/>
          <w:sz w:val="20"/>
          <w:szCs w:val="20"/>
        </w:rPr>
        <w:t>vlastných akciách</w:t>
      </w:r>
      <w:r w:rsidR="007828B8">
        <w:rPr>
          <w:rFonts w:ascii="Arial" w:hAnsi="Arial" w:cs="Arial"/>
          <w:sz w:val="20"/>
          <w:szCs w:val="20"/>
        </w:rPr>
        <w:t>, a to</w:t>
      </w:r>
    </w:p>
    <w:p w14:paraId="2EA6C711" w14:textId="5405AAE5" w:rsidR="00700627" w:rsidRPr="00700627" w:rsidRDefault="00700627" w:rsidP="00700627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a)  dôvode nadobudnutia vlastných akcií počas účtovného obdobia,</w:t>
      </w:r>
    </w:p>
    <w:p w14:paraId="4F2FA1E1" w14:textId="38E565B7" w:rsidR="00700627" w:rsidRPr="00700627" w:rsidRDefault="007828B8" w:rsidP="00700627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  informáciách, ktorými sú</w:t>
      </w:r>
    </w:p>
    <w:p w14:paraId="7162123F" w14:textId="3888093C" w:rsidR="00700627" w:rsidRPr="00700627" w:rsidRDefault="00700627" w:rsidP="00700627">
      <w:pPr>
        <w:widowControl w:val="0"/>
        <w:numPr>
          <w:ilvl w:val="2"/>
          <w:numId w:val="4"/>
        </w:numPr>
        <w:tabs>
          <w:tab w:val="left" w:pos="1660"/>
          <w:tab w:val="left" w:pos="2160"/>
        </w:tabs>
        <w:autoSpaceDE w:val="0"/>
        <w:autoSpaceDN w:val="0"/>
        <w:adjustRightInd w:val="0"/>
        <w:spacing w:line="360" w:lineRule="atLeast"/>
        <w:ind w:left="1701" w:hanging="283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počet a menovitá hodnota nadobudnutých vlastných akcií počas účtovného obdobia a počet a menovitá hodnota prevedených vlastných akcií počas účtovného obdobia, pričom sa uvádza percentuálna hodnota týchto vlastných akcií na upísanom základnom imaní,</w:t>
      </w:r>
    </w:p>
    <w:p w14:paraId="5A62EF19" w14:textId="56A7588C" w:rsidR="00700627" w:rsidRPr="00700627" w:rsidRDefault="00700627" w:rsidP="00700627">
      <w:pPr>
        <w:widowControl w:val="0"/>
        <w:numPr>
          <w:ilvl w:val="2"/>
          <w:numId w:val="4"/>
        </w:numPr>
        <w:tabs>
          <w:tab w:val="left" w:pos="1660"/>
          <w:tab w:val="left" w:pos="2160"/>
        </w:tabs>
        <w:autoSpaceDE w:val="0"/>
        <w:autoSpaceDN w:val="0"/>
        <w:adjustRightInd w:val="0"/>
        <w:spacing w:line="360" w:lineRule="atLeast"/>
        <w:ind w:left="1701" w:hanging="283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počet a hodnota, za ktorú sa vlastné akcie počas účtovného obdobia nadobudli a počet a hodnota, za ktorú sa vlastné akcie počas účtovného obdobia previedli na inú osobu,</w:t>
      </w:r>
    </w:p>
    <w:p w14:paraId="207B87CC" w14:textId="15790268" w:rsidR="00700627" w:rsidRPr="00A8216F" w:rsidRDefault="00700627" w:rsidP="00700627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c)  počte, menovitej hodnote a hodnote, za ktorú sa vlastné akcie nadobudli a ktoré účtovná jednotka má v držbe k poslednému dňu účtovného obdobia; uvádza sa aj ich percentuálny podiel na upísanom základnom imaní.</w:t>
      </w:r>
    </w:p>
    <w:p w14:paraId="311ACEEB" w14:textId="77777777" w:rsidR="00A8216F" w:rsidRPr="00A8216F" w:rsidRDefault="00A8216F" w:rsidP="00A8216F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  <w:r w:rsidRPr="00A8216F"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2FEEC24C" w14:textId="77777777" w:rsidR="00A8216F" w:rsidRPr="00700627" w:rsidRDefault="00A8216F" w:rsidP="00A8216F">
      <w:pPr>
        <w:widowControl w:val="0"/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</w:p>
    <w:p w14:paraId="3E155E4C" w14:textId="77777777" w:rsidR="00700627" w:rsidRPr="00700627" w:rsidRDefault="00700627" w:rsidP="00700627">
      <w:pPr>
        <w:widowControl w:val="0"/>
        <w:numPr>
          <w:ilvl w:val="0"/>
          <w:numId w:val="4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(4)  Informácie o </w:t>
      </w:r>
      <w:r w:rsidRPr="003401E2">
        <w:rPr>
          <w:rFonts w:ascii="Arial" w:hAnsi="Arial" w:cs="Arial"/>
          <w:b/>
          <w:sz w:val="20"/>
          <w:szCs w:val="20"/>
        </w:rPr>
        <w:t>orgánoch účtovnej jednotky</w:t>
      </w:r>
      <w:r w:rsidRPr="00700627">
        <w:rPr>
          <w:rFonts w:ascii="Arial" w:hAnsi="Arial" w:cs="Arial"/>
          <w:sz w:val="20"/>
          <w:szCs w:val="20"/>
        </w:rPr>
        <w:t xml:space="preserve">, a to </w:t>
      </w:r>
    </w:p>
    <w:p w14:paraId="54CF647F" w14:textId="6182B5FB" w:rsidR="00700627" w:rsidRPr="003401E2" w:rsidRDefault="00700627" w:rsidP="00700627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a)  výške jednotlivých </w:t>
      </w:r>
      <w:r w:rsidRPr="003401E2">
        <w:rPr>
          <w:rFonts w:ascii="Arial" w:hAnsi="Arial" w:cs="Arial"/>
          <w:b/>
          <w:sz w:val="20"/>
          <w:szCs w:val="20"/>
        </w:rPr>
        <w:t>druhov záruk</w:t>
      </w:r>
      <w:r w:rsidRPr="00700627">
        <w:rPr>
          <w:rFonts w:ascii="Arial" w:hAnsi="Arial" w:cs="Arial"/>
          <w:sz w:val="20"/>
          <w:szCs w:val="20"/>
        </w:rPr>
        <w:t xml:space="preserve"> alebo iných zabezpečení poskytnutých pre členov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 xml:space="preserve">štatutárneho orgánu, dozorného orgánu a iného orgánu účtovnej jednotky, a to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v členení za jednotlivé orgány,</w:t>
      </w:r>
    </w:p>
    <w:p w14:paraId="187E3D06" w14:textId="77777777" w:rsidR="003401E2" w:rsidRPr="00C02872" w:rsidRDefault="003401E2" w:rsidP="003401E2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0B622167" w14:textId="1760394B" w:rsidR="003401E2" w:rsidRPr="003401E2" w:rsidRDefault="00700627" w:rsidP="00700627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b)  </w:t>
      </w:r>
      <w:r w:rsidRPr="003401E2">
        <w:rPr>
          <w:rFonts w:ascii="Arial" w:hAnsi="Arial" w:cs="Arial"/>
          <w:b/>
          <w:sz w:val="20"/>
          <w:szCs w:val="20"/>
        </w:rPr>
        <w:t>pôžičkách poskytnutých členom štatutárneho orgánu</w:t>
      </w:r>
      <w:r w:rsidRPr="00700627">
        <w:rPr>
          <w:rFonts w:ascii="Arial" w:hAnsi="Arial" w:cs="Arial"/>
          <w:sz w:val="20"/>
          <w:szCs w:val="20"/>
        </w:rPr>
        <w:t xml:space="preserve">, dozorného orgánu a iného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orgánu účtovnej jednotky a to</w:t>
      </w:r>
    </w:p>
    <w:p w14:paraId="0A221AB0" w14:textId="69AC7061" w:rsidR="003401E2" w:rsidRPr="003401E2" w:rsidRDefault="00700627" w:rsidP="003401E2">
      <w:pPr>
        <w:widowControl w:val="0"/>
        <w:numPr>
          <w:ilvl w:val="2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celková suma poskytnutých pôžičiek k poslednému dňu účtovného obdobia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v členení za jednotlivé orgány,</w:t>
      </w:r>
    </w:p>
    <w:p w14:paraId="6F4B5150" w14:textId="7439D4FA" w:rsidR="003401E2" w:rsidRPr="003401E2" w:rsidRDefault="00700627" w:rsidP="00A96CA5">
      <w:pPr>
        <w:widowControl w:val="0"/>
        <w:numPr>
          <w:ilvl w:val="2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  <w:r w:rsidRPr="003401E2">
        <w:rPr>
          <w:rFonts w:ascii="Arial" w:hAnsi="Arial" w:cs="Arial"/>
          <w:sz w:val="20"/>
          <w:szCs w:val="20"/>
        </w:rPr>
        <w:t xml:space="preserve">celková suma splatených pôžičiek kposlednému dňu účtovného obdobia </w:t>
      </w:r>
      <w:r w:rsidRPr="003401E2">
        <w:rPr>
          <w:rFonts w:ascii="MS Mincho" w:eastAsia="MS Mincho" w:hAnsi="MS Mincho" w:cs="MS Mincho"/>
          <w:sz w:val="20"/>
          <w:szCs w:val="20"/>
        </w:rPr>
        <w:t> </w:t>
      </w:r>
      <w:r w:rsidRPr="003401E2">
        <w:rPr>
          <w:rFonts w:ascii="Arial" w:hAnsi="Arial" w:cs="Arial"/>
          <w:sz w:val="20"/>
          <w:szCs w:val="20"/>
        </w:rPr>
        <w:t>v členení za jednotlivé orgány,</w:t>
      </w:r>
    </w:p>
    <w:p w14:paraId="02BC53A4" w14:textId="492427C4" w:rsidR="00700627" w:rsidRPr="003401E2" w:rsidRDefault="00700627" w:rsidP="00A96CA5">
      <w:pPr>
        <w:widowControl w:val="0"/>
        <w:numPr>
          <w:ilvl w:val="2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  <w:r w:rsidRPr="003401E2">
        <w:rPr>
          <w:rFonts w:ascii="Arial" w:hAnsi="Arial" w:cs="Arial"/>
          <w:sz w:val="20"/>
          <w:szCs w:val="20"/>
        </w:rPr>
        <w:t>celková suma odpustených pôžičiek a odpísaných pôžičiek k poslednému dňu účtovného obdobia v</w:t>
      </w:r>
      <w:r w:rsidR="007828B8">
        <w:rPr>
          <w:rFonts w:ascii="Arial" w:hAnsi="Arial" w:cs="Arial"/>
          <w:sz w:val="20"/>
          <w:szCs w:val="20"/>
        </w:rPr>
        <w:t xml:space="preserve"> členení za jednotlivé orgány,</w:t>
      </w:r>
    </w:p>
    <w:p w14:paraId="3908383C" w14:textId="77777777" w:rsidR="003401E2" w:rsidRPr="00C02872" w:rsidRDefault="003401E2" w:rsidP="003401E2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0DE167B0" w14:textId="42D94319" w:rsidR="00700627" w:rsidRPr="00700627" w:rsidRDefault="00700627" w:rsidP="003401E2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c) </w:t>
      </w:r>
      <w:r w:rsidR="003401E2">
        <w:rPr>
          <w:rFonts w:ascii="Arial" w:hAnsi="Arial" w:cs="Arial"/>
          <w:sz w:val="20"/>
          <w:szCs w:val="20"/>
        </w:rPr>
        <w:t xml:space="preserve"> </w:t>
      </w:r>
      <w:r w:rsidRPr="00700627">
        <w:rPr>
          <w:rFonts w:ascii="Arial" w:hAnsi="Arial" w:cs="Arial"/>
          <w:sz w:val="20"/>
          <w:szCs w:val="20"/>
        </w:rPr>
        <w:t xml:space="preserve">hlavných podmienkach, na základe ktorých im boli </w:t>
      </w:r>
      <w:r w:rsidRPr="00C26FE3">
        <w:rPr>
          <w:rFonts w:ascii="Arial" w:hAnsi="Arial" w:cs="Arial"/>
          <w:b/>
          <w:sz w:val="20"/>
          <w:szCs w:val="20"/>
        </w:rPr>
        <w:t>záruky</w:t>
      </w:r>
      <w:r w:rsidRPr="00700627">
        <w:rPr>
          <w:rFonts w:ascii="Arial" w:hAnsi="Arial" w:cs="Arial"/>
          <w:sz w:val="20"/>
          <w:szCs w:val="20"/>
        </w:rPr>
        <w:t xml:space="preserve"> alebo iné zabezpečenie a pôžičky poskytnuté; pri pôžičk</w:t>
      </w:r>
      <w:r w:rsidR="007828B8">
        <w:rPr>
          <w:rFonts w:ascii="Arial" w:hAnsi="Arial" w:cs="Arial"/>
          <w:sz w:val="20"/>
          <w:szCs w:val="20"/>
        </w:rPr>
        <w:t>ách sa uvádzajú úrokové sadzby,</w:t>
      </w:r>
    </w:p>
    <w:p w14:paraId="1B538BC1" w14:textId="146328AD" w:rsidR="00700627" w:rsidRDefault="00700627" w:rsidP="003401E2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d)</w:t>
      </w:r>
      <w:r w:rsidR="003401E2">
        <w:rPr>
          <w:rFonts w:ascii="Arial" w:hAnsi="Arial" w:cs="Arial"/>
          <w:sz w:val="20"/>
          <w:szCs w:val="20"/>
        </w:rPr>
        <w:t xml:space="preserve"> </w:t>
      </w:r>
      <w:r w:rsidRPr="00700627">
        <w:rPr>
          <w:rFonts w:ascii="Arial" w:hAnsi="Arial" w:cs="Arial"/>
          <w:sz w:val="20"/>
          <w:szCs w:val="20"/>
        </w:rPr>
        <w:t xml:space="preserve"> </w:t>
      </w:r>
      <w:r w:rsidRPr="00C26FE3">
        <w:rPr>
          <w:rFonts w:ascii="Arial" w:hAnsi="Arial" w:cs="Arial"/>
          <w:b/>
          <w:sz w:val="20"/>
          <w:szCs w:val="20"/>
        </w:rPr>
        <w:t>celkovej sume použitých finančných prostriedkov</w:t>
      </w:r>
      <w:r w:rsidRPr="00700627">
        <w:rPr>
          <w:rFonts w:ascii="Arial" w:hAnsi="Arial" w:cs="Arial"/>
          <w:sz w:val="20"/>
          <w:szCs w:val="20"/>
        </w:rPr>
        <w:t xml:space="preserve"> alebo iného plnenia </w:t>
      </w:r>
      <w:r w:rsidRPr="00C26FE3">
        <w:rPr>
          <w:rFonts w:ascii="Arial" w:hAnsi="Arial" w:cs="Arial"/>
          <w:b/>
          <w:sz w:val="20"/>
          <w:szCs w:val="20"/>
        </w:rPr>
        <w:t>na súkromné účely</w:t>
      </w:r>
      <w:r w:rsidRPr="00700627">
        <w:rPr>
          <w:rFonts w:ascii="Arial" w:hAnsi="Arial" w:cs="Arial"/>
          <w:sz w:val="20"/>
          <w:szCs w:val="20"/>
        </w:rPr>
        <w:t xml:space="preserve"> </w:t>
      </w:r>
      <w:r w:rsidRPr="00C26FE3">
        <w:rPr>
          <w:rFonts w:ascii="Arial" w:hAnsi="Arial" w:cs="Arial"/>
          <w:b/>
          <w:sz w:val="20"/>
          <w:szCs w:val="20"/>
        </w:rPr>
        <w:t xml:space="preserve">členmi </w:t>
      </w:r>
      <w:r w:rsidR="003401E2" w:rsidRPr="00C26FE3">
        <w:rPr>
          <w:rFonts w:ascii="Arial" w:hAnsi="Arial" w:cs="Arial"/>
          <w:b/>
          <w:sz w:val="20"/>
          <w:szCs w:val="20"/>
        </w:rPr>
        <w:t xml:space="preserve"> </w:t>
      </w:r>
      <w:r w:rsidRPr="00C26FE3">
        <w:rPr>
          <w:rFonts w:ascii="Arial" w:hAnsi="Arial" w:cs="Arial"/>
          <w:b/>
          <w:sz w:val="20"/>
          <w:szCs w:val="20"/>
        </w:rPr>
        <w:t>štatutárneho orgánu</w:t>
      </w:r>
      <w:r w:rsidRPr="00700627">
        <w:rPr>
          <w:rFonts w:ascii="Arial" w:hAnsi="Arial" w:cs="Arial"/>
          <w:sz w:val="20"/>
          <w:szCs w:val="20"/>
        </w:rPr>
        <w:t>, dozorného orgánu ainého orgánu účtovnej jednotky,</w:t>
      </w:r>
      <w:r w:rsidR="007828B8">
        <w:rPr>
          <w:rFonts w:ascii="Arial" w:hAnsi="Arial" w:cs="Arial"/>
          <w:sz w:val="20"/>
          <w:szCs w:val="20"/>
        </w:rPr>
        <w:t xml:space="preserve"> ktoré je potrebné vyúčtovať.</w:t>
      </w:r>
    </w:p>
    <w:p w14:paraId="6A7058C0" w14:textId="7BA32A63" w:rsidR="00C26FE3" w:rsidRPr="00C02872" w:rsidRDefault="00C26FE3" w:rsidP="00C26FE3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Členovia orgánov spoločnosti nepoužili finančné prostriedky resp. iné plnenie spoločnosti na súkromné účely.</w:t>
      </w:r>
    </w:p>
    <w:p w14:paraId="2A627EF9" w14:textId="77777777" w:rsidR="00C26FE3" w:rsidRPr="00700627" w:rsidRDefault="00C26FE3" w:rsidP="003401E2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</w:p>
    <w:p w14:paraId="6F253A29" w14:textId="283F1607" w:rsidR="00700627" w:rsidRPr="00700627" w:rsidRDefault="00700627" w:rsidP="00700627">
      <w:pPr>
        <w:widowControl w:val="0"/>
        <w:numPr>
          <w:ilvl w:val="0"/>
          <w:numId w:val="5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(5)  Informácie o </w:t>
      </w:r>
      <w:r w:rsidRPr="00542E42">
        <w:rPr>
          <w:rFonts w:ascii="Arial" w:hAnsi="Arial" w:cs="Arial"/>
          <w:b/>
          <w:sz w:val="20"/>
          <w:szCs w:val="20"/>
        </w:rPr>
        <w:t>povinnostiach účtovnej jednotky</w:t>
      </w:r>
      <w:r w:rsidR="007828B8">
        <w:rPr>
          <w:rFonts w:ascii="Arial" w:hAnsi="Arial" w:cs="Arial"/>
          <w:sz w:val="20"/>
          <w:szCs w:val="20"/>
        </w:rPr>
        <w:t>, a to</w:t>
      </w:r>
    </w:p>
    <w:p w14:paraId="023528F1" w14:textId="7962EF0C" w:rsidR="00700627" w:rsidRDefault="00700627" w:rsidP="00700627">
      <w:pPr>
        <w:widowControl w:val="0"/>
        <w:numPr>
          <w:ilvl w:val="1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a)  celkovej sume </w:t>
      </w:r>
      <w:r w:rsidRPr="00542E42">
        <w:rPr>
          <w:rFonts w:ascii="Arial" w:hAnsi="Arial" w:cs="Arial"/>
          <w:b/>
          <w:sz w:val="20"/>
          <w:szCs w:val="20"/>
        </w:rPr>
        <w:t>finančných povinností</w:t>
      </w:r>
      <w:r w:rsidRPr="00700627">
        <w:rPr>
          <w:rFonts w:ascii="Arial" w:hAnsi="Arial" w:cs="Arial"/>
          <w:sz w:val="20"/>
          <w:szCs w:val="20"/>
        </w:rPr>
        <w:t xml:space="preserve">, ktoré sa </w:t>
      </w:r>
      <w:r w:rsidRPr="00542E42">
        <w:rPr>
          <w:rFonts w:ascii="Arial" w:hAnsi="Arial" w:cs="Arial"/>
          <w:b/>
          <w:sz w:val="20"/>
          <w:szCs w:val="20"/>
        </w:rPr>
        <w:t>nevykazujú vsúvahe</w:t>
      </w:r>
      <w:r w:rsidRPr="00700627">
        <w:rPr>
          <w:rFonts w:ascii="Arial" w:hAnsi="Arial" w:cs="Arial"/>
          <w:sz w:val="20"/>
          <w:szCs w:val="20"/>
        </w:rPr>
        <w:t xml:space="preserve">, ale sú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významné na posúdenie finančnej situácie účtovnej jednotky, napríklad povinnosti nájomcu vyplývajúce z operatívneho prenájmu, z uzatvorených zmlúv na poskytnutie úveru alebo pôžičky, ktoré ešte neboli poskytnuté, finančné povinnosti vyplývajúce z licenčných a koncesionárskych zmlúv s uvedením sumy poplatku za celé zostávajúce obdobie platnosti zmluvy,</w:t>
      </w:r>
    </w:p>
    <w:p w14:paraId="7AE725AE" w14:textId="77777777" w:rsidR="0003347C" w:rsidRPr="00C02872" w:rsidRDefault="0003347C" w:rsidP="0003347C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tLeast"/>
        <w:ind w:left="1276" w:firstLine="0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4C704459" w14:textId="63B28ABD" w:rsidR="00700627" w:rsidRPr="00700627" w:rsidRDefault="00700627" w:rsidP="00700627">
      <w:pPr>
        <w:widowControl w:val="0"/>
        <w:numPr>
          <w:ilvl w:val="1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b)  celkovej sume </w:t>
      </w:r>
      <w:r w:rsidRPr="00542E42">
        <w:rPr>
          <w:rFonts w:ascii="Arial" w:hAnsi="Arial" w:cs="Arial"/>
          <w:b/>
          <w:sz w:val="20"/>
          <w:szCs w:val="20"/>
        </w:rPr>
        <w:t>významných podmienených záväzkov</w:t>
      </w:r>
      <w:r w:rsidR="007828B8">
        <w:rPr>
          <w:rFonts w:ascii="Arial" w:hAnsi="Arial" w:cs="Arial"/>
          <w:sz w:val="20"/>
          <w:szCs w:val="20"/>
        </w:rPr>
        <w:t>, ktorými sa rozumie</w:t>
      </w:r>
    </w:p>
    <w:p w14:paraId="09FAD6EA" w14:textId="4C8F7521" w:rsidR="00700627" w:rsidRPr="00700627" w:rsidRDefault="00700627" w:rsidP="00700627">
      <w:pPr>
        <w:widowControl w:val="0"/>
        <w:numPr>
          <w:ilvl w:val="2"/>
          <w:numId w:val="5"/>
        </w:numPr>
        <w:tabs>
          <w:tab w:val="left" w:pos="1660"/>
          <w:tab w:val="left" w:pos="2160"/>
        </w:tabs>
        <w:autoSpaceDE w:val="0"/>
        <w:autoSpaceDN w:val="0"/>
        <w:adjustRightInd w:val="0"/>
        <w:spacing w:line="360" w:lineRule="atLeast"/>
        <w:ind w:left="1701" w:hanging="283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možná povinnosť, ktorá vznikla ako dôsledok minulej udalosti aktorej existencia závisí od toho, či nastane alebo nenastane jedna alebo viac neistých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udalostí v budúcnosti, ktorých vznik nezávisí od účtovnej jednotky, alebo</w:t>
      </w:r>
    </w:p>
    <w:p w14:paraId="77138B8C" w14:textId="15FF9168" w:rsidR="00700627" w:rsidRPr="0003347C" w:rsidRDefault="00700627" w:rsidP="00700627">
      <w:pPr>
        <w:widowControl w:val="0"/>
        <w:numPr>
          <w:ilvl w:val="2"/>
          <w:numId w:val="5"/>
        </w:numPr>
        <w:tabs>
          <w:tab w:val="left" w:pos="1660"/>
          <w:tab w:val="left" w:pos="2160"/>
        </w:tabs>
        <w:autoSpaceDE w:val="0"/>
        <w:autoSpaceDN w:val="0"/>
        <w:adjustRightInd w:val="0"/>
        <w:spacing w:line="360" w:lineRule="atLeast"/>
        <w:ind w:left="1701" w:hanging="283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existujúca povinnosť, ktorá vznikla ako dôsledok minulej udalosti, ale ktorá sa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nevykazuje v súvahe, pretože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2a. nie je pravdepodobné, že na splnenie tejto povinnosti bude potrebný úbytok ekonomických úžitkov, alebo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2b. výška tejto povinnosti sa nedá spoľahlivo oceniť,</w:t>
      </w:r>
    </w:p>
    <w:p w14:paraId="069460C2" w14:textId="77777777" w:rsidR="0003347C" w:rsidRPr="00C02872" w:rsidRDefault="0003347C" w:rsidP="0003347C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tLeast"/>
        <w:ind w:left="1276" w:firstLine="0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43DD7112" w14:textId="0AE119F0" w:rsidR="00700627" w:rsidRPr="0003347C" w:rsidRDefault="00700627" w:rsidP="00700627">
      <w:pPr>
        <w:widowControl w:val="0"/>
        <w:numPr>
          <w:ilvl w:val="1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c)  opise </w:t>
      </w:r>
      <w:r w:rsidRPr="00542E42">
        <w:rPr>
          <w:rFonts w:ascii="Arial" w:hAnsi="Arial" w:cs="Arial"/>
          <w:b/>
          <w:sz w:val="20"/>
          <w:szCs w:val="20"/>
        </w:rPr>
        <w:t>významných finančných povinností</w:t>
      </w:r>
      <w:r w:rsidRPr="00700627">
        <w:rPr>
          <w:rFonts w:ascii="Arial" w:hAnsi="Arial" w:cs="Arial"/>
          <w:sz w:val="20"/>
          <w:szCs w:val="20"/>
        </w:rPr>
        <w:t xml:space="preserve"> a </w:t>
      </w:r>
      <w:r w:rsidRPr="00542E42">
        <w:rPr>
          <w:rFonts w:ascii="Arial" w:hAnsi="Arial" w:cs="Arial"/>
          <w:b/>
          <w:sz w:val="20"/>
          <w:szCs w:val="20"/>
        </w:rPr>
        <w:t>významných podmienených záväzkov</w:t>
      </w:r>
      <w:r w:rsidRPr="00700627">
        <w:rPr>
          <w:rFonts w:ascii="Arial" w:hAnsi="Arial" w:cs="Arial"/>
          <w:sz w:val="20"/>
          <w:szCs w:val="20"/>
        </w:rPr>
        <w:t>,</w:t>
      </w:r>
    </w:p>
    <w:p w14:paraId="0550A3A2" w14:textId="77777777" w:rsidR="0003347C" w:rsidRPr="00C02872" w:rsidRDefault="0003347C" w:rsidP="0003347C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tLeast"/>
        <w:ind w:left="1276" w:firstLine="0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21479915" w14:textId="34D3710E" w:rsidR="00700627" w:rsidRPr="0003347C" w:rsidRDefault="00700627" w:rsidP="00700627">
      <w:pPr>
        <w:widowControl w:val="0"/>
        <w:numPr>
          <w:ilvl w:val="1"/>
          <w:numId w:val="5"/>
        </w:numPr>
        <w:tabs>
          <w:tab w:val="left" w:pos="9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d)  celkovej sume </w:t>
      </w:r>
      <w:r w:rsidRPr="00542E42">
        <w:rPr>
          <w:rFonts w:ascii="Arial" w:hAnsi="Arial" w:cs="Arial"/>
          <w:b/>
          <w:sz w:val="20"/>
          <w:szCs w:val="20"/>
        </w:rPr>
        <w:t>významných finančných povinností</w:t>
      </w:r>
      <w:r w:rsidRPr="00700627">
        <w:rPr>
          <w:rFonts w:ascii="Arial" w:hAnsi="Arial" w:cs="Arial"/>
          <w:sz w:val="20"/>
          <w:szCs w:val="20"/>
        </w:rPr>
        <w:t xml:space="preserve"> a významných podmienených záväzkoch </w:t>
      </w:r>
      <w:r w:rsidRPr="00542E42">
        <w:rPr>
          <w:rFonts w:ascii="Arial" w:hAnsi="Arial" w:cs="Arial"/>
          <w:b/>
          <w:sz w:val="20"/>
          <w:szCs w:val="20"/>
        </w:rPr>
        <w:t>voči dcérskej účtovnej jednotke</w:t>
      </w:r>
      <w:r w:rsidRPr="00700627">
        <w:rPr>
          <w:rFonts w:ascii="Arial" w:hAnsi="Arial" w:cs="Arial"/>
          <w:sz w:val="20"/>
          <w:szCs w:val="20"/>
        </w:rPr>
        <w:t xml:space="preserve"> a </w:t>
      </w:r>
      <w:r w:rsidRPr="00542E42">
        <w:rPr>
          <w:rFonts w:ascii="Arial" w:hAnsi="Arial" w:cs="Arial"/>
          <w:b/>
          <w:sz w:val="20"/>
          <w:szCs w:val="20"/>
        </w:rPr>
        <w:t>účtovnej jednotke s podstatným vplyvom</w:t>
      </w:r>
      <w:r w:rsidRPr="00700627">
        <w:rPr>
          <w:rFonts w:ascii="Arial" w:hAnsi="Arial" w:cs="Arial"/>
          <w:sz w:val="20"/>
          <w:szCs w:val="20"/>
        </w:rPr>
        <w:t>,</w:t>
      </w:r>
    </w:p>
    <w:p w14:paraId="01A23753" w14:textId="77777777" w:rsidR="0003347C" w:rsidRPr="00C02872" w:rsidRDefault="0003347C" w:rsidP="0003347C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tLeast"/>
        <w:ind w:left="1276" w:firstLine="0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52C8706D" w14:textId="71F30D4E" w:rsidR="00700627" w:rsidRPr="00542E42" w:rsidRDefault="00700627" w:rsidP="00700627">
      <w:pPr>
        <w:widowControl w:val="0"/>
        <w:numPr>
          <w:ilvl w:val="1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b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e)  opise významných povinností účtovnej jednotky vyplývajúcich z </w:t>
      </w:r>
      <w:r w:rsidRPr="00542E42">
        <w:rPr>
          <w:rFonts w:ascii="Arial" w:hAnsi="Arial" w:cs="Arial"/>
          <w:b/>
          <w:sz w:val="20"/>
          <w:szCs w:val="20"/>
        </w:rPr>
        <w:t xml:space="preserve">dôchodkových </w:t>
      </w:r>
      <w:r w:rsidRPr="00542E42">
        <w:rPr>
          <w:rFonts w:ascii="MS Mincho" w:eastAsia="MS Mincho" w:hAnsi="MS Mincho" w:cs="MS Mincho"/>
          <w:b/>
          <w:sz w:val="20"/>
          <w:szCs w:val="20"/>
        </w:rPr>
        <w:t> </w:t>
      </w:r>
      <w:r w:rsidRPr="00542E42">
        <w:rPr>
          <w:rFonts w:ascii="Arial" w:hAnsi="Arial" w:cs="Arial"/>
          <w:b/>
          <w:sz w:val="20"/>
          <w:szCs w:val="20"/>
        </w:rPr>
        <w:t>programov pre zamestnancov.</w:t>
      </w:r>
    </w:p>
    <w:p w14:paraId="47312AD7" w14:textId="77777777" w:rsidR="0003347C" w:rsidRDefault="0003347C" w:rsidP="0003347C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tLeast"/>
        <w:ind w:left="1276" w:firstLine="0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34F6EDED" w14:textId="77777777" w:rsidR="0003347C" w:rsidRPr="00C02872" w:rsidRDefault="0003347C" w:rsidP="0003347C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tLeast"/>
        <w:ind w:left="1276" w:firstLine="0"/>
        <w:jc w:val="both"/>
        <w:rPr>
          <w:rFonts w:ascii="Arial" w:hAnsi="Arial" w:cs="Arial"/>
          <w:color w:val="0070C0"/>
          <w:sz w:val="20"/>
          <w:szCs w:val="20"/>
        </w:rPr>
      </w:pPr>
    </w:p>
    <w:p w14:paraId="6E8DEF78" w14:textId="04C24090" w:rsidR="00700627" w:rsidRPr="00700627" w:rsidRDefault="0003347C" w:rsidP="0003347C">
      <w:pPr>
        <w:widowControl w:val="0"/>
        <w:numPr>
          <w:ilvl w:val="0"/>
          <w:numId w:val="5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 xml:space="preserve">(6) </w:t>
      </w:r>
      <w:r w:rsidR="0079127D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 xml:space="preserve"> Informácie o udelení </w:t>
      </w:r>
      <w:r w:rsidR="00700627" w:rsidRPr="0079127D">
        <w:rPr>
          <w:rFonts w:ascii="Arial" w:hAnsi="Arial" w:cs="Arial"/>
          <w:b/>
          <w:sz w:val="20"/>
          <w:szCs w:val="20"/>
        </w:rPr>
        <w:t>výlučného práva</w:t>
      </w:r>
      <w:r w:rsidR="00700627" w:rsidRPr="00700627">
        <w:rPr>
          <w:rFonts w:ascii="Arial" w:hAnsi="Arial" w:cs="Arial"/>
          <w:sz w:val="20"/>
          <w:szCs w:val="20"/>
        </w:rPr>
        <w:t xml:space="preserve"> alebo osobitného práva, ktorým sa </w:t>
      </w:r>
      <w:r w:rsidR="00700627" w:rsidRPr="0079127D">
        <w:rPr>
          <w:rFonts w:ascii="Arial" w:hAnsi="Arial" w:cs="Arial"/>
          <w:b/>
          <w:sz w:val="20"/>
          <w:szCs w:val="20"/>
        </w:rPr>
        <w:t>udelilo právo poskytovať služby vo verejnom záujme</w:t>
      </w:r>
      <w:r w:rsidR="00700627" w:rsidRPr="00700627">
        <w:rPr>
          <w:rFonts w:ascii="Arial" w:hAnsi="Arial" w:cs="Arial"/>
          <w:sz w:val="20"/>
          <w:szCs w:val="20"/>
        </w:rPr>
        <w:t>, pričom sa uvádza náhrada za túto činnosť v akejkoľvek forme, a ak sa zároveň vykonávajú aj iné činnos</w:t>
      </w:r>
      <w:r w:rsidR="007828B8">
        <w:rPr>
          <w:rFonts w:ascii="Arial" w:hAnsi="Arial" w:cs="Arial"/>
          <w:sz w:val="20"/>
          <w:szCs w:val="20"/>
        </w:rPr>
        <w:t>ti, uvádzajú sa aj informácie o</w:t>
      </w:r>
    </w:p>
    <w:p w14:paraId="5628C1AF" w14:textId="3D5789A6" w:rsidR="00700627" w:rsidRPr="00700627" w:rsidRDefault="00700627" w:rsidP="00700627">
      <w:pPr>
        <w:widowControl w:val="0"/>
        <w:numPr>
          <w:ilvl w:val="1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a)  všetkých formách prijatej náhrady,</w:t>
      </w:r>
    </w:p>
    <w:p w14:paraId="749B3069" w14:textId="1336D520" w:rsidR="00700627" w:rsidRPr="00700627" w:rsidRDefault="00700627" w:rsidP="00700627">
      <w:pPr>
        <w:widowControl w:val="0"/>
        <w:numPr>
          <w:ilvl w:val="1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b)  účtovných zásadách použitých pri prideľovaní nákladov a výnosov,</w:t>
      </w:r>
    </w:p>
    <w:p w14:paraId="009D242F" w14:textId="7E36AF7F" w:rsidR="00700627" w:rsidRPr="00700627" w:rsidRDefault="00700627" w:rsidP="00700627">
      <w:pPr>
        <w:widowControl w:val="0"/>
        <w:numPr>
          <w:ilvl w:val="1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c)  všetkých druhoch činností účtovnej jednotky.</w:t>
      </w:r>
    </w:p>
    <w:p w14:paraId="2781D241" w14:textId="77777777" w:rsidR="00B65C3D" w:rsidRDefault="00B65C3D" w:rsidP="00700627">
      <w:pPr>
        <w:jc w:val="both"/>
        <w:rPr>
          <w:rFonts w:ascii="Arial" w:hAnsi="Arial" w:cs="Arial"/>
          <w:sz w:val="20"/>
          <w:szCs w:val="20"/>
        </w:rPr>
      </w:pPr>
    </w:p>
    <w:p w14:paraId="435C5075" w14:textId="77777777" w:rsidR="0079127D" w:rsidRDefault="0079127D" w:rsidP="0079127D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tLeast"/>
        <w:ind w:left="709" w:firstLine="0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4625AABF" w14:textId="77777777" w:rsidR="00CD19C1" w:rsidRDefault="00CD19C1" w:rsidP="00CD19C1">
      <w:pPr>
        <w:widowControl w:val="0"/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</w:p>
    <w:p w14:paraId="7CAE87E3" w14:textId="77777777" w:rsidR="00CD19C1" w:rsidRDefault="00CD19C1" w:rsidP="00CD19C1">
      <w:pPr>
        <w:widowControl w:val="0"/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</w:p>
    <w:p w14:paraId="4EA01B21" w14:textId="77777777" w:rsidR="00CD19C1" w:rsidRPr="00CD19C1" w:rsidRDefault="00CD19C1" w:rsidP="00CD19C1">
      <w:pPr>
        <w:widowControl w:val="0"/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</w:p>
    <w:p w14:paraId="39FA1DB0" w14:textId="67177EB7" w:rsidR="00464426" w:rsidRDefault="00464426" w:rsidP="00700627">
      <w:pPr>
        <w:jc w:val="both"/>
        <w:rPr>
          <w:rFonts w:ascii="Arial" w:hAnsi="Arial" w:cs="Arial"/>
          <w:sz w:val="20"/>
          <w:szCs w:val="20"/>
        </w:rPr>
      </w:pPr>
    </w:p>
    <w:p w14:paraId="7B902535" w14:textId="0B651B3C" w:rsidR="00464426" w:rsidRPr="00754E98" w:rsidRDefault="0021101E" w:rsidP="00700627">
      <w:pPr>
        <w:jc w:val="both"/>
        <w:rPr>
          <w:rFonts w:ascii="Arial" w:hAnsi="Arial" w:cs="Arial"/>
          <w:color w:val="A6A6A6" w:themeColor="background1" w:themeShade="A6"/>
          <w:sz w:val="20"/>
          <w:szCs w:val="20"/>
        </w:rPr>
      </w:pPr>
      <w:r w:rsidRPr="00754E98">
        <w:rPr>
          <w:rFonts w:ascii="Arial" w:hAnsi="Arial" w:cs="Arial"/>
          <w:noProof/>
          <w:color w:val="A6A6A6" w:themeColor="background1" w:themeShade="A6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8554E8" wp14:editId="16D4969E">
                <wp:simplePos x="0" y="0"/>
                <wp:positionH relativeFrom="column">
                  <wp:posOffset>-44662</wp:posOffset>
                </wp:positionH>
                <wp:positionV relativeFrom="paragraph">
                  <wp:posOffset>97155</wp:posOffset>
                </wp:positionV>
                <wp:extent cx="1710902" cy="2540"/>
                <wp:effectExtent l="0" t="0" r="41910" b="4826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10902" cy="254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1EBDC50" id="Straight_x0020_Connector_x0020_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.5pt,7.65pt" to="131.2pt,7.8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b2k8+wBAABBBAAADgAAAGRycy9lMm9Eb2MueG1srFPLbtswELwX6D8QvNeSjKYPwXIODtJLH0aT&#10;fgBDkRYBkkuQjCX/fZcrRwnSAkWD+ECLy92ZneFyczk5y44qJgO+482q5kx5Cb3xh47/ur1+94mz&#10;lIXvhQWvOn5SiV9u377ZjKFVaxjA9ioyBPGpHUPHh5xDW1VJDsqJtIKgPB5qiE5k3MZD1UcxIrqz&#10;1bquP1QjxD5EkColjF7Nh3xL+FormX9onVRmtuPYW6Y10npX1mq7Ee0hijAYeW5DvKALJ4xH0gXq&#10;SmTB7qP5A8oZGSGBzisJrgKtjVSkAdU09TM1N4MIirSgOSksNqXXg5Xfj/vITI93x5kXDq/oJkdh&#10;DkNmO/AeDYTImuLTGFKL6Tu/j+ddCvtYRE86uvKPcthE3p4Wb9WUmcRg87GpP9drziSerS/ek/XV&#10;Y22IKX9R4Fj56Lg1vigXrTh+TRn5MPUhpYStL2sCa/prYy1tysyonY3sKPC289QQgL1336CfYxc1&#10;/uY7xzBOxrMwktDkFRSifEKAZ4W0KjbMwukrn6yaG/qpNBpZpBLvAjRzCCmVz2QkIWF2KdPY/FJY&#10;/7vwnF9KFY33/xQvFcQMPi/FzniIf2MvLs7u6zn/wYFZd7HgDvoTjQRZg3NKzp3fVHkIT/dU/vjy&#10;t78BAAD//wMAUEsDBBQABgAIAAAAIQDVPR1S4AAAAAgBAAAPAAAAZHJzL2Rvd25yZXYueG1sTI9L&#10;T8MwEITvSPwHa5G4tU4DtCWNU6FIiMel6kMIbm68TaLG6yh22vDv2Z7ocWdGs9+ky8E24oSdrx0p&#10;mIwjEEiFMzWVCnbb19EchA+ajG4coYJf9LDMbm9SnRh3pjWeNqEUXEI+0QqqENpESl9UaLUfuxaJ&#10;vYPrrA58dqU0nT5zuW1kHEVTaXVN/KHSLeYVFsdNbxWsbDs5bj/y/PPnuVy99eE9/uq/lbq/G14W&#10;IAIO4T8MF3xGh4yZ9q4n40WjYDTjKYH1pwcQ7MfT+BHE/iLMQGapvB6Q/QEAAP//AwBQSwECLQAU&#10;AAYACAAAACEA5JnDwPsAAADhAQAAEwAAAAAAAAAAAAAAAAAAAAAAW0NvbnRlbnRfVHlwZXNdLnht&#10;bFBLAQItABQABgAIAAAAIQAjsmrh1wAAAJQBAAALAAAAAAAAAAAAAAAAACwBAABfcmVscy8ucmVs&#10;c1BLAQItABQABgAIAAAAIQBNvaTz7AEAAEEEAAAOAAAAAAAAAAAAAAAAACwCAABkcnMvZTJvRG9j&#10;LnhtbFBLAQItABQABgAIAAAAIQDVPR1S4AAAAAgBAAAPAAAAAAAAAAAAAAAAAEQEAABkcnMvZG93&#10;bnJldi54bWxQSwUGAAAAAAQABADzAAAAUQUAAAAA&#10;" strokecolor="gray [1629]" strokeweight=".5pt">
                <v:stroke joinstyle="miter"/>
              </v:line>
            </w:pict>
          </mc:Fallback>
        </mc:AlternateContent>
      </w:r>
    </w:p>
    <w:p w14:paraId="63F06EF8" w14:textId="5FD18B00" w:rsidR="00464426" w:rsidRPr="00754E98" w:rsidRDefault="00464426" w:rsidP="007866D4">
      <w:pPr>
        <w:widowControl w:val="0"/>
        <w:autoSpaceDE w:val="0"/>
        <w:autoSpaceDN w:val="0"/>
        <w:adjustRightInd w:val="0"/>
        <w:spacing w:line="120" w:lineRule="atLeast"/>
        <w:jc w:val="both"/>
        <w:rPr>
          <w:rFonts w:ascii="Arial" w:hAnsi="Arial" w:cs="Arial"/>
          <w:color w:val="A6A6A6" w:themeColor="background1" w:themeShade="A6"/>
          <w:sz w:val="18"/>
          <w:szCs w:val="18"/>
        </w:rPr>
      </w:pPr>
      <w:r w:rsidRPr="00754E98">
        <w:rPr>
          <w:rFonts w:ascii="Arial" w:hAnsi="Arial" w:cs="Arial"/>
          <w:color w:val="A6A6A6" w:themeColor="background1" w:themeShade="A6"/>
          <w:sz w:val="18"/>
          <w:szCs w:val="18"/>
        </w:rPr>
        <w:t>4) Nariadenie Európskeho parlamentu a Rady (ES) č. 1606/2002 z 19. júla 2002 o uplatňovaní</w:t>
      </w:r>
      <w:r w:rsidR="004912F1" w:rsidRPr="00754E98">
        <w:rPr>
          <w:rFonts w:ascii="Arial" w:hAnsi="Arial" w:cs="Arial"/>
          <w:color w:val="A6A6A6" w:themeColor="background1" w:themeShade="A6"/>
          <w:sz w:val="18"/>
          <w:szCs w:val="18"/>
        </w:rPr>
        <w:t xml:space="preserve"> m</w:t>
      </w:r>
      <w:r w:rsidRPr="00754E98">
        <w:rPr>
          <w:rFonts w:ascii="Arial" w:hAnsi="Arial" w:cs="Arial"/>
          <w:color w:val="A6A6A6" w:themeColor="background1" w:themeShade="A6"/>
          <w:sz w:val="18"/>
          <w:szCs w:val="18"/>
        </w:rPr>
        <w:t>edzinárodných účtovných noriem (Mimoriadne vydanie Ú. v. EÚ, kap. 13/zv. 29) v znení nariadenia</w:t>
      </w:r>
      <w:r w:rsidR="004912F1" w:rsidRPr="00754E98">
        <w:rPr>
          <w:rFonts w:ascii="Arial" w:hAnsi="Arial" w:cs="Arial"/>
          <w:color w:val="A6A6A6" w:themeColor="background1" w:themeShade="A6"/>
          <w:sz w:val="18"/>
          <w:szCs w:val="18"/>
        </w:rPr>
        <w:t xml:space="preserve"> </w:t>
      </w:r>
      <w:r w:rsidRPr="00754E98">
        <w:rPr>
          <w:rFonts w:ascii="Arial" w:hAnsi="Arial" w:cs="Arial"/>
          <w:color w:val="A6A6A6" w:themeColor="background1" w:themeShade="A6"/>
          <w:sz w:val="18"/>
          <w:szCs w:val="18"/>
        </w:rPr>
        <w:t>Európskeho parlamentu a Rady (ES) č. 297/2008 z 11. marca 2008 (Ú. v. EÚ L 97, 9. 4. 2008). Nariadenie Komisie (ES) č. 1126/2008 z 3. novembra 2008, ktorým sa v súlade s nariadením Európskeho parlamentu aRady (ES).</w:t>
      </w:r>
    </w:p>
    <w:sectPr w:rsidR="00464426" w:rsidRPr="00754E98" w:rsidSect="00824837">
      <w:headerReference w:type="default" r:id="rId7"/>
      <w:footerReference w:type="even" r:id="rId8"/>
      <w:footerReference w:type="default" r:id="rId9"/>
      <w:pgSz w:w="12240" w:h="15840"/>
      <w:pgMar w:top="1417" w:right="1042" w:bottom="1417" w:left="1417" w:header="496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5EED15" w14:textId="77777777" w:rsidR="00700627" w:rsidRDefault="00700627" w:rsidP="00700627">
      <w:r>
        <w:separator/>
      </w:r>
    </w:p>
  </w:endnote>
  <w:endnote w:type="continuationSeparator" w:id="0">
    <w:p w14:paraId="6AC2C25D" w14:textId="77777777" w:rsidR="00700627" w:rsidRDefault="00700627" w:rsidP="007006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MS Mincho">
    <w:panose1 w:val="02020609040205080304"/>
    <w:charset w:val="80"/>
    <w:family w:val="auto"/>
    <w:pitch w:val="variable"/>
    <w:sig w:usb0="E00002FF" w:usb1="6AC7FDFB" w:usb2="08000012" w:usb3="00000000" w:csb0="0002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5CCC99" w14:textId="77777777" w:rsidR="00840E58" w:rsidRDefault="00840E58" w:rsidP="00E01A9B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502C2C7" w14:textId="77777777" w:rsidR="00840E58" w:rsidRDefault="00840E58" w:rsidP="00840E58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21F301" w14:textId="5D75DEDF" w:rsidR="00840E58" w:rsidRPr="00840E58" w:rsidRDefault="00840E58" w:rsidP="00E01A9B">
    <w:pPr>
      <w:pStyle w:val="Footer"/>
      <w:framePr w:wrap="none" w:vAnchor="text" w:hAnchor="margin" w:xAlign="right" w:y="1"/>
      <w:rPr>
        <w:rStyle w:val="PageNumber"/>
        <w:color w:val="595959" w:themeColor="text1" w:themeTint="A6"/>
      </w:rPr>
    </w:pPr>
    <w:r w:rsidRPr="00C27BC4">
      <w:rPr>
        <w:rFonts w:ascii="Arial" w:hAnsi="Arial" w:cs="Arial"/>
        <w:noProof/>
        <w:color w:val="595959" w:themeColor="text1" w:themeTint="A6"/>
        <w:sz w:val="20"/>
        <w:szCs w:val="20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DF3EE27" wp14:editId="6203F92D">
              <wp:simplePos x="0" y="0"/>
              <wp:positionH relativeFrom="column">
                <wp:posOffset>7033260</wp:posOffset>
              </wp:positionH>
              <wp:positionV relativeFrom="paragraph">
                <wp:posOffset>9601835</wp:posOffset>
              </wp:positionV>
              <wp:extent cx="6281508" cy="4694"/>
              <wp:effectExtent l="0" t="0" r="43180" b="46355"/>
              <wp:wrapNone/>
              <wp:docPr id="62" name="Straight Connector 6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281508" cy="4694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6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A26BC0D" id="Straight_x0020_Connector_x0020_62" o:spid="_x0000_s1026" style="position:absolute;flip:y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53.8pt,756.05pt" to="1048.4pt,756.4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MBqpvABAAA2BAAADgAAAGRycy9lMm9Eb2MueG1srFNNj9sgEL1X6n9A3Bs70a61teLsIavtpR9R&#10;t+2dYLCRgEHAxs6/7wCJu2qrSq16QcDMezPvMWzvZ6PJSfigwHZ0vaopEZZDr+zQ0a9fHt/cURIi&#10;sz3TYEVHzyLQ+93rV9vJtWIDI+heeIIkNrST6+gYo2urKvBRGBZW4ITFoARvWMSjH6reswnZja42&#10;dd1UE/jeeeAiBLx9KEG6y/xSCh4/SRlEJLqj2FvMq8/rMa3VbsvawTM3Kn5pg/1DF4Ypi0UXqgcW&#10;GXn26hcqo7iHADKuOJgKpFRcZA2oZl3/pOZpZE5kLWhOcItN4f/R8o+ngyeq72izocQyg2/0FD1T&#10;wxjJHqxFB8ETDKJTkwstAvb24C+n4A4+yZ6lN0Rq5b7hEGQjUBqZs8/nxWcxR8LxstncrW9rnAyO&#10;sZvm7U0irwpLYnM+xHcCDEmbjmplkwusZaf3IZbUa0q61jatAbTqH5XW+ZDmR+y1JyeGL38cSlP6&#10;2XyAvtw1t3Wd3x8L53FL6bmNF0wYS+xVUl605l08a1EqfxYS3UNNpcBCVGowzoWN64s8bTE7wSR2&#10;uQDrLO2PwEt+goo8038DXhC5Mti4gI2y4H9XPc7XlmXJvzpQdCcLjtCf8xRka3A4s3OXj5Sm/+U5&#10;w3989913AAAA//8DAFBLAwQUAAYACAAAACEASxOWF+MAAAAPAQAADwAAAGRycy9kb3ducmV2Lnht&#10;bEyPQUvEMBCF74L/IYzgRdwkha1rbbrIggguKNZl0VvajG21SUqT7dZ/74gHvc2bebz5Xr6ebc8m&#10;HEPnnQK5EMDQ1d50rlGwe7m7XAELUTuje+9QwRcGWBenJ7nOjD+6Z5zK2DAKcSHTCtoYh4zzULdo&#10;dVj4AR3d3v1odSQ5NtyM+kjhtueJECm3unP0odUDblqsP8uDVXCx/HjQ9/vKvz1un+S8lWX3Om2U&#10;Oj+bb2+ARZzjnxl+8AkdCmKq/MGZwHrSUlyl5KVpKRMJjDyJuE6pT/W7WwEvcv6/R/ENAAD//wMA&#10;UEsBAi0AFAAGAAgAAAAhAOSZw8D7AAAA4QEAABMAAAAAAAAAAAAAAAAAAAAAAFtDb250ZW50X1R5&#10;cGVzXS54bWxQSwECLQAUAAYACAAAACEAI7Jq4dcAAACUAQAACwAAAAAAAAAAAAAAAAAsAQAAX3Jl&#10;bHMvLnJlbHNQSwECLQAUAAYACAAAACEATMBqpvABAAA2BAAADgAAAAAAAAAAAAAAAAAsAgAAZHJz&#10;L2Uyb0RvYy54bWxQSwECLQAUAAYACAAAACEASxOWF+MAAAAPAQAADwAAAAAAAAAAAAAAAABIBAAA&#10;ZHJzL2Rvd25yZXYueG1sUEsFBgAAAAAEAAQA8wAAAFgFAAAAAA==&#10;" strokecolor="#a5a5a5 [2092]" strokeweight=".5pt">
              <v:stroke joinstyle="miter"/>
            </v:line>
          </w:pict>
        </mc:Fallback>
      </mc:AlternateContent>
    </w:r>
    <w:r w:rsidRPr="00840E58">
      <w:rPr>
        <w:rStyle w:val="PageNumber"/>
        <w:color w:val="595959" w:themeColor="text1" w:themeTint="A6"/>
      </w:rPr>
      <w:fldChar w:fldCharType="begin"/>
    </w:r>
    <w:r w:rsidRPr="00840E58">
      <w:rPr>
        <w:rStyle w:val="PageNumber"/>
        <w:color w:val="595959" w:themeColor="text1" w:themeTint="A6"/>
      </w:rPr>
      <w:instrText xml:space="preserve">PAGE  </w:instrText>
    </w:r>
    <w:r w:rsidRPr="00840E58">
      <w:rPr>
        <w:rStyle w:val="PageNumber"/>
        <w:color w:val="595959" w:themeColor="text1" w:themeTint="A6"/>
      </w:rPr>
      <w:fldChar w:fldCharType="separate"/>
    </w:r>
    <w:r w:rsidR="00A95259">
      <w:rPr>
        <w:rStyle w:val="PageNumber"/>
        <w:noProof/>
        <w:color w:val="595959" w:themeColor="text1" w:themeTint="A6"/>
      </w:rPr>
      <w:t>2</w:t>
    </w:r>
    <w:r w:rsidRPr="00840E58">
      <w:rPr>
        <w:rStyle w:val="PageNumber"/>
        <w:color w:val="595959" w:themeColor="text1" w:themeTint="A6"/>
      </w:rPr>
      <w:fldChar w:fldCharType="end"/>
    </w:r>
  </w:p>
  <w:p w14:paraId="69220E1F" w14:textId="77777777" w:rsidR="00840E58" w:rsidRPr="00840E58" w:rsidRDefault="00840E58" w:rsidP="00840E58">
    <w:pPr>
      <w:pStyle w:val="Footer"/>
      <w:framePr w:h="830" w:hRule="exact" w:wrap="auto" w:hAnchor="text" w:y="182"/>
      <w:ind w:right="360"/>
      <w:rPr>
        <w:color w:val="595959" w:themeColor="text1" w:themeTint="A6"/>
      </w:rPr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37106A" w14:textId="77777777" w:rsidR="00700627" w:rsidRDefault="00700627" w:rsidP="00700627">
      <w:r>
        <w:separator/>
      </w:r>
    </w:p>
  </w:footnote>
  <w:footnote w:type="continuationSeparator" w:id="0">
    <w:p w14:paraId="7441A6B8" w14:textId="77777777" w:rsidR="00700627" w:rsidRDefault="00700627" w:rsidP="00700627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C2F852" w14:textId="147E1D13" w:rsidR="00700627" w:rsidRPr="00C27BC4" w:rsidRDefault="002B4C66" w:rsidP="00840E58">
    <w:pPr>
      <w:widowControl w:val="0"/>
      <w:tabs>
        <w:tab w:val="left" w:pos="6096"/>
        <w:tab w:val="left" w:pos="6663"/>
        <w:tab w:val="left" w:pos="7938"/>
        <w:tab w:val="left" w:pos="8505"/>
      </w:tabs>
      <w:autoSpaceDE w:val="0"/>
      <w:autoSpaceDN w:val="0"/>
      <w:adjustRightInd w:val="0"/>
      <w:spacing w:line="280" w:lineRule="atLeast"/>
      <w:jc w:val="both"/>
      <w:rPr>
        <w:rFonts w:ascii="Arial" w:hAnsi="Arial" w:cs="Arial"/>
        <w:color w:val="595959" w:themeColor="text1" w:themeTint="A6"/>
        <w:sz w:val="20"/>
        <w:szCs w:val="20"/>
      </w:rPr>
    </w:pPr>
    <w:r>
      <w:rPr>
        <w:rFonts w:ascii="Arial" w:hAnsi="Arial" w:cs="Arial"/>
        <w:noProof/>
        <w:color w:val="000000" w:themeColor="text1"/>
        <w:sz w:val="20"/>
        <w:szCs w:val="20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0F550F0D" wp14:editId="559788F7">
              <wp:simplePos x="0" y="0"/>
              <wp:positionH relativeFrom="column">
                <wp:posOffset>-163195</wp:posOffset>
              </wp:positionH>
              <wp:positionV relativeFrom="paragraph">
                <wp:posOffset>9286240</wp:posOffset>
              </wp:positionV>
              <wp:extent cx="3086735" cy="23114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086735" cy="2311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2BCEF89" w14:textId="316E41E6" w:rsidR="002B4C66" w:rsidRPr="002B4C66" w:rsidRDefault="002B4C66">
                          <w:pPr>
                            <w:rPr>
                              <w:color w:val="7F7F7F" w:themeColor="text1" w:themeTint="80"/>
                              <w:sz w:val="18"/>
                              <w:szCs w:val="18"/>
                            </w:rPr>
                          </w:pPr>
                          <w:r w:rsidRPr="002B4C66">
                            <w:rPr>
                              <w:rFonts w:ascii="Helvetica" w:hAnsi="Helvetica" w:cs="Helvetica"/>
                              <w:bCs/>
                              <w:color w:val="7F7F7F" w:themeColor="text1" w:themeTint="80"/>
                              <w:sz w:val="18"/>
                              <w:szCs w:val="18"/>
                            </w:rPr>
                            <w:t>Opatrenie MFSR č. MF/15464/2013-74</w:t>
                          </w:r>
                          <w:r>
                            <w:rPr>
                              <w:rFonts w:ascii="Helvetica" w:hAnsi="Helvetica" w:cs="Helvetica"/>
                              <w:bCs/>
                              <w:color w:val="7F7F7F" w:themeColor="text1" w:themeTint="80"/>
                              <w:sz w:val="18"/>
                              <w:szCs w:val="18"/>
                            </w:rPr>
                            <w:t>, Príloha č.1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550F0D" id="_x0000_t202" coordsize="21600,21600" o:spt="202" path="m0,0l0,21600,21600,21600,21600,0xe">
              <v:stroke joinstyle="miter"/>
              <v:path gradientshapeok="t" o:connecttype="rect"/>
            </v:shapetype>
            <v:shape id="Text_x0020_Box_x0020_2" o:spid="_x0000_s1026" type="#_x0000_t202" style="position:absolute;left:0;text-align:left;margin-left:-12.85pt;margin-top:731.2pt;width:243.05pt;height:18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i2IeXcCAABZBQAADgAAAGRycy9lMm9Eb2MueG1srFRNb9swDL0P2H8QdF+cpJ8L4hRZigwDirZY&#10;O/SsyFJjTBI1iYmd/fpRspNm3S4ddrEp8pEiH0lNr1pr2FaFWIMr+Wgw5Ew5CVXtnkv+7XH54ZKz&#10;iMJVwoBTJd+pyK9m799NGz9RY1iDqVRgFMTFSeNLvkb0k6KIcq2siAPwypFRQ7AC6RieiyqIhqJb&#10;U4yHw/OigVD5AFLFSNrrzshnOb7WSuKd1lEhMyWn3DB/Q/6u0reYTcXkOQi/rmWfhviHLKyoHV16&#10;CHUtULBNqP8IZWsZIILGgQRbgNa1VLkGqmY0fFXNw1p4lWshcqI/0BT/X1h5u70PrK5KPubMCUst&#10;elQtsk/QsnFip/FxQqAHTzBsSU1d3usjKVPRrQ42/akcRnbieXfgNgWTpDwZXp5fnJxxJsk2PhmN&#10;TjP5xYu3DxE/K7AsCSUP1LtMqdjeRKRMCLqHpMscLGtjcv+M+01BwE6j8gD03qmQLuEs4c6o5GXc&#10;V6WJgJx3UuTRUwsT2FbQ0AgplcNcco5L6ITSdPdbHHt8cu2yeovzwSPfDA4PzrZ2EDJLr9Kuvu9T&#10;1h2e+DuqO4nYrtq+wSuodtTfAN1+RC+XNTXhRkS8F4EWglpKS4539NEGmpJDL3G2hvDzb/qEpzkl&#10;K2cNLVjJ44+NCIoz88XRBH8cndIIMMyH07OLMR3CsWV1bHEbuwBqx4ieEy+zmPBo9qIOYJ/oLZin&#10;W8kknKS7S457cYHd2tNbItV8nkG0g17gjXvwMoVO9KYRe2yfRPD9HCJN8C3sV1FMXo1jh02eDuYb&#10;BF3nWU0Ed6z2xNP+5hHu35r0QByfM+rlRZz9AgAA//8DAFBLAwQUAAYACAAAACEAnwcccOAAAAAN&#10;AQAADwAAAGRycy9kb3ducmV2LnhtbEyPQU/DMAyF70j8h8hI3LaEqitdaTohEFcQg03iljVeW9E4&#10;VZOt5d/jneBm+z09f6/czK4XZxxD50nD3VKBQKq97ajR8PnxsshBhGjImt4TavjBAJvq+qo0hfUT&#10;veN5GxvBIRQKo6GNcSikDHWLzoSlH5BYO/rRmcjr2Eg7monDXS8TpTLpTEf8oTUDPrVYf29PTsPu&#10;9fi1T9Vb8+xWw+RnJcmtpda3N/PjA4iIc/wzwwWf0aFipoM/kQ2i17BIVvdsZSHNkhQEW9JM8XC4&#10;nNZ5DrIq5f8W1S8AAAD//wMAUEsBAi0AFAAGAAgAAAAhAOSZw8D7AAAA4QEAABMAAAAAAAAAAAAA&#10;AAAAAAAAAFtDb250ZW50X1R5cGVzXS54bWxQSwECLQAUAAYACAAAACEAI7Jq4dcAAACUAQAACwAA&#10;AAAAAAAAAAAAAAAsAQAAX3JlbHMvLnJlbHNQSwECLQAUAAYACAAAACEAXi2IeXcCAABZBQAADgAA&#10;AAAAAAAAAAAAAAAsAgAAZHJzL2Uyb0RvYy54bWxQSwECLQAUAAYACAAAACEAnwcccOAAAAANAQAA&#10;DwAAAAAAAAAAAAAAAADPBAAAZHJzL2Rvd25yZXYueG1sUEsFBgAAAAAEAAQA8wAAANwFAAAAAA==&#10;" filled="f" stroked="f">
              <v:textbox>
                <w:txbxContent>
                  <w:p w14:paraId="22BCEF89" w14:textId="316E41E6" w:rsidR="002B4C66" w:rsidRPr="002B4C66" w:rsidRDefault="002B4C66">
                    <w:pPr>
                      <w:rPr>
                        <w:color w:val="7F7F7F" w:themeColor="text1" w:themeTint="80"/>
                        <w:sz w:val="18"/>
                        <w:szCs w:val="18"/>
                      </w:rPr>
                    </w:pPr>
                    <w:r w:rsidRPr="002B4C66">
                      <w:rPr>
                        <w:rFonts w:ascii="Helvetica" w:hAnsi="Helvetica" w:cs="Helvetica"/>
                        <w:bCs/>
                        <w:color w:val="7F7F7F" w:themeColor="text1" w:themeTint="80"/>
                        <w:sz w:val="18"/>
                        <w:szCs w:val="18"/>
                      </w:rPr>
                      <w:t>Opatrenie MFSR č. MF/15464/2013-74</w:t>
                    </w:r>
                    <w:r>
                      <w:rPr>
                        <w:rFonts w:ascii="Helvetica" w:hAnsi="Helvetica" w:cs="Helvetica"/>
                        <w:bCs/>
                        <w:color w:val="7F7F7F" w:themeColor="text1" w:themeTint="80"/>
                        <w:sz w:val="18"/>
                        <w:szCs w:val="18"/>
                      </w:rPr>
                      <w:t>, Príloha č.1</w:t>
                    </w:r>
                  </w:p>
                </w:txbxContent>
              </v:textbox>
            </v:shape>
          </w:pict>
        </mc:Fallback>
      </mc:AlternateContent>
    </w:r>
    <w:r w:rsidR="00840E58">
      <w:rPr>
        <w:rFonts w:ascii="Arial" w:hAnsi="Arial" w:cs="Arial"/>
        <w:noProof/>
        <w:color w:val="000000" w:themeColor="text1"/>
        <w:sz w:val="20"/>
        <w:szCs w:val="20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3420065" wp14:editId="3B1E70AE">
              <wp:simplePos x="0" y="0"/>
              <wp:positionH relativeFrom="column">
                <wp:posOffset>-162560</wp:posOffset>
              </wp:positionH>
              <wp:positionV relativeFrom="paragraph">
                <wp:posOffset>9287410</wp:posOffset>
              </wp:positionV>
              <wp:extent cx="6400800" cy="0"/>
              <wp:effectExtent l="0" t="0" r="25400" b="25400"/>
              <wp:wrapNone/>
              <wp:docPr id="63" name="Straight Connector 6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4008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6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07272F45" id="Straight_x0020_Connector_x0020_63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2.8pt,731.3pt" to="491.2pt,731.3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WG/y+QBAAApBAAADgAAAGRycy9lMm9Eb2MueG1srFNNj9sgFLxX6n9A3Bs72zZaWXH2kNX20o+o&#10;2/4AgsFGAh56sLHz7/vAiXfVVpVa9YINvJl5M8D2bnKWnRRGA77l61XNmfISOuP7ln//9vDmlrOY&#10;hO+EBa9aflaR3+1ev9qOoVE3MIDtFDIi8bEZQ8uHlEJTVVEOyom4gqA8bWpAJxJNsa86FCOxO1vd&#10;1PWmGgG7gCBVjLR6P2/yXeHXWsn0ReuoErMtp95SGbGMxzxWu61oehRhMPLShviHLpwwnkQXqnuR&#10;BHtC8wuVMxIhgk4rCa4CrY1UxQO5Wdc/uXkcRFDFC4UTwxJT/H+08vPpgMx0Ld+85cwLR2f0mFCY&#10;fkhsD95TgoCMNimpMcSGAHt/wMsshgNm25NGl79kiE0l3fOSrpoSk7S4eVfXtzUdgrzuVc/AgDF9&#10;UOBY/mm5NT4bF404fYyJxKj0WpKXrc9jBGu6B2NtmeQro/YW2UnQYR/7dSGwT+4TdPPa5n1N+jNb&#10;uWG5vHC/YCKlzF5ls7O98pfOVs3KX5WmwMjQLLAQzRpCSuXT+qJiPVVnmKYuF2BdOvsj8FKfoapc&#10;478BL4iiDD4tYGc84O/U03RtWc/11wRm3zmCI3TncvAlGrqPJbnL28kX/uW8wJ9f+O4HAAAA//8D&#10;AFBLAwQUAAYACAAAACEAl+gz8uEAAAANAQAADwAAAGRycy9kb3ducmV2LnhtbEyPzU7DMBCE70i8&#10;g7VI3FqHUNI0xKkQPxIcONBWQtzceJtExOsQO0369iwHBLfdndHsN/l6sq04Yu8bRwqu5hEIpNKZ&#10;hioFu+3TLAXhgyajW0eo4IQe1sX5Wa4z40Z6w+MmVIJDyGdaQR1Cl0npyxqt9nPXIbF2cL3Vgde+&#10;kqbXI4fbVsZRlEirG+IPte7wvsbyczNYBQ/ps7le4vthKMdV+Ph6bJavLyelLi+mu1sQAafwZ4Yf&#10;fEaHgpn2biDjRatgFt8kbGVhkcQ8sWWVxgsQ+9+TLHL5v0XxDQAA//8DAFBLAQItABQABgAIAAAA&#10;IQDkmcPA+wAAAOEBAAATAAAAAAAAAAAAAAAAAAAAAABbQ29udGVudF9UeXBlc10ueG1sUEsBAi0A&#10;FAAGAAgAAAAhACOyauHXAAAAlAEAAAsAAAAAAAAAAAAAAAAALAEAAF9yZWxzLy5yZWxzUEsBAi0A&#10;FAAGAAgAAAAhADlhv8vkAQAAKQQAAA4AAAAAAAAAAAAAAAAALAIAAGRycy9lMm9Eb2MueG1sUEsB&#10;Ai0AFAAGAAgAAAAhAJfoM/LhAAAADQEAAA8AAAAAAAAAAAAAAAAAPAQAAGRycy9kb3ducmV2Lnht&#10;bFBLBQYAAAAABAAEAPMAAABKBQAAAAA=&#10;" strokecolor="#a5a5a5 [2092]" strokeweight=".5pt">
              <v:stroke joinstyle="miter"/>
            </v:line>
          </w:pict>
        </mc:Fallback>
      </mc:AlternateContent>
    </w:r>
    <w:r w:rsidR="00C27BC4" w:rsidRPr="00C27BC4">
      <w:rPr>
        <w:rFonts w:ascii="Arial" w:hAnsi="Arial" w:cs="Arial"/>
        <w:noProof/>
        <w:color w:val="595959" w:themeColor="text1" w:themeTint="A6"/>
        <w:sz w:val="20"/>
        <w:szCs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9A365E5" wp14:editId="5C505245">
              <wp:simplePos x="0" y="0"/>
              <wp:positionH relativeFrom="column">
                <wp:posOffset>-43268</wp:posOffset>
              </wp:positionH>
              <wp:positionV relativeFrom="paragraph">
                <wp:posOffset>259080</wp:posOffset>
              </wp:positionV>
              <wp:extent cx="6281508" cy="4694"/>
              <wp:effectExtent l="0" t="0" r="43180" b="46355"/>
              <wp:wrapNone/>
              <wp:docPr id="61" name="Straight Connector 6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281508" cy="4694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6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6957C9B" id="Straight_x0020_Connector_x0020_61" o:spid="_x0000_s1026" style="position:absolute;flip:y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3.4pt,20.4pt" to="491.2pt,20.7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DJqi+8BAAA2BAAADgAAAGRycy9lMm9Eb2MueG1srFNNbxshEL1X6n9A3OtdW4mVrrzOwVF66YfV&#10;tL1jFrxIwCAg/vj3HQZ7G7VVpVa9IGDmvZn3GFb3J2fZQcVkwPd8Pms5U17CYPy+51+/PL654yxl&#10;4Qdhwauen1Xi9+vXr1bH0KkFjGAHFRmS+NQdQ8/HnEPXNEmOyok0g6A8BjVEJzIe474Zojgiu7PN&#10;om2XzRHiECJIlRLePtQgXxO/1krmT1onlZntOfaWaY207srarFei20cRRiMvbYh/6MIJ47HoRPUg&#10;smDP0fxC5YyMkEDnmQTXgNZGKtKAaubtT2qeRhEUaUFzUphsSv+PVn48bCMzQ8+Xc868cPhGTzkK&#10;sx8z24D36CBEhkF06hhSh4CN38bLKYVtLLJPOjqmrQnfcAjICJTGTuTzefJZnTKTeLlc3M1vW5wM&#10;ibGb5dubQt5UlsIWYsrvFDhWNj23xhcXRCcO71OuqdeUcm19WRNYMzwaa+lQ5kdtbGQHgS+/29em&#10;7LP7AEO9W962Lb0/FqZxK+nUxgsmjBX2piivWmmXz1bVyp+VRvdQUy0wEdUaQkrlM3lHTJhdYBq7&#10;nIAtSfsj8JJfoIpm+m/AE4Iqg88T2BkP8XfV8+nasq75Vweq7mLBDoYzTQFZg8NJzl0+Upn+l2eC&#10;//ju6+8AAAD//wMAUEsDBBQABgAIAAAAIQDc2ZLH4AAAAAgBAAAPAAAAZHJzL2Rvd25yZXYueG1s&#10;TI9BS8NAEIXvgv9hGcGLtJuUttSYTZGCCBYsRhG9TZIxiWZnQ3abxn/veNLT8OYN732TbifbqZEG&#10;3zo2EM8jUMSlq1quDbw83802oHxArrBzTAa+ycM2Oz9LManciZ9ozEOtJIR9ggaaEPpEa182ZNHP&#10;XU8s3ocbLAaRQ62rAU8Sbju9iKK1ttiyNDTY066h8is/WgNXq88HvH8t3Pvj/hBP+zhv38adMZcX&#10;0+0NqEBT+DuGX3xBh0yYCnfkyqvOwGwt5MHAMpIp/vVmsQRVyCJegc5S/f+B7AcAAP//AwBQSwEC&#10;LQAUAAYACAAAACEA5JnDwPsAAADhAQAAEwAAAAAAAAAAAAAAAAAAAAAAW0NvbnRlbnRfVHlwZXNd&#10;LnhtbFBLAQItABQABgAIAAAAIQAjsmrh1wAAAJQBAAALAAAAAAAAAAAAAAAAACwBAABfcmVscy8u&#10;cmVsc1BLAQItABQABgAIAAAAIQAIMmqL7wEAADYEAAAOAAAAAAAAAAAAAAAAACwCAABkcnMvZTJv&#10;RG9jLnhtbFBLAQItABQABgAIAAAAIQDc2ZLH4AAAAAgBAAAPAAAAAAAAAAAAAAAAAEcEAABkcnMv&#10;ZG93bnJldi54bWxQSwUGAAAAAAQABADzAAAAVAUAAAAA&#10;" strokecolor="#a5a5a5 [2092]" strokeweight=".5pt">
              <v:stroke joinstyle="miter"/>
            </v:line>
          </w:pict>
        </mc:Fallback>
      </mc:AlternateContent>
    </w:r>
    <w:r w:rsidR="00700627" w:rsidRPr="00C27BC4">
      <w:rPr>
        <w:rFonts w:ascii="Arial" w:hAnsi="Arial" w:cs="Arial"/>
        <w:color w:val="595959" w:themeColor="text1" w:themeTint="A6"/>
        <w:sz w:val="20"/>
        <w:szCs w:val="20"/>
      </w:rPr>
      <w:t>Poznámky Úč MÚJ 3 - 01</w:t>
    </w:r>
    <w:r w:rsidR="00700627" w:rsidRPr="00C27BC4">
      <w:rPr>
        <w:rFonts w:ascii="Arial" w:hAnsi="Arial" w:cs="Arial"/>
        <w:color w:val="595959" w:themeColor="text1" w:themeTint="A6"/>
        <w:sz w:val="20"/>
        <w:szCs w:val="20"/>
      </w:rPr>
      <w:tab/>
      <w:t>IČO:</w:t>
    </w:r>
    <w:r w:rsidR="00700627" w:rsidRPr="00C27BC4">
      <w:rPr>
        <w:rFonts w:ascii="Arial" w:hAnsi="Arial" w:cs="Arial"/>
        <w:color w:val="595959" w:themeColor="text1" w:themeTint="A6"/>
        <w:sz w:val="20"/>
        <w:szCs w:val="20"/>
      </w:rPr>
      <w:tab/>
    </w:r>
    <w:r w:rsidR="00FB4E26" w:rsidRPr="00FB4E26">
      <w:rPr>
        <w:rFonts w:ascii="Arial" w:hAnsi="Arial" w:cs="Arial"/>
        <w:color w:val="595959" w:themeColor="text1" w:themeTint="A6"/>
        <w:sz w:val="20"/>
        <w:szCs w:val="20"/>
      </w:rPr>
      <w:t>31585141</w:t>
    </w:r>
    <w:r w:rsidR="00700627" w:rsidRPr="00C27BC4">
      <w:rPr>
        <w:rFonts w:ascii="Arial" w:hAnsi="Arial" w:cs="Arial"/>
        <w:color w:val="595959" w:themeColor="text1" w:themeTint="A6"/>
        <w:sz w:val="20"/>
        <w:szCs w:val="20"/>
      </w:rPr>
      <w:tab/>
      <w:t>DIČ:</w:t>
    </w:r>
    <w:r w:rsidR="00700627" w:rsidRPr="00C27BC4">
      <w:rPr>
        <w:rFonts w:ascii="Arial" w:hAnsi="Arial" w:cs="Arial"/>
        <w:color w:val="595959" w:themeColor="text1" w:themeTint="A6"/>
        <w:sz w:val="20"/>
        <w:szCs w:val="20"/>
      </w:rPr>
      <w:tab/>
    </w:r>
    <w:r w:rsidR="00FB4E26" w:rsidRPr="00FB4E26">
      <w:rPr>
        <w:rFonts w:ascii="Arial" w:hAnsi="Arial" w:cs="Arial"/>
        <w:color w:val="595959" w:themeColor="text1" w:themeTint="A6"/>
        <w:sz w:val="20"/>
        <w:szCs w:val="20"/>
      </w:rPr>
      <w:t>2021255621</w:t>
    </w:r>
    <w:r w:rsidR="00700627" w:rsidRPr="00C27BC4">
      <w:rPr>
        <w:rFonts w:ascii="Arial" w:hAnsi="Arial" w:cs="Arial"/>
        <w:color w:val="595959" w:themeColor="text1" w:themeTint="A6"/>
        <w:sz w:val="20"/>
        <w:szCs w:val="20"/>
      </w:rPr>
      <w:t xml:space="preserve"> 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hybridMultilevel"/>
    <w:tmpl w:val="00000001"/>
    <w:lvl w:ilvl="0" w:tplc="00000001">
      <w:start w:val="1"/>
      <w:numFmt w:val="bullet"/>
      <w:lvlText w:val="."/>
      <w:lvlJc w:val="left"/>
      <w:pPr>
        <w:ind w:left="720" w:hanging="360"/>
      </w:pPr>
    </w:lvl>
    <w:lvl w:ilvl="1" w:tplc="00000002">
      <w:start w:val="1"/>
      <w:numFmt w:val="bullet"/>
      <w:lvlText w:val="."/>
      <w:lvlJc w:val="left"/>
      <w:pPr>
        <w:ind w:left="1440" w:hanging="360"/>
      </w:pPr>
    </w:lvl>
    <w:lvl w:ilvl="2" w:tplc="00000003">
      <w:start w:val="1"/>
      <w:numFmt w:val="decimal"/>
      <w:lvlText w:val="%3."/>
      <w:lvlJc w:val="left"/>
      <w:pPr>
        <w:ind w:left="2160" w:hanging="360"/>
      </w:pPr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2"/>
    <w:multiLevelType w:val="hybridMultilevel"/>
    <w:tmpl w:val="00000002"/>
    <w:lvl w:ilvl="0" w:tplc="00000065">
      <w:start w:val="1"/>
      <w:numFmt w:val="bullet"/>
      <w:lvlText w:val="."/>
      <w:lvlJc w:val="left"/>
      <w:pPr>
        <w:ind w:left="720" w:hanging="360"/>
      </w:pPr>
    </w:lvl>
    <w:lvl w:ilvl="1" w:tplc="00000066">
      <w:start w:val="1"/>
      <w:numFmt w:val="bullet"/>
      <w:lvlText w:val="."/>
      <w:lvlJc w:val="left"/>
      <w:pPr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003"/>
    <w:multiLevelType w:val="hybridMultilevel"/>
    <w:tmpl w:val="00000003"/>
    <w:lvl w:ilvl="0" w:tplc="000000C9">
      <w:start w:val="4"/>
      <w:numFmt w:val="bullet"/>
      <w:lvlText w:val="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0000004"/>
    <w:multiLevelType w:val="hybridMultilevel"/>
    <w:tmpl w:val="00000004"/>
    <w:lvl w:ilvl="0" w:tplc="0000012D">
      <w:start w:val="1"/>
      <w:numFmt w:val="bullet"/>
      <w:lvlText w:val="."/>
      <w:lvlJc w:val="left"/>
      <w:pPr>
        <w:ind w:left="720" w:hanging="360"/>
      </w:pPr>
    </w:lvl>
    <w:lvl w:ilvl="1" w:tplc="0000012E">
      <w:start w:val="1"/>
      <w:numFmt w:val="bullet"/>
      <w:lvlText w:val="."/>
      <w:lvlJc w:val="left"/>
      <w:pPr>
        <w:ind w:left="1440" w:hanging="360"/>
      </w:pPr>
    </w:lvl>
    <w:lvl w:ilvl="2" w:tplc="0000012F">
      <w:start w:val="1"/>
      <w:numFmt w:val="decimal"/>
      <w:lvlText w:val="%3."/>
      <w:lvlJc w:val="left"/>
      <w:pPr>
        <w:ind w:left="2160" w:hanging="360"/>
      </w:pPr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00000005"/>
    <w:multiLevelType w:val="hybridMultilevel"/>
    <w:tmpl w:val="00000005"/>
    <w:lvl w:ilvl="0" w:tplc="00000191">
      <w:start w:val="5"/>
      <w:numFmt w:val="bullet"/>
      <w:lvlText w:val="."/>
      <w:lvlJc w:val="left"/>
      <w:pPr>
        <w:ind w:left="720" w:hanging="360"/>
      </w:pPr>
    </w:lvl>
    <w:lvl w:ilvl="1" w:tplc="00000192">
      <w:start w:val="1"/>
      <w:numFmt w:val="bullet"/>
      <w:lvlText w:val="."/>
      <w:lvlJc w:val="left"/>
      <w:pPr>
        <w:ind w:left="1440" w:hanging="360"/>
      </w:pPr>
    </w:lvl>
    <w:lvl w:ilvl="2" w:tplc="00000193">
      <w:start w:val="1"/>
      <w:numFmt w:val="decimal"/>
      <w:lvlText w:val="%3."/>
      <w:lvlJc w:val="left"/>
      <w:pPr>
        <w:ind w:left="2160" w:hanging="360"/>
      </w:pPr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0761357E"/>
    <w:multiLevelType w:val="hybridMultilevel"/>
    <w:tmpl w:val="BDB2C5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DE61E25"/>
    <w:multiLevelType w:val="hybridMultilevel"/>
    <w:tmpl w:val="2C309D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isplayBackgroundShape/>
  <w:defaultTabStop w:val="0"/>
  <w:drawingGridHorizontalSpacing w:val="181"/>
  <w:drawingGridVerticalSpacing w:val="181"/>
  <w:displayHorizontalDrawingGridEvery w:val="4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627"/>
    <w:rsid w:val="0003347C"/>
    <w:rsid w:val="00042103"/>
    <w:rsid w:val="00043DF9"/>
    <w:rsid w:val="000637D9"/>
    <w:rsid w:val="000907D7"/>
    <w:rsid w:val="00110AB6"/>
    <w:rsid w:val="00120B80"/>
    <w:rsid w:val="001245A2"/>
    <w:rsid w:val="00125DBA"/>
    <w:rsid w:val="0018777D"/>
    <w:rsid w:val="001954B7"/>
    <w:rsid w:val="0021101E"/>
    <w:rsid w:val="002B4C66"/>
    <w:rsid w:val="002E19AD"/>
    <w:rsid w:val="003401E2"/>
    <w:rsid w:val="003E090C"/>
    <w:rsid w:val="00455972"/>
    <w:rsid w:val="00464426"/>
    <w:rsid w:val="004912F1"/>
    <w:rsid w:val="00497320"/>
    <w:rsid w:val="004A59B6"/>
    <w:rsid w:val="004D35DF"/>
    <w:rsid w:val="0050683A"/>
    <w:rsid w:val="00542E42"/>
    <w:rsid w:val="005453B5"/>
    <w:rsid w:val="00554141"/>
    <w:rsid w:val="00574CA8"/>
    <w:rsid w:val="005A0BE8"/>
    <w:rsid w:val="00604F44"/>
    <w:rsid w:val="00621347"/>
    <w:rsid w:val="00671AD5"/>
    <w:rsid w:val="006913C1"/>
    <w:rsid w:val="006B13DE"/>
    <w:rsid w:val="006B4B6F"/>
    <w:rsid w:val="006B63F3"/>
    <w:rsid w:val="00700627"/>
    <w:rsid w:val="00713301"/>
    <w:rsid w:val="00754E98"/>
    <w:rsid w:val="007828B8"/>
    <w:rsid w:val="007866D4"/>
    <w:rsid w:val="0079127D"/>
    <w:rsid w:val="007E468B"/>
    <w:rsid w:val="008104F3"/>
    <w:rsid w:val="00824837"/>
    <w:rsid w:val="00840E58"/>
    <w:rsid w:val="0086538C"/>
    <w:rsid w:val="008B1962"/>
    <w:rsid w:val="00920675"/>
    <w:rsid w:val="00952AFD"/>
    <w:rsid w:val="00992CB9"/>
    <w:rsid w:val="009B6B04"/>
    <w:rsid w:val="009F4184"/>
    <w:rsid w:val="00A8216F"/>
    <w:rsid w:val="00A907CA"/>
    <w:rsid w:val="00A95259"/>
    <w:rsid w:val="00AB377E"/>
    <w:rsid w:val="00B65C3D"/>
    <w:rsid w:val="00B9445A"/>
    <w:rsid w:val="00C02872"/>
    <w:rsid w:val="00C26FE3"/>
    <w:rsid w:val="00C27BC4"/>
    <w:rsid w:val="00C43C3E"/>
    <w:rsid w:val="00CD19C1"/>
    <w:rsid w:val="00CE153E"/>
    <w:rsid w:val="00D25CC6"/>
    <w:rsid w:val="00D34126"/>
    <w:rsid w:val="00DC51BA"/>
    <w:rsid w:val="00E36D65"/>
    <w:rsid w:val="00E93683"/>
    <w:rsid w:val="00E964B9"/>
    <w:rsid w:val="00ED501C"/>
    <w:rsid w:val="00F1169F"/>
    <w:rsid w:val="00F353EF"/>
    <w:rsid w:val="00FB4E26"/>
    <w:rsid w:val="00FC0B64"/>
    <w:rsid w:val="00FF7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28FD1B6C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28B8"/>
    <w:pPr>
      <w:keepNext/>
      <w:keepLines/>
      <w:shd w:val="clear" w:color="auto" w:fill="D9D9D9" w:themeFill="background1" w:themeFillShade="D9"/>
      <w:spacing w:before="240"/>
      <w:jc w:val="center"/>
      <w:outlineLvl w:val="0"/>
    </w:pPr>
    <w:rPr>
      <w:rFonts w:ascii="Arial" w:eastAsiaTheme="majorEastAsia" w:hAnsi="Arial" w:cstheme="majorBidi"/>
      <w:color w:val="002060"/>
      <w:sz w:val="26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00627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00627"/>
  </w:style>
  <w:style w:type="paragraph" w:styleId="Footer">
    <w:name w:val="footer"/>
    <w:basedOn w:val="Normal"/>
    <w:link w:val="FooterChar"/>
    <w:uiPriority w:val="99"/>
    <w:unhideWhenUsed/>
    <w:rsid w:val="0070062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00627"/>
  </w:style>
  <w:style w:type="character" w:styleId="PageNumber">
    <w:name w:val="page number"/>
    <w:basedOn w:val="DefaultParagraphFont"/>
    <w:uiPriority w:val="99"/>
    <w:semiHidden/>
    <w:unhideWhenUsed/>
    <w:rsid w:val="00840E58"/>
  </w:style>
  <w:style w:type="paragraph" w:styleId="ListParagraph">
    <w:name w:val="List Paragraph"/>
    <w:basedOn w:val="Normal"/>
    <w:uiPriority w:val="34"/>
    <w:qFormat/>
    <w:rsid w:val="00713301"/>
    <w:pPr>
      <w:ind w:left="720"/>
      <w:contextualSpacing/>
    </w:pPr>
  </w:style>
  <w:style w:type="table" w:styleId="TableGrid">
    <w:name w:val="Table Grid"/>
    <w:basedOn w:val="TableNormal"/>
    <w:uiPriority w:val="39"/>
    <w:rsid w:val="0082483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7828B8"/>
    <w:rPr>
      <w:rFonts w:ascii="Arial" w:eastAsiaTheme="majorEastAsia" w:hAnsi="Arial" w:cstheme="majorBidi"/>
      <w:color w:val="002060"/>
      <w:sz w:val="26"/>
      <w:szCs w:val="32"/>
      <w:shd w:val="clear" w:color="auto" w:fill="D9D9D9" w:themeFill="background1" w:themeFillShade="D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503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</Pages>
  <Words>1429</Words>
  <Characters>8149</Characters>
  <Application>Microsoft Macintosh Word</Application>
  <DocSecurity>0</DocSecurity>
  <Lines>67</Lines>
  <Paragraphs>19</Paragraphs>
  <ScaleCrop>false</ScaleCrop>
  <LinksUpToDate>false</LinksUpToDate>
  <CharactersWithSpaces>9559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77</cp:revision>
  <dcterms:created xsi:type="dcterms:W3CDTF">2016-02-10T11:31:00Z</dcterms:created>
  <dcterms:modified xsi:type="dcterms:W3CDTF">2016-02-18T12:48:00Z</dcterms:modified>
</cp:coreProperties>
</file>