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i/>
          <w:b/>
          <w:i/>
          <w:b/>
        </w:rPr>
      </w:pPr>
      <w:r>
        <w:rPr>
          <w:b/>
          <w:i/>
        </w:rPr>
        <w:t>A.  Informácie o účtovnej jednotke</w:t>
      </w:r>
      <w:r/>
    </w:p>
    <w:p>
      <w:pPr>
        <w:pStyle w:val="Normal"/>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pPr>
      <w:r>
        <w:rPr>
          <w:b/>
        </w:rPr>
        <w:t>1.</w:t>
      </w:r>
      <w:r>
        <w:rPr>
          <w:b/>
          <w:i/>
        </w:rPr>
        <w:t xml:space="preserve">   </w:t>
      </w:r>
      <w:r>
        <w:rPr/>
        <w:t>Obchodné meno a sídlo spoločnosti</w:t>
      </w:r>
      <w:r/>
    </w:p>
    <w:p>
      <w:pPr>
        <w:pStyle w:val="Normal"/>
      </w:pPr>
      <w:r>
        <w:rPr/>
      </w:r>
      <w:r/>
    </w:p>
    <w:p>
      <w:pPr>
        <w:pStyle w:val="Normal"/>
      </w:pPr>
      <w:r>
        <w:rPr/>
        <w:t xml:space="preserve">      </w:t>
      </w:r>
      <w:r>
        <w:rPr/>
        <w:t xml:space="preserve">Obchodné meno: </w:t>
      </w:r>
      <w:r>
        <w:rPr>
          <w:b/>
        </w:rPr>
        <w:t xml:space="preserve"> AutoDay, s.r.o.</w:t>
      </w:r>
      <w:r/>
    </w:p>
    <w:p>
      <w:pPr>
        <w:pStyle w:val="Normal"/>
        <w:rPr>
          <w:b/>
          <w:b/>
        </w:rPr>
      </w:pPr>
      <w:r>
        <w:rPr>
          <w:b/>
        </w:rPr>
        <w:t xml:space="preserve">      </w:t>
      </w:r>
      <w:r>
        <w:rPr>
          <w:b/>
        </w:rPr>
        <w:t>Sídlo:                   1.mája 46/5470</w:t>
      </w:r>
      <w:r/>
    </w:p>
    <w:p>
      <w:pPr>
        <w:pStyle w:val="Normal"/>
        <w:rPr>
          <w:b/>
          <w:b/>
        </w:rPr>
      </w:pPr>
      <w:r>
        <w:rPr>
          <w:b/>
        </w:rPr>
        <w:t xml:space="preserve">  </w:t>
      </w:r>
      <w:r>
        <w:rPr/>
        <w:t xml:space="preserve">                              </w:t>
      </w:r>
      <w:r>
        <w:rPr>
          <w:b/>
        </w:rPr>
        <w:t xml:space="preserve">   </w:t>
      </w:r>
      <w:r>
        <w:rPr>
          <w:b/>
        </w:rPr>
        <w:t>901 01 Malacky</w:t>
      </w:r>
      <w:r/>
    </w:p>
    <w:p>
      <w:pPr>
        <w:pStyle w:val="Normal"/>
      </w:pPr>
      <w:r>
        <w:rPr/>
      </w:r>
      <w:r/>
    </w:p>
    <w:p>
      <w:pPr>
        <w:pStyle w:val="Normal"/>
      </w:pPr>
      <w:r>
        <w:rPr/>
      </w:r>
      <w:r/>
    </w:p>
    <w:p>
      <w:pPr>
        <w:pStyle w:val="Normal"/>
      </w:pPr>
      <w:r>
        <w:rPr/>
        <w:t xml:space="preserve">   </w:t>
      </w:r>
      <w:r>
        <w:rPr/>
        <w:t>Deň založenia: 0</w:t>
      </w:r>
      <w:r>
        <w:rPr>
          <w:b/>
        </w:rPr>
        <w:t>1.10.2005</w:t>
      </w:r>
      <w:r/>
    </w:p>
    <w:p>
      <w:pPr>
        <w:pStyle w:val="Normal"/>
      </w:pPr>
      <w:r>
        <w:rPr/>
        <w:t xml:space="preserve"> </w:t>
      </w:r>
      <w:r/>
    </w:p>
    <w:p>
      <w:pPr>
        <w:pStyle w:val="Normal"/>
      </w:pPr>
      <w:r>
        <w:rPr/>
        <w:t xml:space="preserve">Obchodný register  Okresný súd Bratislava I                                          </w:t>
      </w:r>
      <w:r/>
    </w:p>
    <w:p>
      <w:pPr>
        <w:pStyle w:val="Normal"/>
      </w:pPr>
      <w:r>
        <w:rPr/>
        <w:t xml:space="preserve">Oddiel Sro,  vložka č. </w:t>
      </w:r>
      <w:r>
        <w:rPr>
          <w:b/>
        </w:rPr>
        <w:t>37588/B</w:t>
      </w:r>
      <w:r>
        <w:rPr/>
        <w:t xml:space="preserve">  </w:t>
      </w:r>
      <w:r/>
    </w:p>
    <w:p>
      <w:pPr>
        <w:pStyle w:val="Normal"/>
      </w:pPr>
      <w:r>
        <w:rPr/>
      </w:r>
      <w:r/>
    </w:p>
    <w:p>
      <w:pPr>
        <w:pStyle w:val="Normal"/>
        <w:rPr>
          <w:b/>
          <w:b/>
        </w:rPr>
      </w:pPr>
      <w:r>
        <w:rPr/>
        <w:t xml:space="preserve">2. </w:t>
      </w:r>
      <w:r>
        <w:rPr>
          <w:b/>
        </w:rPr>
        <w:t>Hlavné</w:t>
      </w:r>
      <w:r>
        <w:rPr/>
        <w:t xml:space="preserve"> </w:t>
      </w:r>
      <w:r>
        <w:rPr>
          <w:b/>
        </w:rPr>
        <w:t>činnosti spoločnosti zapísané v obchodnom registri</w:t>
      </w:r>
      <w:r/>
    </w:p>
    <w:p>
      <w:pPr>
        <w:pStyle w:val="Normal"/>
      </w:pPr>
      <w:r>
        <w:rPr/>
        <w:t xml:space="preserve">    </w:t>
      </w:r>
      <w:r>
        <w:rPr/>
        <w:t>Spoločnosť vykonávala z predmetu podnikania zapísaného v OR jedinú hlavnú činnosť</w:t>
      </w:r>
      <w:r/>
    </w:p>
    <w:p>
      <w:pPr>
        <w:pStyle w:val="Normal"/>
      </w:pPr>
      <w:r>
        <w:rPr/>
        <w:t xml:space="preserve">   </w:t>
      </w:r>
      <w:r/>
    </w:p>
    <w:p>
      <w:pPr>
        <w:pStyle w:val="Normal"/>
        <w:ind w:left="60" w:hanging="0"/>
        <w:rPr>
          <w:sz w:val="24"/>
          <w:sz w:val="24"/>
          <w:szCs w:val="24"/>
          <w:rFonts w:ascii="Times New Roman" w:hAnsi="Times New Roman" w:eastAsia="Times New Roman" w:cs="Times New Roman"/>
          <w:color w:val="00000A"/>
          <w:lang w:val="sk-SK" w:bidi="ar-SA"/>
        </w:rPr>
      </w:pPr>
      <w:r>
        <w:rPr/>
        <w:t>- kúpa tovaru v rozsahu voľnej živnosti za účelom jeho ďalšieho predaj iným  prevádzkovateľom živnosti (veľkoobchod)</w:t>
      </w:r>
      <w:r/>
    </w:p>
    <w:p>
      <w:pPr>
        <w:pStyle w:val="Normal"/>
        <w:ind w:left="60" w:hanging="0"/>
        <w:rPr>
          <w:sz w:val="24"/>
          <w:sz w:val="24"/>
          <w:szCs w:val="24"/>
          <w:rFonts w:ascii="Times New Roman" w:hAnsi="Times New Roman" w:eastAsia="Times New Roman" w:cs="Times New Roman"/>
          <w:color w:val="00000A"/>
          <w:lang w:val="sk-SK" w:bidi="ar-SA"/>
        </w:rPr>
      </w:pPr>
      <w:r>
        <w:rPr/>
        <w:t>- kúpa tovaru v rozsahu voľnej živnosti za účelom jeho ďalšieho predaja konečnému</w:t>
      </w:r>
      <w:r/>
    </w:p>
    <w:p>
      <w:pPr>
        <w:pStyle w:val="Normal"/>
        <w:ind w:left="60" w:hanging="0"/>
        <w:rPr>
          <w:sz w:val="24"/>
          <w:sz w:val="24"/>
          <w:szCs w:val="24"/>
          <w:rFonts w:ascii="Times New Roman" w:hAnsi="Times New Roman" w:eastAsia="Times New Roman" w:cs="Times New Roman"/>
          <w:color w:val="00000A"/>
          <w:lang w:val="sk-SK" w:bidi="ar-SA"/>
        </w:rPr>
      </w:pPr>
      <w:r>
        <w:rPr/>
        <w:t>spotrebiteľovi (maloobchod)</w:t>
      </w:r>
      <w:r/>
    </w:p>
    <w:p>
      <w:pPr>
        <w:pStyle w:val="Normal"/>
        <w:rPr>
          <w:b/>
          <w:b/>
        </w:rPr>
      </w:pPr>
      <w:r>
        <w:rPr>
          <w:b/>
        </w:rPr>
        <w:t xml:space="preserve">     </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pPr>
      <w:r>
        <w:rPr>
          <w:b/>
        </w:rPr>
        <w:t>3.   Priemerný počet zamestnancov</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pPr>
      <w:r>
        <w:rPr/>
        <w:t>Názov položky                                                            Bežné účt.obdobie  Bezprostredne predch</w:t>
      </w:r>
      <w:r/>
    </w:p>
    <w:p>
      <w:pPr>
        <w:pStyle w:val="Normal"/>
      </w:pPr>
      <w:r>
        <w:rPr/>
        <w:t xml:space="preserve">                                                                                                                     </w:t>
      </w:r>
      <w:r>
        <w:rPr/>
        <w:t>účt.obdobie</w:t>
      </w:r>
      <w:r/>
    </w:p>
    <w:p>
      <w:pPr>
        <w:pStyle w:val="Normal"/>
      </w:pPr>
      <w:r>
        <w:rPr/>
      </w:r>
      <w:r/>
    </w:p>
    <w:p>
      <w:pPr>
        <w:pStyle w:val="Normal"/>
      </w:pPr>
      <w:r>
        <w:rPr/>
        <w:t xml:space="preserve">Priemerný prepočítaný počet zamestnancov                              </w:t>
      </w:r>
      <w:r>
        <w:rPr/>
        <w:t>15</w:t>
      </w:r>
      <w:r>
        <w:rPr/>
        <w:t xml:space="preserve">                         19</w:t>
      </w:r>
      <w:r/>
    </w:p>
    <w:p>
      <w:pPr>
        <w:pStyle w:val="Normal"/>
      </w:pPr>
      <w:r>
        <w:rPr/>
        <w:t xml:space="preserve">Stav zamestnancov ku dňu, ku ktorému sa zostavuje                </w:t>
      </w:r>
      <w:r>
        <w:rPr/>
        <w:t>15</w:t>
      </w:r>
      <w:r>
        <w:rPr/>
        <w:t xml:space="preserve">                          19                      </w:t>
      </w:r>
      <w:r/>
    </w:p>
    <w:p>
      <w:pPr>
        <w:pStyle w:val="Normal"/>
      </w:pPr>
      <w:r>
        <w:rPr/>
        <w:t>účtovná závierka, z toho</w:t>
      </w:r>
      <w:r/>
    </w:p>
    <w:p>
      <w:pPr>
        <w:pStyle w:val="Normal"/>
      </w:pPr>
      <w:r>
        <w:rPr/>
        <w:t>počet vedúcich zamestnancov                                                      2                           2</w:t>
      </w:r>
      <w:r/>
    </w:p>
    <w:p>
      <w:pPr>
        <w:pStyle w:val="Normal"/>
      </w:pPr>
      <w:r>
        <w:rPr/>
      </w:r>
      <w:r/>
    </w:p>
    <w:p>
      <w:pPr>
        <w:pStyle w:val="Normal"/>
        <w:rPr>
          <w:sz w:val="24"/>
          <w:b/>
          <w:sz w:val="24"/>
          <w:b/>
          <w:szCs w:val="24"/>
          <w:rFonts w:ascii="Times New Roman" w:hAnsi="Times New Roman" w:eastAsia="Times New Roman" w:cs="Times New Roman"/>
          <w:color w:val="00000A"/>
          <w:lang w:val="sk-SK" w:bidi="ar-SA"/>
        </w:rPr>
      </w:pPr>
      <w:r>
        <w:rPr>
          <w:b/>
        </w:rPr>
        <w:t>4. Údaj o neobmedzenom ručení</w:t>
      </w:r>
      <w:r/>
    </w:p>
    <w:p>
      <w:pPr>
        <w:pStyle w:val="Normal"/>
      </w:pPr>
      <w:r>
        <w:rPr/>
      </w:r>
      <w:r/>
    </w:p>
    <w:p>
      <w:pPr>
        <w:pStyle w:val="Normal"/>
      </w:pPr>
      <w:r>
        <w:rPr/>
        <w:t>Spoločnosť  je neobmedzene ručiacim spoločníkom v iných spoločnostiach podľa § 56 ods.5 Obchodného zákonníka.</w:t>
      </w:r>
      <w:r/>
    </w:p>
    <w:p>
      <w:pPr>
        <w:pStyle w:val="Normal"/>
      </w:pPr>
      <w:r>
        <w:rPr/>
      </w:r>
      <w:r/>
    </w:p>
    <w:p>
      <w:pPr>
        <w:pStyle w:val="Normal"/>
      </w:pPr>
      <w:r>
        <w:rPr/>
        <w:t xml:space="preserve">5. </w:t>
      </w:r>
      <w:r>
        <w:rPr>
          <w:b/>
        </w:rPr>
        <w:t>Právny dôvod na zostavenie účtovnej závierky</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pPr>
      <w:r>
        <w:rPr/>
        <w:t xml:space="preserve">    </w:t>
      </w:r>
      <w:r>
        <w:rPr/>
        <w:t>Účtovná závierka spoločnosti k 31. decembru 201</w:t>
      </w:r>
      <w:r>
        <w:rPr/>
        <w:t>5</w:t>
      </w:r>
      <w:r>
        <w:rPr/>
        <w:t xml:space="preserve"> je zostavená ako riadna účtovná závierka podľa § 17 ods.6 zákona č.431/2002 Z.z. o účtovníctve v znení neskorších predpisov, a to za účtovné obdobie od 01. januára 201</w:t>
      </w:r>
      <w:r>
        <w:rPr/>
        <w:t>5</w:t>
      </w:r>
      <w:r>
        <w:rPr/>
        <w:t xml:space="preserve"> do 31. decembra 201</w:t>
      </w:r>
      <w:r>
        <w:rPr/>
        <w:t>5</w:t>
      </w:r>
      <w:r>
        <w:rPr/>
        <w:t>.</w:t>
      </w:r>
      <w:r/>
    </w:p>
    <w:p>
      <w:pPr>
        <w:pStyle w:val="Normal"/>
      </w:pPr>
      <w:r>
        <w:rPr/>
      </w:r>
      <w:r/>
    </w:p>
    <w:p>
      <w:pPr>
        <w:pStyle w:val="Normal"/>
      </w:pPr>
      <w:r>
        <w:rPr/>
        <w:t xml:space="preserve">6.  </w:t>
      </w:r>
      <w:r>
        <w:rPr>
          <w:b/>
        </w:rPr>
        <w:t>Dátum schválenia účtovnej závierky za predchádzajúce účtovné obdobie</w:t>
      </w:r>
      <w:r/>
    </w:p>
    <w:p>
      <w:pPr>
        <w:pStyle w:val="Normal"/>
      </w:pPr>
      <w:r>
        <w:rPr/>
        <w:t xml:space="preserve">   </w:t>
      </w:r>
      <w:r/>
    </w:p>
    <w:p>
      <w:pPr>
        <w:pStyle w:val="Normal"/>
      </w:pPr>
      <w:r>
        <w:rPr/>
        <w:t xml:space="preserve">     </w:t>
      </w:r>
      <w:r>
        <w:rPr/>
        <w:t>Účtovnú závierku za rok 201</w:t>
      </w:r>
      <w:r>
        <w:rPr/>
        <w:t xml:space="preserve">5 a </w:t>
      </w:r>
      <w:r>
        <w:rPr/>
        <w:t> rozdelenie výsledku hospodárenia za rok 201</w:t>
      </w:r>
      <w:r>
        <w:rPr/>
        <w:t>5</w:t>
      </w:r>
      <w:r>
        <w:rPr/>
        <w:t xml:space="preserve"> schválilo</w:t>
      </w:r>
      <w:r/>
    </w:p>
    <w:p>
      <w:pPr>
        <w:pStyle w:val="Normal"/>
      </w:pPr>
      <w:r>
        <w:rPr/>
        <w:t>Valné zhromaždenie dňa 2</w:t>
      </w:r>
      <w:r>
        <w:rPr/>
        <w:t>6</w:t>
      </w:r>
      <w:r>
        <w:rPr/>
        <w:t>.0</w:t>
      </w:r>
      <w:r>
        <w:rPr/>
        <w:t>2</w:t>
      </w:r>
      <w:r>
        <w:rPr/>
        <w:t>.201</w:t>
      </w:r>
      <w:r>
        <w:rPr/>
        <w:t>5.</w:t>
      </w:r>
      <w:r/>
    </w:p>
    <w:p>
      <w:pPr>
        <w:pStyle w:val="Normal"/>
      </w:pPr>
      <w:r>
        <w:rPr/>
      </w:r>
      <w:r/>
    </w:p>
    <w:p>
      <w:pPr>
        <w:pStyle w:val="Normal"/>
      </w:pPr>
      <w:r>
        <w:rPr/>
        <w:t>Táto účtovná závierka za rok 201</w:t>
      </w:r>
      <w:r>
        <w:rPr/>
        <w:t xml:space="preserve">5 </w:t>
      </w:r>
      <w:r>
        <w:rPr/>
        <w:t>bola odsúhlasená na zverejnenie konateľmi spoločnosti. V účtovnej závierke sú zohľadnené všetky udalosti po 31. decembri 201</w:t>
      </w:r>
      <w:r>
        <w:rPr/>
        <w:t>4.</w:t>
      </w:r>
      <w:r/>
    </w:p>
    <w:p>
      <w:pPr>
        <w:pStyle w:val="Normal"/>
      </w:pPr>
      <w:r>
        <w:rPr/>
      </w:r>
      <w:r/>
    </w:p>
    <w:p>
      <w:pPr>
        <w:pStyle w:val="Normal"/>
      </w:pPr>
      <w:r>
        <w:rPr/>
      </w:r>
      <w:r/>
    </w:p>
    <w:p>
      <w:pPr>
        <w:pStyle w:val="Normal"/>
        <w:rPr>
          <w:b/>
          <w:b/>
        </w:rPr>
      </w:pPr>
      <w:r>
        <w:rPr>
          <w:b/>
        </w:rPr>
        <w:t>7. Zverejnenie účtovnej závierky za predchádzajúce účtovné obdobie</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pPr>
      <w:r>
        <w:rPr/>
        <w:t xml:space="preserve">    </w:t>
      </w:r>
      <w:r>
        <w:rPr/>
        <w:t>Účtovná závierka spoločnosti k 31.decembru 201</w:t>
      </w:r>
      <w:r>
        <w:rPr/>
        <w:t>4</w:t>
      </w:r>
      <w:r>
        <w:rPr/>
        <w:t xml:space="preserve"> bola uložená do zbierky listín obchodného registra 2</w:t>
      </w:r>
      <w:r>
        <w:rPr/>
        <w:t>7.</w:t>
      </w:r>
      <w:r>
        <w:rPr/>
        <w:t>03.201</w:t>
      </w:r>
      <w:r>
        <w:rPr/>
        <w:t>5</w:t>
      </w:r>
      <w:r>
        <w:rPr/>
        <w:t>.</w:t>
      </w:r>
      <w:r/>
    </w:p>
    <w:p>
      <w:pPr>
        <w:pStyle w:val="Normal"/>
      </w:pPr>
      <w:r>
        <w:rPr/>
      </w:r>
      <w:r/>
    </w:p>
    <w:p>
      <w:pPr>
        <w:pStyle w:val="Normal"/>
      </w:pPr>
      <w:r>
        <w:rPr/>
      </w:r>
      <w:r/>
    </w:p>
    <w:p>
      <w:pPr>
        <w:pStyle w:val="Normal"/>
        <w:rPr>
          <w:sz w:val="24"/>
          <w:i/>
          <w:b/>
          <w:sz w:val="24"/>
          <w:i/>
          <w:b/>
          <w:szCs w:val="24"/>
          <w:rFonts w:ascii="Times New Roman" w:hAnsi="Times New Roman" w:eastAsia="Times New Roman" w:cs="Times New Roman"/>
          <w:color w:val="00000A"/>
          <w:lang w:val="sk-SK" w:bidi="ar-SA"/>
        </w:rPr>
      </w:pPr>
      <w:r>
        <w:rPr>
          <w:b/>
          <w:i/>
        </w:rPr>
        <w:t>B. Informácie o členoch orgánov účtovnej jednotky</w:t>
      </w:r>
      <w:r/>
    </w:p>
    <w:p>
      <w:pPr>
        <w:pStyle w:val="Normal"/>
      </w:pPr>
      <w:r>
        <w:rPr/>
      </w:r>
      <w:r/>
    </w:p>
    <w:p>
      <w:pPr>
        <w:pStyle w:val="Normal"/>
      </w:pPr>
      <w:r>
        <w:rPr>
          <w:b/>
        </w:rPr>
        <w:t>1. Zoznam  členov štatutárnych, dozorných a iných orgánov spoločnosti</w:t>
      </w:r>
      <w:r/>
    </w:p>
    <w:p>
      <w:pPr>
        <w:pStyle w:val="Normal"/>
        <w:rPr>
          <w:sz w:val="24"/>
          <w:b/>
          <w:sz w:val="24"/>
          <w:b/>
          <w:szCs w:val="24"/>
          <w:rFonts w:ascii="Times New Roman" w:hAnsi="Times New Roman" w:eastAsia="Times New Roman" w:cs="Times New Roman"/>
          <w:color w:val="00000A"/>
          <w:lang w:val="sk-SK" w:bidi="ar-SA"/>
        </w:rPr>
      </w:pPr>
      <w:r>
        <w:rPr>
          <w:b/>
        </w:rPr>
        <w:t xml:space="preserve">    </w:t>
      </w:r>
      <w:r>
        <w:rPr>
          <w:b/>
        </w:rPr>
        <w:t>v účtovnom období</w:t>
      </w:r>
      <w:r/>
    </w:p>
    <w:p>
      <w:pPr>
        <w:pStyle w:val="Normal"/>
      </w:pPr>
      <w:r>
        <w:rPr/>
      </w:r>
      <w:r/>
    </w:p>
    <w:p>
      <w:pPr>
        <w:pStyle w:val="Normal"/>
      </w:pPr>
      <w:r>
        <w:rPr/>
        <w:t xml:space="preserve">   </w:t>
      </w:r>
      <w:r>
        <w:rPr/>
        <w:t xml:space="preserve">Štatutárny orgán spoločnosti:  konatelia:  Šatan Marián  </w:t>
      </w:r>
      <w:r/>
    </w:p>
    <w:p>
      <w:pPr>
        <w:pStyle w:val="Normal"/>
      </w:pPr>
      <w:r>
        <w:rPr/>
        <w:t xml:space="preserve">                                                                      </w:t>
      </w:r>
      <w:r>
        <w:rPr/>
        <w:t xml:space="preserve">Šatan Norbert                                                                   </w:t>
      </w:r>
      <w:r/>
    </w:p>
    <w:p>
      <w:pPr>
        <w:pStyle w:val="Normal"/>
      </w:pPr>
      <w:r>
        <w:rPr/>
        <w:t xml:space="preserve">                                                                     </w:t>
      </w:r>
      <w:r/>
    </w:p>
    <w:p>
      <w:pPr>
        <w:pStyle w:val="Normal"/>
      </w:pPr>
      <w:r>
        <w:rPr/>
        <w:t xml:space="preserve">    </w:t>
      </w:r>
      <w:r/>
    </w:p>
    <w:p>
      <w:pPr>
        <w:pStyle w:val="Normal"/>
        <w:rPr>
          <w:b/>
          <w:b/>
        </w:rPr>
      </w:pPr>
      <w:r>
        <w:rPr>
          <w:b/>
        </w:rPr>
        <w:t>2. Štruktúra spoločníkov ku dňu zostavenia účtovnej závierky</w:t>
      </w:r>
      <w:r/>
    </w:p>
    <w:p>
      <w:pPr>
        <w:pStyle w:val="Normal"/>
      </w:pPr>
      <w:r>
        <w:rPr/>
      </w:r>
      <w:r/>
    </w:p>
    <w:p>
      <w:pPr>
        <w:pStyle w:val="Normal"/>
      </w:pPr>
      <w:r>
        <w:rPr/>
        <w:t xml:space="preserve">    </w:t>
      </w:r>
      <w:r>
        <w:rPr/>
        <w:t>Spoločník                 výška podielu na zákl.imaní             Podiel na hlasovacích právach v %</w:t>
      </w:r>
      <w:r/>
    </w:p>
    <w:p>
      <w:pPr>
        <w:pStyle w:val="Normal"/>
      </w:pPr>
      <w:r>
        <w:rPr/>
      </w:r>
      <w:r/>
    </w:p>
    <w:p>
      <w:pPr>
        <w:pStyle w:val="Normal"/>
      </w:pPr>
      <w:r>
        <w:rPr/>
        <w:t xml:space="preserve">    </w:t>
      </w:r>
      <w:r>
        <w:rPr/>
        <w:t xml:space="preserve">ECCE Slovakia s.r.o          33 194,- Eur      100  %                                  100  %                               </w:t>
      </w:r>
      <w:r/>
    </w:p>
    <w:p>
      <w:pPr>
        <w:pStyle w:val="Normal"/>
      </w:pPr>
      <w:r>
        <w:rPr/>
        <w:t xml:space="preserve">    </w:t>
      </w:r>
      <w:r/>
    </w:p>
    <w:p>
      <w:pPr>
        <w:pStyle w:val="Normal"/>
      </w:pPr>
      <w:r>
        <w:rPr/>
      </w:r>
      <w:r/>
    </w:p>
    <w:p>
      <w:pPr>
        <w:pStyle w:val="Normal"/>
        <w:rPr>
          <w:sz w:val="24"/>
          <w:b/>
          <w:sz w:val="24"/>
          <w:b/>
          <w:szCs w:val="24"/>
          <w:rFonts w:ascii="Times New Roman" w:hAnsi="Times New Roman" w:eastAsia="Times New Roman" w:cs="Times New Roman"/>
          <w:color w:val="00000A"/>
          <w:lang w:val="sk-SK" w:bidi="ar-SA"/>
        </w:rPr>
      </w:pPr>
      <w:r>
        <w:rPr>
          <w:b/>
        </w:rPr>
        <w:t>3. Štruktúra spoločníkov do dňa jej zmeny v priebehu účtovného obdobia</w:t>
      </w:r>
      <w:r/>
    </w:p>
    <w:p>
      <w:pPr>
        <w:pStyle w:val="Normal"/>
      </w:pPr>
      <w:r>
        <w:rPr/>
      </w:r>
      <w:r/>
    </w:p>
    <w:p>
      <w:pPr>
        <w:pStyle w:val="Normal"/>
      </w:pPr>
      <w:r>
        <w:rPr/>
        <w:t xml:space="preserve">     </w:t>
      </w:r>
      <w:r>
        <w:rPr/>
        <w:t>Štruktúra spoločníkov oproti minulému obdobiu zostala bez zmeny.</w:t>
      </w:r>
      <w:r/>
    </w:p>
    <w:p>
      <w:pPr>
        <w:pStyle w:val="Normal"/>
      </w:pPr>
      <w:r>
        <w:rPr/>
      </w:r>
      <w:r/>
    </w:p>
    <w:p>
      <w:pPr>
        <w:pStyle w:val="Normal"/>
        <w:rPr>
          <w:sz w:val="24"/>
          <w:b/>
          <w:sz w:val="24"/>
          <w:b/>
          <w:szCs w:val="24"/>
          <w:rFonts w:ascii="Times New Roman" w:hAnsi="Times New Roman" w:eastAsia="Times New Roman" w:cs="Times New Roman"/>
          <w:color w:val="00000A"/>
          <w:lang w:val="sk-SK" w:bidi="ar-SA"/>
        </w:rPr>
      </w:pPr>
      <w:r>
        <w:rPr>
          <w:b/>
        </w:rPr>
        <w:t>C. Informácie o konsolidovanom celku</w:t>
      </w:r>
      <w:r/>
    </w:p>
    <w:p>
      <w:pPr>
        <w:pStyle w:val="Normal"/>
        <w:rPr>
          <w:sz w:val="24"/>
          <w:i/>
          <w:b/>
          <w:sz w:val="24"/>
          <w:i/>
          <w:b/>
          <w:szCs w:val="24"/>
          <w:rFonts w:ascii="Times New Roman" w:hAnsi="Times New Roman" w:eastAsia="Times New Roman" w:cs="Times New Roman"/>
          <w:color w:val="00000A"/>
          <w:lang w:val="sk-SK" w:bidi="ar-SA"/>
        </w:rPr>
      </w:pPr>
      <w:r>
        <w:rPr>
          <w:b/>
          <w:i/>
        </w:rPr>
        <w:t xml:space="preserve">   </w:t>
      </w:r>
      <w:r/>
    </w:p>
    <w:p>
      <w:pPr>
        <w:pStyle w:val="Normal"/>
      </w:pPr>
      <w:r>
        <w:rPr/>
        <w:t xml:space="preserve">    </w:t>
      </w:r>
      <w:r>
        <w:rPr/>
        <w:t xml:space="preserve">Spoločnosť nie je súčasťou žiadnej skupiny podnikov, a teda nie je súčasťou žiadneho  </w:t>
      </w:r>
      <w:r/>
    </w:p>
    <w:p>
      <w:pPr>
        <w:pStyle w:val="Normal"/>
      </w:pPr>
      <w:r>
        <w:rPr/>
        <w:t xml:space="preserve">    </w:t>
      </w:r>
      <w:r>
        <w:rPr/>
        <w:t>konsolidačného poľa.</w:t>
      </w:r>
      <w:r/>
    </w:p>
    <w:p>
      <w:pPr>
        <w:pStyle w:val="Normal"/>
        <w:rPr>
          <w:i/>
          <w:b/>
          <w:i/>
          <w:b/>
        </w:rPr>
      </w:pPr>
      <w:r>
        <w:rPr>
          <w:b/>
          <w:i/>
        </w:rPr>
        <w:t xml:space="preserve">  </w:t>
      </w:r>
      <w:r/>
    </w:p>
    <w:p>
      <w:pPr>
        <w:pStyle w:val="Normal"/>
        <w:rPr>
          <w:sz w:val="24"/>
          <w:b/>
          <w:sz w:val="24"/>
          <w:b/>
          <w:szCs w:val="24"/>
          <w:rFonts w:ascii="Times New Roman" w:hAnsi="Times New Roman" w:eastAsia="Times New Roman" w:cs="Times New Roman"/>
          <w:color w:val="00000A"/>
          <w:lang w:val="sk-SK" w:bidi="ar-SA"/>
        </w:rPr>
      </w:pPr>
      <w:r>
        <w:rPr>
          <w:b/>
        </w:rPr>
        <w:t>D. Informácie o účtovných zásadách a účtovných metódach</w:t>
      </w:r>
      <w:r/>
    </w:p>
    <w:p>
      <w:pPr>
        <w:pStyle w:val="Normal"/>
        <w:rPr>
          <w:i/>
          <w:b/>
          <w:i/>
          <w:b/>
        </w:rPr>
      </w:pPr>
      <w:r>
        <w:rPr>
          <w:b/>
          <w:i/>
        </w:rPr>
        <w:t xml:space="preserve">  </w:t>
      </w:r>
      <w:r/>
    </w:p>
    <w:p>
      <w:pPr>
        <w:pStyle w:val="Normal"/>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pPr>
      <w:r>
        <w:rPr>
          <w:b/>
          <w:i/>
        </w:rPr>
        <w:t>E. Informácie o použitých účtovných zásadách a účtovných metódach</w:t>
      </w:r>
      <w:r/>
    </w:p>
    <w:p>
      <w:pPr>
        <w:pStyle w:val="Normal"/>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rPr>
          <w:b/>
          <w:b/>
        </w:rPr>
      </w:pPr>
      <w:r>
        <w:rPr>
          <w:b/>
          <w:i/>
        </w:rPr>
        <w:t xml:space="preserve">   </w:t>
      </w:r>
      <w:r>
        <w:rPr>
          <w:b/>
        </w:rPr>
        <w:t xml:space="preserve"> </w:t>
      </w:r>
      <w:r>
        <w:rPr>
          <w:b/>
        </w:rPr>
        <w:t>Východiská pre zostavenie účtovnej závierky</w:t>
      </w:r>
      <w:r/>
    </w:p>
    <w:p>
      <w:pPr>
        <w:pStyle w:val="Normal"/>
      </w:pPr>
      <w:r>
        <w:rPr>
          <w:b/>
        </w:rPr>
        <w:t xml:space="preserve">    </w:t>
      </w:r>
      <w:r>
        <w:rPr/>
        <w:t>Účtovná závierka bola zostavená za predpokladu nepretržitého trvania spoločnosti.</w:t>
      </w:r>
      <w:r/>
    </w:p>
    <w:p>
      <w:pPr>
        <w:pStyle w:val="Normal"/>
      </w:pPr>
      <w:r>
        <w:rPr/>
        <w:t xml:space="preserve">    </w:t>
      </w:r>
      <w:r>
        <w:rPr/>
        <w:t>Účtovné metódy a všeobecné účtovné zásady boli počas účtovného obdobia dodržané.</w:t>
      </w:r>
      <w:r/>
    </w:p>
    <w:p>
      <w:pPr>
        <w:pStyle w:val="Normal"/>
      </w:pPr>
      <w:r>
        <w:rPr/>
      </w:r>
      <w:r/>
    </w:p>
    <w:p>
      <w:pPr>
        <w:pStyle w:val="Normal"/>
      </w:pPr>
      <w:r>
        <w:rPr/>
        <w:t xml:space="preserve">     </w:t>
      </w:r>
      <w:r>
        <w:rPr>
          <w:b/>
        </w:rPr>
        <w:t>Dlhodobý nehmotný a dlhodobý hmotný majetok</w:t>
      </w:r>
      <w:r/>
    </w:p>
    <w:p>
      <w:pPr>
        <w:pStyle w:val="Normal"/>
      </w:pPr>
      <w:r>
        <w:rPr/>
      </w:r>
      <w:r/>
    </w:p>
    <w:p>
      <w:pPr>
        <w:pStyle w:val="Normal"/>
      </w:pPr>
      <w:r>
        <w:rPr>
          <w:b/>
        </w:rPr>
        <w:t xml:space="preserve"> </w:t>
      </w:r>
      <w:r>
        <w:rPr/>
        <w:t xml:space="preserve">   </w:t>
      </w:r>
      <w:r>
        <w:rPr/>
        <w:t>Dlhodobý majetok nakupovaný sa oceňuje obstarávacou cenou, ktorá zahŕňa cenu obstarania a náklady súvisiace s obstaraním (clo, prepravu, montáž, poistné a pod.). Súčasťou obstarávacej ceny dlhodobého majetku nie sú úroky z cudzích zdrojov. Odpisy dlhodobého nehmotného majetku sú stanovené vychádzajúc z predpokladanej doby jeho používania. Odpisovať sa začína prvým dňom mesiaca nasledujúceho po uvedení dlhodobého majetku do používania. O dlhodobom nehmotnom majetku,  ktorého obstarávacia cena je 2 400 Eur a menej sa účtuje priamo do nákladov. Predpokladaná doba používania, metóda odpisovania a odpisová sadzba ú uvedené v nasledujúcej tabuľke.</w:t>
      </w:r>
      <w:r/>
    </w:p>
    <w:p>
      <w:pPr>
        <w:pStyle w:val="Normal"/>
      </w:pPr>
      <w:r>
        <w:rPr/>
        <w:t xml:space="preserve">                                                         </w:t>
      </w:r>
      <w:r>
        <w:rPr/>
        <w:t>Predpokladaná doba používania      Metóda odpisovania</w:t>
      </w:r>
      <w:r/>
    </w:p>
    <w:p>
      <w:pPr>
        <w:pStyle w:val="Normal"/>
      </w:pPr>
      <w:r>
        <w:rPr/>
      </w:r>
      <w:r/>
    </w:p>
    <w:p>
      <w:pPr>
        <w:pStyle w:val="Normal"/>
      </w:pPr>
      <w:r>
        <w:rPr/>
        <w:t>Softvér                                                                          3                                         lineárna</w:t>
      </w:r>
      <w:r/>
    </w:p>
    <w:p>
      <w:pPr>
        <w:pStyle w:val="Normal"/>
      </w:pPr>
      <w:r>
        <w:rPr/>
      </w:r>
      <w:r/>
    </w:p>
    <w:p>
      <w:pPr>
        <w:pStyle w:val="Normal"/>
      </w:pPr>
      <w:r>
        <w:rPr/>
        <w:t xml:space="preserve">     </w:t>
      </w:r>
      <w:r>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neopisujú. Predpokladaná doba používania, metóda odpisovania a odpisová sadzba sú uvedené v nasledujúcej tabuľke:</w:t>
      </w:r>
      <w:r/>
    </w:p>
    <w:p>
      <w:pPr>
        <w:pStyle w:val="Normal"/>
      </w:pPr>
      <w:r>
        <w:rPr/>
        <w:t xml:space="preserve">                                                                  </w:t>
      </w:r>
      <w:r>
        <w:rPr/>
        <w:t>Predpokladaná doba              Metóda odpisovania</w:t>
      </w:r>
      <w:r/>
    </w:p>
    <w:p>
      <w:pPr>
        <w:pStyle w:val="Normal"/>
      </w:pPr>
      <w:r>
        <w:rPr/>
      </w:r>
      <w:r/>
    </w:p>
    <w:p>
      <w:pPr>
        <w:pStyle w:val="Normal"/>
      </w:pPr>
      <w:r>
        <w:rPr/>
        <w:t>Stavby                                                                    20                                     rovnomerné</w:t>
      </w:r>
      <w:r/>
    </w:p>
    <w:p>
      <w:pPr>
        <w:pStyle w:val="Normal"/>
      </w:pPr>
      <w:r>
        <w:rPr/>
        <w:t>Stroje a zariadenia                                                   6                                     rovnomerné</w:t>
      </w:r>
      <w:r/>
    </w:p>
    <w:p>
      <w:pPr>
        <w:pStyle w:val="Normal"/>
      </w:pPr>
      <w:r>
        <w:rPr/>
        <w:t>Dopravné prostriedky                                              4                                     rovnomerné</w:t>
      </w:r>
      <w:r/>
    </w:p>
    <w:p>
      <w:pPr>
        <w:pStyle w:val="Normal"/>
        <w:tabs>
          <w:tab w:val="left" w:pos="139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395" w:leader="none"/>
        </w:tabs>
        <w:rPr>
          <w:b/>
          <w:b/>
        </w:rPr>
      </w:pPr>
      <w:r>
        <w:rPr>
          <w:b/>
        </w:rPr>
        <w:t xml:space="preserve">     </w:t>
      </w:r>
      <w:r>
        <w:rPr>
          <w:b/>
        </w:rPr>
        <w:t>Zásoby</w:t>
        <w:tab/>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Nakupované zásoby sa oceňujú obstarávacou cenou, ktorá zahŕňa cenu zásob a náklady súvisiace s obstaraním (clo, prepravu, poistné, provízie, skonto a pod.). Nakupované zásoby sa pri úbytku oceňujú váženým aritmetický priemerom z obstarávacích cien.</w:t>
      </w:r>
      <w:r/>
    </w:p>
    <w:p>
      <w:pPr>
        <w:pStyle w:val="Normal"/>
        <w:tabs>
          <w:tab w:val="left" w:pos="139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395" w:leader="none"/>
        </w:tabs>
      </w:pPr>
      <w:r>
        <w:rPr/>
        <w:t xml:space="preserve">     </w:t>
      </w:r>
      <w:r>
        <w:rPr>
          <w:b/>
        </w:rPr>
        <w:t>Pohľadávky</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 xml:space="preserve">Pohľadávky pri ich vzniku sa oceňujú ich menovitou hodnotou, postúpené pohľadávky  a pohľadávky nadobudnuté vkladom do základného imania sa oceňujú obstarávacou cenou vrátane nákladov súvisiacich o obstaraním. Toto ocenenie sa znižuje o pochybné a nevymožiteľné pohľadávky prostredníctvom opravných položiek k pohľadávkam. </w:t>
      </w:r>
      <w:r/>
    </w:p>
    <w:p>
      <w:pPr>
        <w:pStyle w:val="Normal"/>
        <w:tabs>
          <w:tab w:val="left" w:pos="139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Peňažné prostriedky a ceniny</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Peňažné prostriedky a ceniny sa oceňujú ich menovitou hodnotou.</w:t>
      </w:r>
      <w:r/>
    </w:p>
    <w:p>
      <w:pPr>
        <w:pStyle w:val="Normal"/>
        <w:tabs>
          <w:tab w:val="left" w:pos="1395" w:leader="none"/>
        </w:tabs>
        <w:rPr>
          <w:b/>
          <w:b/>
        </w:rPr>
      </w:pPr>
      <w:r>
        <w:rPr>
          <w:b/>
        </w:rPr>
        <w:t xml:space="preserve">  </w:t>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Náklady budúcich období a príjmy budúcich období</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Náklady budúcich období a príjmy budúcich období sa vykazujú vo výške, ktorá je potrebná na dodržanie zásady a vecnej a časovej súvislosti s účtovným obdobím.</w:t>
      </w:r>
      <w:r/>
    </w:p>
    <w:p>
      <w:pPr>
        <w:pStyle w:val="Normal"/>
        <w:tabs>
          <w:tab w:val="left" w:pos="1395" w:leader="none"/>
        </w:tabs>
        <w:rPr>
          <w:b/>
          <w:b/>
        </w:rPr>
      </w:pPr>
      <w:r>
        <w:rPr>
          <w:b/>
        </w:rPr>
        <w:t xml:space="preserve"> </w:t>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Rezervy</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Rezervy sú záväzky s neurčitým časovým vymedzením alebo výškou, tvoria sa na krytie známych rizík alebo strát z podnikania. Oceňujú sa v očakávanej výške záväzku.</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395" w:leader="none"/>
        </w:tabs>
        <w:rPr>
          <w:sz w:val="16"/>
          <w:sz w:val="16"/>
          <w:szCs w:val="16"/>
        </w:rPr>
      </w:pPr>
      <w:r>
        <w:rPr/>
        <w:t xml:space="preserve">    </w:t>
      </w:r>
      <w:r>
        <w:rPr>
          <w:b/>
        </w:rPr>
        <w:t>Záväzky</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r/>
    </w:p>
    <w:p>
      <w:pPr>
        <w:pStyle w:val="Normal"/>
        <w:tabs>
          <w:tab w:val="left" w:pos="1395" w:leader="none"/>
        </w:tabs>
        <w:rPr>
          <w:b/>
          <w:b/>
        </w:rPr>
      </w:pPr>
      <w:r>
        <w:rPr>
          <w:b/>
        </w:rPr>
        <w:t xml:space="preserve">  </w:t>
      </w:r>
      <w:r/>
    </w:p>
    <w:p>
      <w:pPr>
        <w:pStyle w:val="Normal"/>
        <w:tabs>
          <w:tab w:val="left" w:pos="139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39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Výdavky budúci období a výnosy budúcich období</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Výdavky budúcich období a výnosy budúcich období sa vykazujú vo výške, ktorá je potrebná na dodržanie zásady vecnej a časovej súvislosti s účtovným obdobím.</w:t>
      </w:r>
      <w:r/>
    </w:p>
    <w:p>
      <w:pPr>
        <w:pStyle w:val="Normal"/>
        <w:tabs>
          <w:tab w:val="left" w:pos="139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Operatívny prenájom</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Majetok prenajatý na základe operatívneho prenájmu vykazuje ako svoj majetok jeho vlastník nie nájomca</w:t>
      </w:r>
      <w:r/>
    </w:p>
    <w:p>
      <w:pPr>
        <w:pStyle w:val="Normal"/>
        <w:tabs>
          <w:tab w:val="left" w:pos="1395" w:leader="none"/>
        </w:tabs>
        <w:rPr>
          <w:b/>
          <w:b/>
        </w:rPr>
      </w:pPr>
      <w:r>
        <w:rPr>
          <w:b/>
        </w:rPr>
        <w:t xml:space="preserve">  </w:t>
      </w:r>
      <w:r/>
    </w:p>
    <w:p>
      <w:pPr>
        <w:pStyle w:val="Normal"/>
        <w:tabs>
          <w:tab w:val="left" w:pos="1395" w:leader="none"/>
        </w:tabs>
        <w:rPr>
          <w:sz w:val="24"/>
          <w:b/>
          <w:sz w:val="24"/>
          <w:b/>
          <w:szCs w:val="24"/>
          <w:rFonts w:ascii="Times New Roman" w:hAnsi="Times New Roman" w:eastAsia="Times New Roman" w:cs="Times New Roman"/>
          <w:color w:val="00000A"/>
          <w:lang w:val="sk-SK" w:bidi="ar-SA"/>
        </w:rPr>
      </w:pPr>
      <w:r>
        <w:rPr>
          <w:b/>
        </w:rPr>
        <w:t xml:space="preserve">   </w:t>
      </w:r>
      <w:r>
        <w:rPr>
          <w:b/>
        </w:rPr>
        <w:t>Cudzia mena</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Majetok a záväzky vyjadrené v cudzej mene sa prepočítava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r/>
    </w:p>
    <w:p>
      <w:pPr>
        <w:pStyle w:val="Normal"/>
        <w:tabs>
          <w:tab w:val="left" w:pos="139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395" w:leader="none"/>
        </w:tabs>
      </w:pPr>
      <w:r>
        <w:rPr/>
        <w:t xml:space="preserve">     </w:t>
      </w:r>
      <w:r>
        <w:rPr>
          <w:b/>
        </w:rPr>
        <w:t>Výnosy</w:t>
      </w:r>
      <w:r/>
    </w:p>
    <w:p>
      <w:pPr>
        <w:pStyle w:val="Normal"/>
        <w:tabs>
          <w:tab w:val="left" w:pos="1395" w:leader="none"/>
        </w:tabs>
        <w:rPr>
          <w:sz w:val="24"/>
          <w:sz w:val="24"/>
          <w:szCs w:val="24"/>
          <w:rFonts w:ascii="Times New Roman" w:hAnsi="Times New Roman" w:eastAsia="Times New Roman" w:cs="Times New Roman"/>
          <w:color w:val="00000A"/>
          <w:lang w:val="sk-SK" w:bidi="ar-SA"/>
        </w:rPr>
      </w:pPr>
      <w:r>
        <w:rPr/>
        <w:t xml:space="preserve">     </w:t>
      </w:r>
      <w:r>
        <w:rPr/>
        <w:t>Tržby za vlastné výkony a tovar obsahujú daň z pridanej hodnoty a sú znížené o zľavy a zrážky (rabaty, bonusy, skontá, dobropisy a pod.). Spoločnosť  je platiteľom DPH.</w:t>
      </w:r>
      <w:r/>
    </w:p>
    <w:p>
      <w:pPr>
        <w:pStyle w:val="Normal"/>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rPr>
          <w:sz w:val="24"/>
          <w:i/>
          <w:b/>
          <w:sz w:val="24"/>
          <w:i/>
          <w:b/>
          <w:szCs w:val="24"/>
          <w:rFonts w:ascii="Times New Roman" w:hAnsi="Times New Roman" w:eastAsia="Times New Roman" w:cs="Times New Roman"/>
          <w:color w:val="00000A"/>
          <w:lang w:val="sk-SK" w:bidi="ar-SA"/>
        </w:rPr>
      </w:pPr>
      <w:r>
        <w:rPr>
          <w:b/>
          <w:i/>
        </w:rPr>
        <w:t>F.  Informácie o údajoch na strane aktív súvahy</w:t>
      </w:r>
      <w:r/>
    </w:p>
    <w:p>
      <w:pPr>
        <w:pStyle w:val="Normal"/>
      </w:pPr>
      <w:r>
        <w:rPr/>
      </w:r>
      <w:r/>
    </w:p>
    <w:p>
      <w:pPr>
        <w:pStyle w:val="Normal"/>
      </w:pPr>
      <w:r>
        <w:rPr>
          <w:b/>
        </w:rPr>
        <w:t>1</w:t>
      </w:r>
      <w:r>
        <w:rPr/>
        <w:t xml:space="preserve">.     </w:t>
      </w:r>
      <w:r>
        <w:rPr>
          <w:b/>
        </w:rPr>
        <w:t>Dlhodobý nehmotný majetok a dlhodobý hmotný majetok</w:t>
      </w:r>
      <w:r/>
    </w:p>
    <w:p>
      <w:pPr>
        <w:pStyle w:val="Normal"/>
      </w:pPr>
      <w:r>
        <w:rPr>
          <w:sz w:val="16"/>
          <w:szCs w:val="16"/>
        </w:rPr>
        <w:t>Tabuľka</w:t>
      </w:r>
      <w:r>
        <w:rPr/>
        <w:t xml:space="preserve"> č.1  </w:t>
      </w:r>
      <w:r/>
    </w:p>
    <w:p>
      <w:pPr>
        <w:pStyle w:val="Normal"/>
      </w:pPr>
      <w:r>
        <w:rPr/>
      </w:r>
      <w:r/>
    </w:p>
    <w:p>
      <w:pPr>
        <w:pStyle w:val="Normal"/>
      </w:pPr>
      <w:r>
        <w:rPr/>
        <w:t xml:space="preserve">Dlhodobý </w:t>
      </w:r>
      <w:r>
        <w:rPr>
          <w:b/>
        </w:rPr>
        <w:t xml:space="preserve">nehmotný </w:t>
      </w:r>
      <w:r>
        <w:rPr/>
        <w:t xml:space="preserve">                                    </w:t>
      </w:r>
      <w:r>
        <w:rPr>
          <w:b/>
        </w:rPr>
        <w:t>Bežné účtovné obdobie</w:t>
      </w:r>
      <w:r/>
    </w:p>
    <w:p>
      <w:pPr>
        <w:pStyle w:val="Normal"/>
        <w:pBdr>
          <w:bottom w:val="single" w:sz="6" w:space="1" w:color="000001"/>
        </w:pBdr>
        <w:rPr>
          <w:sz w:val="24"/>
          <w:sz w:val="24"/>
          <w:szCs w:val="24"/>
          <w:rFonts w:ascii="Times New Roman" w:hAnsi="Times New Roman" w:eastAsia="Times New Roman" w:cs="Times New Roman"/>
          <w:color w:val="00000A"/>
          <w:lang w:val="sk-SK" w:bidi="ar-SA"/>
        </w:rPr>
      </w:pPr>
      <w:r>
        <w:rPr/>
        <w:t>majetok</w:t>
      </w:r>
      <w:r/>
    </w:p>
    <w:p>
      <w:pPr>
        <w:pStyle w:val="Normal"/>
      </w:pPr>
      <w:r>
        <w:rPr/>
        <w:t xml:space="preserve">                                 </w:t>
      </w:r>
      <w:r>
        <w:rPr>
          <w:sz w:val="16"/>
          <w:szCs w:val="16"/>
        </w:rPr>
        <w:t>Aktivov</w:t>
      </w:r>
      <w:r>
        <w:rPr/>
        <w:t>.</w:t>
      </w:r>
      <w:r>
        <w:rPr>
          <w:sz w:val="16"/>
          <w:szCs w:val="16"/>
        </w:rPr>
        <w:t>nákl</w:t>
      </w:r>
      <w:r>
        <w:rPr/>
        <w:t>. .</w:t>
      </w:r>
      <w:r>
        <w:rPr>
          <w:sz w:val="16"/>
          <w:szCs w:val="16"/>
        </w:rPr>
        <w:t>Softver</w:t>
      </w:r>
      <w:r>
        <w:rPr/>
        <w:t xml:space="preserve">     </w:t>
      </w:r>
      <w:r>
        <w:rPr>
          <w:sz w:val="16"/>
          <w:szCs w:val="16"/>
        </w:rPr>
        <w:t>Oceniteľ</w:t>
      </w:r>
      <w:r>
        <w:rPr/>
        <w:t xml:space="preserve">.  </w:t>
      </w:r>
      <w:r>
        <w:rPr>
          <w:sz w:val="16"/>
          <w:szCs w:val="16"/>
        </w:rPr>
        <w:t>Goodwil</w:t>
      </w:r>
      <w:r>
        <w:rPr/>
        <w:t xml:space="preserve">     </w:t>
      </w:r>
      <w:r>
        <w:rPr>
          <w:sz w:val="16"/>
          <w:szCs w:val="16"/>
        </w:rPr>
        <w:t>Ostatný</w:t>
      </w:r>
      <w:r>
        <w:rPr/>
        <w:t xml:space="preserve">   </w:t>
      </w:r>
      <w:r>
        <w:rPr>
          <w:sz w:val="16"/>
          <w:szCs w:val="16"/>
        </w:rPr>
        <w:t>Obstarava        Poskytnuté                  Spolu</w:t>
      </w:r>
      <w:r/>
    </w:p>
    <w:p>
      <w:pPr>
        <w:pStyle w:val="Normal"/>
        <w:pBdr>
          <w:bottom w:val="single" w:sz="6" w:space="1" w:color="000001"/>
        </w:pBdr>
      </w:pPr>
      <w:r>
        <w:rPr/>
        <w:t xml:space="preserve">                                 </w:t>
      </w:r>
      <w:r>
        <w:rPr>
          <w:sz w:val="16"/>
          <w:szCs w:val="16"/>
        </w:rPr>
        <w:t>na</w:t>
      </w:r>
      <w:r>
        <w:rPr/>
        <w:t xml:space="preserve"> </w:t>
      </w:r>
      <w:r>
        <w:rPr>
          <w:sz w:val="16"/>
          <w:szCs w:val="16"/>
        </w:rPr>
        <w:t>vývoj                                práva                              majetok     ný majetok      preddavky</w:t>
      </w:r>
      <w:r/>
    </w:p>
    <w:p>
      <w:pPr>
        <w:pStyle w:val="Normal"/>
        <w:pBdr>
          <w:bottom w:val="single" w:sz="6" w:space="1" w:color="000001"/>
        </w:pBdr>
        <w:rPr>
          <w:sz w:val="16"/>
          <w:sz w:val="16"/>
          <w:szCs w:val="16"/>
        </w:rPr>
      </w:pPr>
      <w:r>
        <w:rPr>
          <w:sz w:val="16"/>
          <w:szCs w:val="16"/>
        </w:rPr>
        <w:t xml:space="preserve">               </w:t>
      </w:r>
      <w:r>
        <w:rPr>
          <w:sz w:val="16"/>
          <w:szCs w:val="16"/>
        </w:rPr>
        <w:t xml:space="preserve">a                                   </w:t>
        <w:tab/>
        <w:t xml:space="preserve">b            </w:t>
        <w:tab/>
        <w:t xml:space="preserve">      c</w:t>
        <w:tab/>
        <w:t xml:space="preserve">             d                  e                 f</w:t>
        <w:tab/>
        <w:t>g</w:t>
        <w:tab/>
        <w:t xml:space="preserve">       h</w:t>
        <w:tab/>
        <w:t xml:space="preserve">                      i                    </w:t>
      </w:r>
      <w:r/>
    </w:p>
    <w:p>
      <w:pPr>
        <w:pStyle w:val="Normal"/>
      </w:pPr>
      <w:r>
        <w:rPr/>
        <w:t>prvotné ocenenie</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pPr>
      <w:r>
        <w:rPr/>
        <w:t>Presuny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rPr>
          <w:sz w:val="24"/>
          <w:i/>
          <w:sz w:val="24"/>
          <w:i/>
          <w:szCs w:val="24"/>
          <w:rFonts w:ascii="Times New Roman" w:hAnsi="Times New Roman" w:eastAsia="Times New Roman" w:cs="Times New Roman"/>
          <w:color w:val="00000A"/>
          <w:lang w:val="sk-SK" w:bidi="ar-SA"/>
        </w:rPr>
      </w:pPr>
      <w:r>
        <w:rPr>
          <w:i/>
        </w:rPr>
        <w:t>Oprávky</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 xml:space="preserve">Prírastky </w:t>
      </w:r>
      <w:r/>
    </w:p>
    <w:p>
      <w:pPr>
        <w:pStyle w:val="Normal"/>
      </w:pPr>
      <w:r>
        <w:rPr/>
        <w:t>Úbytky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rPr>
          <w:sz w:val="24"/>
          <w:i/>
          <w:sz w:val="24"/>
          <w:i/>
          <w:szCs w:val="24"/>
          <w:rFonts w:ascii="Times New Roman" w:hAnsi="Times New Roman" w:eastAsia="Times New Roman" w:cs="Times New Roman"/>
          <w:color w:val="00000A"/>
          <w:lang w:val="sk-SK" w:bidi="ar-SA"/>
        </w:rPr>
      </w:pPr>
      <w:r>
        <w:rPr>
          <w:i/>
        </w:rPr>
        <w:t>Opravné položky</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pPr>
      <w:r>
        <w:rPr/>
      </w:r>
      <w:r/>
    </w:p>
    <w:p>
      <w:pPr>
        <w:pStyle w:val="Normal"/>
      </w:pPr>
      <w:r>
        <w:rPr/>
        <w:t>Zostatková hodnota</w:t>
      </w:r>
      <w:r/>
    </w:p>
    <w:p>
      <w:pPr>
        <w:pStyle w:val="Normal"/>
        <w:rPr>
          <w:sz w:val="24"/>
          <w:b/>
          <w:sz w:val="24"/>
          <w:b/>
          <w:szCs w:val="24"/>
          <w:rFonts w:ascii="Times New Roman" w:hAnsi="Times New Roman" w:eastAsia="Times New Roman" w:cs="Times New Roman"/>
          <w:color w:val="00000A"/>
          <w:lang w:val="sk-SK" w:bidi="ar-SA"/>
        </w:rPr>
      </w:pPr>
      <w:r>
        <w:rPr>
          <w:b/>
        </w:rPr>
        <w:t>Stav na začiat. ÚO</w:t>
      </w:r>
      <w:r/>
    </w:p>
    <w:p>
      <w:pPr>
        <w:pStyle w:val="Normal"/>
        <w:rPr>
          <w:b/>
          <w:b/>
        </w:rPr>
      </w:pPr>
      <w:r>
        <w:rPr>
          <w:b/>
        </w:rPr>
        <w:t>Stav na konci ÚO</w:t>
      </w:r>
      <w:r/>
    </w:p>
    <w:p>
      <w:pPr>
        <w:pStyle w:val="Normal"/>
        <w:rPr>
          <w:b/>
          <w:b/>
        </w:rPr>
      </w:pPr>
      <w:r>
        <w:rPr>
          <w:sz w:val="16"/>
          <w:szCs w:val="16"/>
        </w:rPr>
        <w:t>Tabuľka</w:t>
      </w:r>
      <w:r>
        <w:rPr/>
        <w:t xml:space="preserve"> č.2</w:t>
      </w:r>
      <w:r>
        <w:rPr>
          <w:b/>
        </w:rPr>
        <w:t xml:space="preserve">                                                      Bezprostredne predchádzajúce účtovné obdobie</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pPr>
      <w:r>
        <w:rPr/>
        <w:t>Presuny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rPr>
          <w:sz w:val="24"/>
          <w:i/>
          <w:sz w:val="24"/>
          <w:i/>
          <w:szCs w:val="24"/>
          <w:rFonts w:ascii="Times New Roman" w:hAnsi="Times New Roman" w:eastAsia="Times New Roman" w:cs="Times New Roman"/>
          <w:color w:val="00000A"/>
          <w:lang w:val="sk-SK" w:bidi="ar-SA"/>
        </w:rPr>
      </w:pPr>
      <w:r>
        <w:rPr>
          <w:i/>
        </w:rPr>
        <w:t>Oprávky</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rPr>
          <w:sz w:val="24"/>
          <w:i/>
          <w:sz w:val="24"/>
          <w:i/>
          <w:szCs w:val="24"/>
          <w:rFonts w:ascii="Times New Roman" w:hAnsi="Times New Roman" w:eastAsia="Times New Roman" w:cs="Times New Roman"/>
          <w:color w:val="00000A"/>
          <w:lang w:val="sk-SK" w:bidi="ar-SA"/>
        </w:rPr>
      </w:pPr>
      <w:r>
        <w:rPr>
          <w:i/>
        </w:rPr>
        <w:t>Opravné položky</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pPr>
      <w:r>
        <w:rPr/>
        <w:t>Zostatková hodnota</w:t>
      </w:r>
      <w:r/>
    </w:p>
    <w:p>
      <w:pPr>
        <w:pStyle w:val="Normal"/>
        <w:rPr>
          <w:b/>
          <w:b/>
        </w:rPr>
      </w:pPr>
      <w:r>
        <w:rPr>
          <w:b/>
        </w:rPr>
        <w:t>Stav na začiat.ÚO</w:t>
      </w:r>
      <w:r/>
    </w:p>
    <w:p>
      <w:pPr>
        <w:pStyle w:val="Normal"/>
        <w:rPr>
          <w:b/>
          <w:b/>
        </w:rPr>
      </w:pPr>
      <w:r>
        <w:rPr>
          <w:b/>
        </w:rPr>
        <w:t>Stav na konci ÚO</w:t>
      </w:r>
      <w:r/>
    </w:p>
    <w:p>
      <w:pPr>
        <w:pStyle w:val="Normal"/>
      </w:pPr>
      <w:r>
        <w:rPr/>
      </w:r>
      <w:r/>
    </w:p>
    <w:p>
      <w:pPr>
        <w:pStyle w:val="Normal"/>
      </w:pPr>
      <w:r>
        <w:rPr/>
        <w:t>Dlhodobý nehmotný majetok za bežné a ani za prechádzajúce účtovné obdobie účtovná jednotka nevykazuje.</w:t>
      </w:r>
      <w:r/>
    </w:p>
    <w:p>
      <w:pPr>
        <w:pStyle w:val="Normal"/>
      </w:pPr>
      <w:r>
        <w:rPr/>
      </w:r>
      <w:r/>
    </w:p>
    <w:p>
      <w:pPr>
        <w:pStyle w:val="Normal"/>
      </w:pPr>
      <w:r>
        <w:rPr/>
      </w:r>
      <w:r/>
    </w:p>
    <w:p>
      <w:pPr>
        <w:pStyle w:val="Normal"/>
        <w:rPr>
          <w:b/>
          <w:b/>
        </w:rPr>
      </w:pPr>
      <w:r>
        <w:rPr>
          <w:b/>
        </w:rPr>
        <w:t>Dlhodobý hmotný                                  Bežné účtovné obdobie</w:t>
      </w:r>
      <w:r/>
    </w:p>
    <w:p>
      <w:pPr>
        <w:pStyle w:val="Normal"/>
      </w:pPr>
      <w:r>
        <w:rPr>
          <w:b/>
        </w:rPr>
        <w:t>majetok</w:t>
      </w:r>
      <w:r/>
    </w:p>
    <w:p>
      <w:pPr>
        <w:pStyle w:val="Normal"/>
      </w:pPr>
      <w:r>
        <w:rPr/>
        <w:t xml:space="preserve">                                      </w:t>
      </w:r>
      <w:r>
        <w:rPr>
          <w:sz w:val="16"/>
          <w:szCs w:val="16"/>
        </w:rPr>
        <w:t>Pozemky</w:t>
      </w:r>
      <w:r>
        <w:rPr/>
        <w:t xml:space="preserve">     </w:t>
      </w:r>
      <w:r>
        <w:rPr>
          <w:sz w:val="16"/>
          <w:szCs w:val="16"/>
        </w:rPr>
        <w:t>Stavby</w:t>
      </w:r>
      <w:r>
        <w:rPr/>
        <w:t xml:space="preserve">      </w:t>
      </w:r>
      <w:r>
        <w:rPr>
          <w:sz w:val="16"/>
          <w:szCs w:val="16"/>
        </w:rPr>
        <w:t>Samostatné</w:t>
      </w:r>
      <w:r>
        <w:rPr/>
        <w:t xml:space="preserve">         </w:t>
      </w:r>
      <w:r>
        <w:rPr>
          <w:sz w:val="16"/>
          <w:szCs w:val="16"/>
        </w:rPr>
        <w:t>Ostatný</w:t>
      </w:r>
      <w:r>
        <w:rPr/>
        <w:t xml:space="preserve">        </w:t>
      </w:r>
      <w:r>
        <w:rPr>
          <w:sz w:val="16"/>
          <w:szCs w:val="16"/>
        </w:rPr>
        <w:t>Obstará</w:t>
      </w:r>
      <w:r>
        <w:rPr/>
        <w:t xml:space="preserve">-       </w:t>
      </w:r>
      <w:r>
        <w:rPr>
          <w:sz w:val="16"/>
          <w:szCs w:val="16"/>
        </w:rPr>
        <w:t>Poskyt</w:t>
      </w:r>
      <w:r>
        <w:rPr/>
        <w:t xml:space="preserve">              </w:t>
      </w:r>
      <w:r>
        <w:rPr>
          <w:sz w:val="16"/>
          <w:szCs w:val="16"/>
        </w:rPr>
        <w:t>Spolu</w:t>
      </w:r>
      <w:r/>
    </w:p>
    <w:p>
      <w:pPr>
        <w:pStyle w:val="Normal"/>
        <w:pBdr>
          <w:bottom w:val="single" w:sz="6" w:space="1" w:color="000001"/>
        </w:pBdr>
      </w:pPr>
      <w:r>
        <w:rPr/>
        <w:t xml:space="preserve">  </w:t>
      </w:r>
      <w:r>
        <w:rPr/>
        <w:t xml:space="preserve">Tabuľka č1                                               </w:t>
      </w:r>
      <w:r>
        <w:rPr>
          <w:sz w:val="16"/>
          <w:szCs w:val="16"/>
        </w:rPr>
        <w:t>hnut</w:t>
      </w:r>
      <w:r>
        <w:rPr/>
        <w:t>.</w:t>
      </w:r>
      <w:r>
        <w:rPr>
          <w:sz w:val="16"/>
          <w:szCs w:val="16"/>
        </w:rPr>
        <w:t>veci</w:t>
      </w:r>
      <w:r>
        <w:rPr/>
        <w:t xml:space="preserve"> </w:t>
      </w:r>
      <w:r>
        <w:rPr>
          <w:sz w:val="16"/>
          <w:szCs w:val="16"/>
        </w:rPr>
        <w:t>a</w:t>
      </w:r>
      <w:r>
        <w:rPr/>
        <w:t xml:space="preserve">         </w:t>
      </w:r>
      <w:r>
        <w:rPr>
          <w:sz w:val="16"/>
          <w:szCs w:val="16"/>
        </w:rPr>
        <w:t>DHM</w:t>
      </w:r>
      <w:r>
        <w:rPr/>
        <w:t xml:space="preserve">          </w:t>
      </w:r>
      <w:r>
        <w:rPr>
          <w:sz w:val="16"/>
          <w:szCs w:val="16"/>
        </w:rPr>
        <w:t>vaný</w:t>
      </w:r>
      <w:r>
        <w:rPr/>
        <w:t xml:space="preserve">           </w:t>
      </w:r>
      <w:r>
        <w:rPr>
          <w:sz w:val="16"/>
          <w:szCs w:val="16"/>
        </w:rPr>
        <w:t>predd</w:t>
      </w:r>
      <w:r>
        <w:rPr/>
        <w:t xml:space="preserve">.              </w:t>
      </w:r>
      <w:r/>
    </w:p>
    <w:p>
      <w:pPr>
        <w:pStyle w:val="Normal"/>
        <w:pBdr>
          <w:bottom w:val="single" w:sz="6" w:space="1" w:color="000001"/>
        </w:pBdr>
      </w:pPr>
      <w:r>
        <w:rPr/>
        <w:t xml:space="preserve">     </w:t>
      </w:r>
      <w:r>
        <w:rPr>
          <w:sz w:val="16"/>
          <w:szCs w:val="16"/>
        </w:rPr>
        <w:t xml:space="preserve">     </w:t>
      </w:r>
      <w:r>
        <w:rPr>
          <w:sz w:val="16"/>
          <w:szCs w:val="16"/>
        </w:rPr>
        <w:t>a </w:t>
        <w:tab/>
        <w:t xml:space="preserve">                                                  b</w:t>
        <w:tab/>
        <w:tab/>
        <w:t>c</w:t>
        <w:tab/>
        <w:t>d</w:t>
        <w:tab/>
        <w:t xml:space="preserve">             g</w:t>
        <w:tab/>
        <w:t xml:space="preserve">       </w:t>
        <w:tab/>
        <w:t>h                         i</w:t>
        <w:tab/>
        <w:tab/>
        <w:t xml:space="preserve">  j</w:t>
      </w:r>
      <w:r/>
    </w:p>
    <w:p>
      <w:pPr>
        <w:pStyle w:val="Normal"/>
        <w:pBdr>
          <w:bottom w:val="single" w:sz="6" w:space="1" w:color="000001"/>
        </w:pBdr>
        <w:rPr>
          <w:sz w:val="16"/>
          <w:sz w:val="16"/>
          <w:szCs w:val="16"/>
        </w:rPr>
      </w:pPr>
      <w:r>
        <w:rPr>
          <w:sz w:val="16"/>
          <w:szCs w:val="16"/>
        </w:rPr>
        <w:t>Prvotné</w:t>
      </w:r>
      <w:r>
        <w:rPr/>
        <w:t xml:space="preserve"> </w:t>
      </w:r>
      <w:r>
        <w:rPr>
          <w:sz w:val="16"/>
          <w:szCs w:val="16"/>
        </w:rPr>
        <w:t>ocenenie</w:t>
      </w:r>
      <w:r/>
    </w:p>
    <w:p>
      <w:pPr>
        <w:pStyle w:val="Normal"/>
      </w:pPr>
      <w:r>
        <w:rPr>
          <w:b/>
        </w:rPr>
        <w:t xml:space="preserve">Stav na začiat.ÚO                                      </w:t>
      </w:r>
      <w:r>
        <w:rPr>
          <w:b/>
        </w:rPr>
        <w:t>77575</w:t>
      </w:r>
      <w:r>
        <w:rPr>
          <w:b/>
        </w:rPr>
        <w:t xml:space="preserve">                                                           </w:t>
      </w:r>
      <w:r>
        <w:rPr>
          <w:b/>
        </w:rPr>
        <w:t>77575</w:t>
      </w:r>
      <w:r/>
    </w:p>
    <w:p>
      <w:pPr>
        <w:pStyle w:val="Normal"/>
      </w:pPr>
      <w:r>
        <w:rPr/>
        <w:t xml:space="preserve">Prírastky                                                                                                              </w:t>
      </w:r>
      <w:r/>
    </w:p>
    <w:p>
      <w:pPr>
        <w:pStyle w:val="Normal"/>
      </w:pPr>
      <w:r>
        <w:rPr/>
        <w:t xml:space="preserve">Úbytky                                                                                                                     </w:t>
      </w:r>
      <w:r/>
    </w:p>
    <w:p>
      <w:pPr>
        <w:pStyle w:val="Normal"/>
      </w:pPr>
      <w:r>
        <w:rPr/>
        <w:t>Presuny</w:t>
      </w:r>
      <w:r/>
    </w:p>
    <w:p>
      <w:pPr>
        <w:pStyle w:val="Normal"/>
      </w:pPr>
      <w:r>
        <w:rPr>
          <w:b/>
        </w:rPr>
        <w:t>Stav na konci ÚO                                       77575                                                           77575</w:t>
      </w:r>
      <w:r/>
    </w:p>
    <w:p>
      <w:pPr>
        <w:pStyle w:val="Normal"/>
        <w:rPr>
          <w:sz w:val="24"/>
          <w:i/>
          <w:sz w:val="24"/>
          <w:i/>
          <w:szCs w:val="24"/>
          <w:rFonts w:ascii="Times New Roman" w:hAnsi="Times New Roman" w:eastAsia="Times New Roman" w:cs="Times New Roman"/>
          <w:color w:val="00000A"/>
          <w:lang w:val="sk-SK" w:eastAsia="zh-CN" w:bidi="ar-SA"/>
        </w:rPr>
      </w:pPr>
      <w:r>
        <w:rPr>
          <w:rFonts w:eastAsia="Times New Roman" w:cs="Times New Roman"/>
          <w:i/>
          <w:color w:val="00000A"/>
          <w:sz w:val="24"/>
          <w:szCs w:val="24"/>
          <w:lang w:val="sk-SK" w:bidi="ar-SA"/>
        </w:rPr>
      </w:r>
      <w:r/>
    </w:p>
    <w:p>
      <w:pPr>
        <w:pStyle w:val="Normal"/>
        <w:rPr>
          <w:sz w:val="24"/>
          <w:i/>
          <w:sz w:val="24"/>
          <w:i/>
          <w:szCs w:val="24"/>
          <w:rFonts w:ascii="Times New Roman" w:hAnsi="Times New Roman" w:eastAsia="Times New Roman" w:cs="Times New Roman"/>
          <w:color w:val="00000A"/>
          <w:lang w:val="sk-SK" w:bidi="ar-SA"/>
        </w:rPr>
      </w:pPr>
      <w:r>
        <w:rPr>
          <w:i/>
        </w:rPr>
        <w:t>Oprávky</w:t>
      </w:r>
      <w:r/>
    </w:p>
    <w:p>
      <w:pPr>
        <w:pStyle w:val="Normal"/>
      </w:pPr>
      <w:r>
        <w:rPr>
          <w:b/>
        </w:rPr>
        <w:t xml:space="preserve">Stav na začiat.ÚO                                       </w:t>
      </w:r>
      <w:r>
        <w:rPr>
          <w:b/>
        </w:rPr>
        <w:t>66848</w:t>
      </w:r>
      <w:r>
        <w:rPr>
          <w:b/>
        </w:rPr>
        <w:t xml:space="preserve">                                                          </w:t>
      </w:r>
      <w:r>
        <w:rPr>
          <w:b/>
        </w:rPr>
        <w:t>66848</w:t>
      </w:r>
      <w:r/>
    </w:p>
    <w:p>
      <w:pPr>
        <w:pStyle w:val="Normal"/>
      </w:pPr>
      <w:r>
        <w:rPr/>
        <w:t xml:space="preserve">Prírastky                                                         </w:t>
      </w:r>
      <w:r>
        <w:rPr/>
        <w:t>4074</w:t>
      </w:r>
      <w:r>
        <w:rPr/>
        <w:t xml:space="preserve">                                                            </w:t>
      </w:r>
      <w:r>
        <w:rPr/>
        <w:t>4074</w:t>
      </w:r>
      <w:r/>
    </w:p>
    <w:p>
      <w:pPr>
        <w:pStyle w:val="Normal"/>
      </w:pPr>
      <w:r>
        <w:rPr/>
        <w:t xml:space="preserve">Ubytky                                                                                                                   </w:t>
      </w:r>
      <w:r/>
    </w:p>
    <w:p>
      <w:pPr>
        <w:pStyle w:val="Normal"/>
      </w:pPr>
      <w:r>
        <w:rPr>
          <w:b/>
        </w:rPr>
        <w:t xml:space="preserve">Stav na konci ÚO                                       </w:t>
      </w:r>
      <w:r>
        <w:rPr>
          <w:b/>
        </w:rPr>
        <w:t>70922</w:t>
      </w:r>
      <w:r>
        <w:rPr>
          <w:b/>
        </w:rPr>
        <w:t xml:space="preserve">                                                           </w:t>
      </w:r>
      <w:r>
        <w:rPr>
          <w:b/>
        </w:rPr>
        <w:t>70922</w:t>
      </w:r>
      <w:r>
        <w:rPr>
          <w:b/>
        </w:rPr>
        <w:t xml:space="preserve">                      </w:t>
      </w:r>
      <w:r/>
    </w:p>
    <w:p>
      <w:pPr>
        <w:pStyle w:val="Normal"/>
        <w:rPr>
          <w:sz w:val="24"/>
          <w:i/>
          <w:sz w:val="24"/>
          <w:i/>
          <w:szCs w:val="24"/>
          <w:rFonts w:ascii="Times New Roman" w:hAnsi="Times New Roman" w:eastAsia="Times New Roman" w:cs="Times New Roman"/>
          <w:color w:val="00000A"/>
          <w:lang w:val="sk-SK" w:bidi="ar-SA"/>
        </w:rPr>
      </w:pPr>
      <w:r>
        <w:rPr>
          <w:i/>
        </w:rPr>
        <w:t>Opravné položky</w:t>
      </w:r>
      <w:r/>
    </w:p>
    <w:p>
      <w:pPr>
        <w:pStyle w:val="Normal"/>
        <w:rPr>
          <w:sz w:val="24"/>
          <w:b/>
          <w:sz w:val="24"/>
          <w:b/>
          <w:szCs w:val="24"/>
          <w:rFonts w:ascii="Times New Roman" w:hAnsi="Times New Roman" w:eastAsia="Times New Roman" w:cs="Times New Roman"/>
          <w:color w:val="00000A"/>
          <w:lang w:val="sk-SK" w:bidi="ar-SA"/>
        </w:rPr>
      </w:pPr>
      <w:r>
        <w:rPr>
          <w:b/>
        </w:rPr>
        <w:t>Stav na začiat.ÚO</w:t>
      </w:r>
      <w:r/>
    </w:p>
    <w:p>
      <w:pPr>
        <w:pStyle w:val="Normal"/>
      </w:pPr>
      <w:r>
        <w:rPr/>
        <w:t>Prírastky</w:t>
      </w:r>
      <w:r/>
    </w:p>
    <w:p>
      <w:pPr>
        <w:pStyle w:val="Normal"/>
      </w:pPr>
      <w:r>
        <w:rPr/>
        <w:t>Úbytky</w:t>
      </w:r>
      <w:r/>
    </w:p>
    <w:p>
      <w:pPr>
        <w:pStyle w:val="Normal"/>
        <w:rPr>
          <w:sz w:val="24"/>
          <w:b/>
          <w:sz w:val="24"/>
          <w:b/>
          <w:szCs w:val="24"/>
          <w:rFonts w:ascii="Times New Roman" w:hAnsi="Times New Roman" w:eastAsia="Times New Roman" w:cs="Times New Roman"/>
          <w:color w:val="00000A"/>
          <w:lang w:val="sk-SK" w:bidi="ar-SA"/>
        </w:rPr>
      </w:pPr>
      <w:r>
        <w:rPr>
          <w:b/>
        </w:rPr>
        <w:t>Stav na konci ÚO</w:t>
      </w:r>
      <w:r/>
    </w:p>
    <w:p>
      <w:pPr>
        <w:pStyle w:val="Normal"/>
      </w:pPr>
      <w:r>
        <w:rPr/>
      </w:r>
      <w:r/>
    </w:p>
    <w:p>
      <w:pPr>
        <w:pStyle w:val="Normal"/>
      </w:pPr>
      <w:r>
        <w:rPr/>
        <w:t>Zostatková hodnota</w:t>
      </w:r>
      <w:r/>
    </w:p>
    <w:p>
      <w:pPr>
        <w:pStyle w:val="Normal"/>
      </w:pPr>
      <w:r>
        <w:rPr>
          <w:b/>
        </w:rPr>
        <w:t xml:space="preserve">Stav na začiat.ÚO                                      </w:t>
      </w:r>
      <w:r>
        <w:rPr>
          <w:b/>
        </w:rPr>
        <w:t>10727</w:t>
      </w:r>
      <w:r>
        <w:rPr>
          <w:b/>
        </w:rPr>
        <w:t xml:space="preserve">                                                            </w:t>
      </w:r>
      <w:r>
        <w:rPr>
          <w:b/>
        </w:rPr>
        <w:t>10727</w:t>
      </w:r>
      <w:r/>
    </w:p>
    <w:p>
      <w:pPr>
        <w:pStyle w:val="Normal"/>
      </w:pPr>
      <w:r>
        <w:rPr>
          <w:b/>
        </w:rPr>
        <w:t xml:space="preserve">Stav na konci ÚO                                        </w:t>
      </w:r>
      <w:r>
        <w:rPr>
          <w:b/>
        </w:rPr>
        <w:t>6653</w:t>
      </w:r>
      <w:r>
        <w:rPr>
          <w:b/>
        </w:rPr>
        <w:t xml:space="preserve">                                                              </w:t>
      </w:r>
      <w:r>
        <w:rPr>
          <w:b/>
        </w:rPr>
        <w:t>6653</w:t>
      </w:r>
      <w:r>
        <w:rPr>
          <w:b/>
        </w:rPr>
        <w:t xml:space="preserve">                       </w:t>
      </w:r>
      <w:r/>
    </w:p>
    <w:p>
      <w:pPr>
        <w:pStyle w:val="Normal"/>
      </w:pPr>
      <w:r>
        <w:rPr>
          <w:sz w:val="16"/>
          <w:szCs w:val="16"/>
        </w:rPr>
        <w:t xml:space="preserve">Tabuľka č.2                          </w:t>
      </w:r>
      <w:r>
        <w:rPr/>
        <w:t xml:space="preserve">                                      </w:t>
      </w:r>
      <w:r>
        <w:rPr>
          <w:b/>
        </w:rPr>
        <w:t>Bezprostredne predchádzajúce účtovné obdobie</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pPr>
      <w:r>
        <w:rPr>
          <w:b/>
        </w:rPr>
        <w:t xml:space="preserve">Stav na začiat.ÚO                                        </w:t>
      </w:r>
      <w:r>
        <w:rPr>
          <w:b/>
        </w:rPr>
        <w:t>74723</w:t>
      </w:r>
      <w:r>
        <w:rPr>
          <w:b/>
        </w:rPr>
        <w:t xml:space="preserve">                                                      </w:t>
      </w:r>
      <w:r>
        <w:rPr>
          <w:b/>
        </w:rPr>
        <w:t>74723</w:t>
      </w:r>
      <w:r>
        <w:rPr>
          <w:b/>
        </w:rPr>
        <w:t xml:space="preserve">                     </w:t>
      </w:r>
      <w:r/>
    </w:p>
    <w:p>
      <w:pPr>
        <w:pStyle w:val="Normal"/>
      </w:pPr>
      <w:r>
        <w:rPr/>
        <w:t xml:space="preserve">Prírastky                                                         </w:t>
      </w:r>
      <w:r>
        <w:rPr/>
        <w:t>10042</w:t>
      </w:r>
      <w:r>
        <w:rPr/>
        <w:t xml:space="preserve">                                                     </w:t>
      </w:r>
      <w:r>
        <w:rPr/>
        <w:t>10042</w:t>
      </w:r>
      <w:r>
        <w:rPr/>
        <w:t xml:space="preserve">                    </w:t>
      </w:r>
      <w:r/>
    </w:p>
    <w:p>
      <w:pPr>
        <w:pStyle w:val="Normal"/>
      </w:pPr>
      <w:r>
        <w:rPr/>
        <w:t xml:space="preserve">Úbytky                                                             </w:t>
      </w:r>
      <w:r>
        <w:rPr/>
        <w:t>7190</w:t>
      </w:r>
      <w:r>
        <w:rPr/>
        <w:t xml:space="preserve">                                                        </w:t>
      </w:r>
      <w:r>
        <w:rPr/>
        <w:t>7190</w:t>
      </w:r>
      <w:r/>
    </w:p>
    <w:p>
      <w:pPr>
        <w:pStyle w:val="Normal"/>
      </w:pPr>
      <w:r>
        <w:rPr/>
        <w:t>Presuny</w:t>
      </w:r>
      <w:r/>
    </w:p>
    <w:p>
      <w:pPr>
        <w:pStyle w:val="Normal"/>
      </w:pPr>
      <w:r>
        <w:rPr>
          <w:b/>
        </w:rPr>
        <w:t xml:space="preserve"> </w:t>
      </w:r>
      <w:r>
        <w:rPr>
          <w:b/>
        </w:rPr>
        <w:t xml:space="preserve">Stav na konci ÚO                                        </w:t>
      </w:r>
      <w:r>
        <w:rPr>
          <w:b/>
        </w:rPr>
        <w:t>77575</w:t>
      </w:r>
      <w:r>
        <w:rPr>
          <w:b/>
        </w:rPr>
        <w:t xml:space="preserve">                                                     </w:t>
      </w:r>
      <w:r>
        <w:rPr>
          <w:b/>
        </w:rPr>
        <w:t>77575</w:t>
      </w:r>
      <w:r/>
    </w:p>
    <w:p>
      <w:pPr>
        <w:pStyle w:val="Normal"/>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rPr>
          <w:b/>
          <w:b/>
        </w:rPr>
      </w:pPr>
      <w:r>
        <w:rPr>
          <w:b/>
        </w:rPr>
        <w:t>Opr</w:t>
      </w:r>
      <w:r>
        <w:rPr>
          <w:b/>
          <w:i/>
        </w:rPr>
        <w:t>ávky</w:t>
      </w:r>
      <w:r/>
    </w:p>
    <w:p>
      <w:pPr>
        <w:pStyle w:val="Normal"/>
      </w:pPr>
      <w:r>
        <w:rPr>
          <w:b/>
        </w:rPr>
        <w:t xml:space="preserve">Stav na začiat.ÚO                                       </w:t>
      </w:r>
      <w:r>
        <w:rPr>
          <w:b/>
        </w:rPr>
        <w:t>68725</w:t>
      </w:r>
      <w:r>
        <w:rPr>
          <w:b/>
        </w:rPr>
        <w:t xml:space="preserve">                                                        </w:t>
      </w:r>
      <w:r>
        <w:rPr>
          <w:b/>
        </w:rPr>
        <w:t>68725</w:t>
      </w:r>
      <w:r>
        <w:rPr>
          <w:b/>
        </w:rPr>
        <w:t xml:space="preserve">                                                </w:t>
      </w:r>
      <w:r/>
    </w:p>
    <w:p>
      <w:pPr>
        <w:pStyle w:val="Normal"/>
      </w:pPr>
      <w:r>
        <w:rPr/>
        <w:t xml:space="preserve">Prírastky                                                         </w:t>
      </w:r>
      <w:r>
        <w:rPr/>
        <w:t>5313</w:t>
      </w:r>
      <w:r>
        <w:rPr/>
        <w:t xml:space="preserve">                                                           </w:t>
      </w:r>
      <w:r>
        <w:rPr/>
        <w:t>5313</w:t>
      </w:r>
      <w:r/>
    </w:p>
    <w:p>
      <w:pPr>
        <w:pStyle w:val="Normal"/>
      </w:pPr>
      <w:r>
        <w:rPr/>
        <w:t xml:space="preserve">Úbytky                                                            </w:t>
      </w:r>
      <w:r>
        <w:rPr/>
        <w:t>7190</w:t>
      </w:r>
      <w:r>
        <w:rPr/>
        <w:t xml:space="preserve">                                                          </w:t>
      </w:r>
      <w:r>
        <w:rPr/>
        <w:t>7190</w:t>
      </w:r>
      <w:r/>
    </w:p>
    <w:p>
      <w:pPr>
        <w:pStyle w:val="Normal"/>
      </w:pPr>
      <w:r>
        <w:rPr>
          <w:b/>
        </w:rPr>
        <w:t xml:space="preserve">Stav na konci ÚO                                        </w:t>
      </w:r>
      <w:r>
        <w:rPr>
          <w:b/>
        </w:rPr>
        <w:t>66848</w:t>
      </w:r>
      <w:r>
        <w:rPr>
          <w:b/>
        </w:rPr>
        <w:t xml:space="preserve">                                                        </w:t>
      </w:r>
      <w:r>
        <w:rPr>
          <w:b/>
        </w:rPr>
        <w:t>66848</w:t>
      </w:r>
      <w:r>
        <w:rPr>
          <w:b/>
        </w:rPr>
        <w:t xml:space="preserve">                                          </w:t>
      </w:r>
      <w:r/>
    </w:p>
    <w:p>
      <w:pPr>
        <w:pStyle w:val="Normal"/>
        <w:rPr>
          <w:b/>
          <w:b/>
        </w:rPr>
      </w:pPr>
      <w:r>
        <w:rPr/>
        <w:t>Opravné položky</w:t>
      </w:r>
      <w:r/>
    </w:p>
    <w:p>
      <w:pPr>
        <w:pStyle w:val="Normal"/>
        <w:rPr>
          <w:b/>
          <w:b/>
        </w:rPr>
      </w:pPr>
      <w:r>
        <w:rPr>
          <w:b/>
        </w:rPr>
        <w:t>Stav na začiat ÚO</w:t>
      </w:r>
      <w:r/>
    </w:p>
    <w:p>
      <w:pPr>
        <w:pStyle w:val="Normal"/>
      </w:pPr>
      <w:r>
        <w:rPr/>
        <w:t>Prírastky</w:t>
      </w:r>
      <w:r/>
    </w:p>
    <w:p>
      <w:pPr>
        <w:pStyle w:val="Normal"/>
      </w:pPr>
      <w:r>
        <w:rPr/>
        <w:t>Úbytky</w:t>
      </w:r>
      <w:r/>
    </w:p>
    <w:p>
      <w:pPr>
        <w:pStyle w:val="Normal"/>
      </w:pPr>
      <w:r>
        <w:rPr>
          <w:b/>
        </w:rPr>
        <w:t xml:space="preserve">Stav na konci ÚO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Zostatková hodnota</w:t>
      </w:r>
      <w:r/>
    </w:p>
    <w:p>
      <w:pPr>
        <w:pStyle w:val="Normal"/>
        <w:tabs>
          <w:tab w:val="left" w:pos="1425" w:leader="none"/>
        </w:tabs>
      </w:pPr>
      <w:r>
        <w:rPr>
          <w:b/>
        </w:rPr>
        <w:t xml:space="preserve">Stav na začiat.ÚO                                      </w:t>
      </w:r>
      <w:r>
        <w:rPr>
          <w:b/>
        </w:rPr>
        <w:t>5998</w:t>
      </w:r>
      <w:r>
        <w:rPr>
          <w:b/>
        </w:rPr>
        <w:t xml:space="preserve">                                                          </w:t>
      </w:r>
      <w:r>
        <w:rPr>
          <w:b/>
        </w:rPr>
        <w:t>5998</w:t>
      </w:r>
      <w:r>
        <w:rPr>
          <w:b/>
        </w:rPr>
        <w:t xml:space="preserve">  </w:t>
      </w:r>
      <w:r/>
    </w:p>
    <w:p>
      <w:pPr>
        <w:pStyle w:val="Normal"/>
        <w:tabs>
          <w:tab w:val="left" w:pos="1425" w:leader="none"/>
        </w:tabs>
      </w:pPr>
      <w:r>
        <w:rPr>
          <w:b/>
        </w:rPr>
        <w:t xml:space="preserve">Stav na konci ÚO                                      </w:t>
      </w:r>
      <w:r>
        <w:rPr>
          <w:b/>
        </w:rPr>
        <w:t>10727</w:t>
      </w:r>
      <w:r>
        <w:rPr>
          <w:b/>
        </w:rPr>
        <w:t xml:space="preserve">                                                      </w:t>
      </w:r>
      <w:r>
        <w:rPr>
          <w:b/>
        </w:rPr>
        <w:t>10727</w:t>
      </w:r>
      <w:r/>
    </w:p>
    <w:p>
      <w:pPr>
        <w:pStyle w:val="Normal"/>
        <w:tabs>
          <w:tab w:val="left" w:pos="1425" w:leader="none"/>
        </w:tabs>
        <w:rPr>
          <w:b/>
          <w:b/>
        </w:rPr>
      </w:pPr>
      <w:r>
        <w:rPr>
          <w:b/>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Pri následnom skúmaní ocenenia uvedenej kategórie majetku neboli identifikované položky, ktorých účtovné ocenenie by predstavovalo významné rozdiely oproti ich úžitkovej hodnote, resp. zostávajúcej dobe používania. Z uvedeného dôvodu neboli k dlhodobému hmotnému majetku tvorené opravné položky.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Spôsob a výška poistenia dlhodobého majetku</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t>Spoločnosť má poistené vozidlo formou povinného zmluvného poistenia   v poisťovniach UNIQA, ČSOB, Wustenrot  v počte 9 motorových vozidiel s poistením vo výške 1,461,01 €.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b/>
          <w:b/>
        </w:rPr>
      </w:pPr>
      <w:r>
        <w:rPr>
          <w:b/>
        </w:rPr>
        <w:t>Obmedzené práva pri nakladaní s DHM, zmluvy o zabezpečovacom prevode práva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Účtovná jednotka má neobmedzené práva pri nakladaní s dlhodobým hmotným majetkom.</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2. Dlhodobý finančný majetok</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    </w:t>
      </w:r>
      <w:r>
        <w:rPr/>
        <w:t>Účtovná jednotka nevlastní dlhodobý finančný majetok</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3. Zásoby</w:t>
      </w:r>
      <w:r/>
    </w:p>
    <w:p>
      <w:pPr>
        <w:pStyle w:val="Normal"/>
        <w:tabs>
          <w:tab w:val="left" w:pos="1425" w:leader="none"/>
        </w:tabs>
        <w:rPr>
          <w:b/>
          <w:b/>
        </w:rPr>
      </w:pPr>
      <w:r>
        <w:rPr>
          <w:b/>
        </w:rPr>
        <w:t xml:space="preserve">    </w:t>
      </w:r>
      <w:r/>
    </w:p>
    <w:p>
      <w:pPr>
        <w:pStyle w:val="Normal"/>
        <w:tabs>
          <w:tab w:val="left" w:pos="1425" w:leader="none"/>
        </w:tabs>
      </w:pPr>
      <w:r>
        <w:rPr/>
        <w:t xml:space="preserve"> </w:t>
      </w:r>
      <w:r>
        <w:rPr>
          <w:b/>
        </w:rPr>
        <w:t xml:space="preserve"> </w:t>
      </w:r>
      <w:r>
        <w:rPr>
          <w:b/>
        </w:rPr>
        <w:t>Spoločnosť vykazuje v zdaňovacom období  zásoby.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Spoločnosť nemá zásoby poistené.</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Účtovná jednotka vo vykazovacom období nemala zriadené záložné právo na zásoby a ani žiadne iné obmedzenie pri nakladaní s uvedeným majetkom.</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                                                              </w:t>
      </w:r>
      <w:r>
        <w:rPr>
          <w:b/>
        </w:rPr>
        <w:t>Bežné účtovné obdobie</w:t>
      </w:r>
      <w:r/>
    </w:p>
    <w:p>
      <w:pPr>
        <w:pStyle w:val="Normal"/>
        <w:tabs>
          <w:tab w:val="left" w:pos="1425" w:leader="none"/>
        </w:tabs>
      </w:pPr>
      <w:r>
        <w:rPr>
          <w:b/>
        </w:rPr>
        <w:t xml:space="preserve">Zásoby                            </w:t>
      </w:r>
      <w:r>
        <w:rPr>
          <w:sz w:val="16"/>
          <w:szCs w:val="16"/>
        </w:rPr>
        <w:t>stav</w:t>
      </w:r>
      <w:r>
        <w:rPr/>
        <w:t xml:space="preserve"> </w:t>
      </w:r>
      <w:r>
        <w:rPr>
          <w:sz w:val="16"/>
          <w:szCs w:val="16"/>
        </w:rPr>
        <w:t>OP</w:t>
      </w:r>
      <w:r>
        <w:rPr/>
        <w:t xml:space="preserve"> na        </w:t>
      </w:r>
      <w:r>
        <w:rPr>
          <w:sz w:val="16"/>
          <w:szCs w:val="16"/>
        </w:rPr>
        <w:t>tvorba</w:t>
      </w:r>
      <w:r>
        <w:rPr/>
        <w:t xml:space="preserve"> </w:t>
      </w:r>
      <w:r>
        <w:rPr>
          <w:sz w:val="16"/>
          <w:szCs w:val="16"/>
        </w:rPr>
        <w:t xml:space="preserve">OP          zúčtovanie             zúčtovanie                     </w:t>
      </w:r>
      <w:r>
        <w:rPr>
          <w:b/>
          <w:sz w:val="16"/>
          <w:szCs w:val="16"/>
        </w:rPr>
        <w:t>stav OP na konci ÚO</w:t>
      </w:r>
      <w:r/>
    </w:p>
    <w:p>
      <w:pPr>
        <w:pStyle w:val="Normal"/>
        <w:tabs>
          <w:tab w:val="left" w:pos="1425" w:leader="none"/>
        </w:tabs>
        <w:rPr>
          <w:sz w:val="16"/>
          <w:sz w:val="16"/>
          <w:szCs w:val="16"/>
        </w:rPr>
      </w:pPr>
      <w:r>
        <w:rPr>
          <w:b/>
        </w:rPr>
        <w:tab/>
        <w:t xml:space="preserve">                </w:t>
      </w:r>
      <w:r>
        <w:rPr>
          <w:b/>
          <w:sz w:val="16"/>
          <w:szCs w:val="16"/>
        </w:rPr>
        <w:t>Začiat</w:t>
      </w:r>
      <w:r>
        <w:rPr>
          <w:b/>
        </w:rPr>
        <w:t xml:space="preserve">.ÚO                         </w:t>
      </w:r>
      <w:r>
        <w:rPr>
          <w:sz w:val="16"/>
          <w:szCs w:val="16"/>
        </w:rPr>
        <w:t>z dôvodu zániku    z dôvodu vyradenia</w:t>
      </w:r>
      <w:r/>
    </w:p>
    <w:p>
      <w:pPr>
        <w:pStyle w:val="Normal"/>
        <w:pBdr>
          <w:bottom w:val="single" w:sz="6" w:space="1" w:color="000001"/>
        </w:pBdr>
        <w:tabs>
          <w:tab w:val="left" w:pos="1425" w:leader="none"/>
        </w:tabs>
        <w:rPr>
          <w:sz w:val="16"/>
          <w:sz w:val="16"/>
          <w:szCs w:val="16"/>
          <w:rFonts w:ascii="Times New Roman" w:hAnsi="Times New Roman" w:eastAsia="Times New Roman" w:cs="Times New Roman"/>
          <w:color w:val="00000A"/>
          <w:lang w:val="sk-SK" w:bidi="ar-SA"/>
        </w:rPr>
      </w:pPr>
      <w:r>
        <w:rPr>
          <w:sz w:val="16"/>
          <w:szCs w:val="16"/>
        </w:rPr>
        <w:t xml:space="preserve">                                                                                                                      </w:t>
      </w:r>
      <w:r>
        <w:rPr>
          <w:sz w:val="16"/>
          <w:szCs w:val="16"/>
        </w:rPr>
        <w:t xml:space="preserve">opodstatnenosti     majetku z účtovníctva  </w:t>
      </w:r>
      <w:r/>
    </w:p>
    <w:p>
      <w:pPr>
        <w:pStyle w:val="Normal"/>
        <w:pBdr>
          <w:bottom w:val="single" w:sz="6" w:space="1" w:color="000001"/>
        </w:pBdr>
        <w:tabs>
          <w:tab w:val="left" w:pos="1425" w:leader="none"/>
        </w:tabs>
        <w:rPr>
          <w:sz w:val="16"/>
          <w:sz w:val="16"/>
          <w:szCs w:val="16"/>
        </w:rPr>
      </w:pPr>
      <w:r>
        <w:rPr>
          <w:sz w:val="16"/>
          <w:szCs w:val="16"/>
        </w:rPr>
        <w:t xml:space="preserve">        </w:t>
      </w:r>
      <w:r>
        <w:rPr>
          <w:sz w:val="16"/>
          <w:szCs w:val="16"/>
        </w:rPr>
        <w:t>a</w:t>
        <w:tab/>
        <w:t xml:space="preserve">                              b</w:t>
        <w:tab/>
        <w:tab/>
        <w:t xml:space="preserve">         c                          d</w:t>
        <w:tab/>
        <w:t xml:space="preserve">                    e                                           f</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Materiál</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Nedokončená výroba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a polot.vl.výroby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Výrobky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Zvieratá</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Tovar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Nehnuteľnosť na predaj</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Poskyt.predavky na zásoby</w:t>
      </w:r>
      <w:r/>
    </w:p>
    <w:p>
      <w:pPr>
        <w:pStyle w:val="Normal"/>
        <w:tabs>
          <w:tab w:val="left" w:pos="1425" w:leader="none"/>
        </w:tabs>
        <w:rPr>
          <w:sz w:val="24"/>
          <w:i/>
          <w:b/>
          <w:sz w:val="24"/>
          <w:i/>
          <w:b/>
          <w:szCs w:val="24"/>
          <w:rFonts w:ascii="Times New Roman" w:hAnsi="Times New Roman" w:eastAsia="Times New Roman" w:cs="Times New Roman"/>
          <w:color w:val="00000A"/>
          <w:lang w:val="sk-SK" w:eastAsia="zh-CN" w:bidi="ar-SA"/>
        </w:rPr>
      </w:pPr>
      <w:r>
        <w:rPr>
          <w:rFonts w:eastAsia="Times New Roman" w:cs="Times New Roman"/>
          <w:b/>
          <w:i/>
          <w:color w:val="00000A"/>
          <w:sz w:val="24"/>
          <w:szCs w:val="24"/>
          <w:lang w:val="sk-SK" w:bidi="ar-SA"/>
        </w:rPr>
      </w:r>
      <w:r/>
    </w:p>
    <w:p>
      <w:pPr>
        <w:pStyle w:val="Normal"/>
        <w:tabs>
          <w:tab w:val="left" w:pos="1425" w:leader="none"/>
        </w:tabs>
      </w:pPr>
      <w:r>
        <w:rPr>
          <w:b/>
          <w:i/>
        </w:rPr>
        <w:t>Zásoby spolu:   4</w:t>
      </w:r>
      <w:r>
        <w:rPr>
          <w:b/>
          <w:i/>
        </w:rPr>
        <w:t>45887</w:t>
      </w:r>
      <w:r>
        <w:rPr>
          <w:b/>
          <w:i/>
        </w:rPr>
        <w:t>,-€    ku koncu ZO          stav predchádz. UO:   4</w:t>
      </w:r>
      <w:r>
        <w:rPr>
          <w:b/>
          <w:i/>
        </w:rPr>
        <w:t>37643</w:t>
      </w:r>
      <w:r>
        <w:rPr>
          <w:b/>
          <w:i/>
        </w:rPr>
        <w:t xml:space="preserve">- €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 xml:space="preserve"> </w:t>
      </w:r>
      <w:r>
        <w:rPr>
          <w:b/>
        </w:rPr>
        <w:t>Pohľadávky                                                        Bežné                           Bezprostredne</w:t>
      </w:r>
      <w:r/>
    </w:p>
    <w:p>
      <w:pPr>
        <w:pStyle w:val="Normal"/>
        <w:tabs>
          <w:tab w:val="left" w:pos="1425" w:leader="none"/>
        </w:tabs>
      </w:pPr>
      <w:r>
        <w:rPr>
          <w:b/>
        </w:rPr>
        <w:t xml:space="preserve">                                                                              </w:t>
      </w:r>
      <w:r>
        <w:rPr>
          <w:b/>
        </w:rPr>
        <w:t>účtovné obdobie          predchádzaj.U.O.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pPr>
      <w:r>
        <w:rPr/>
        <w:t xml:space="preserve">Pohľadávky </w:t>
      </w:r>
      <w:r>
        <w:rPr>
          <w:sz w:val="22"/>
        </w:rPr>
        <w:t xml:space="preserve">pred skončením splatnosti                     </w:t>
      </w:r>
      <w:r>
        <w:rPr/>
        <w:t xml:space="preserve">  </w:t>
      </w:r>
      <w:r>
        <w:rPr/>
        <w:t>286892</w:t>
      </w:r>
      <w:r>
        <w:rPr/>
        <w:t xml:space="preserve">                             </w:t>
      </w:r>
      <w:r>
        <w:rPr/>
        <w:t>180259</w:t>
      </w:r>
      <w:r>
        <w:rPr/>
        <w:t xml:space="preserve">                                       </w:t>
      </w:r>
      <w:r/>
    </w:p>
    <w:p>
      <w:pPr>
        <w:pStyle w:val="Normal"/>
        <w:tabs>
          <w:tab w:val="left" w:pos="1425" w:leader="none"/>
        </w:tabs>
      </w:pPr>
      <w:r>
        <w:rPr/>
        <w:t xml:space="preserve">Pohľadávky </w:t>
      </w:r>
      <w:r>
        <w:rPr>
          <w:sz w:val="22"/>
        </w:rPr>
        <w:t xml:space="preserve">po lehote splatnosti                                     </w:t>
      </w:r>
      <w:r>
        <w:rPr>
          <w:sz w:val="22"/>
        </w:rPr>
        <w:t>10182</w:t>
      </w:r>
      <w:r>
        <w:rPr>
          <w:sz w:val="22"/>
        </w:rPr>
        <w:t xml:space="preserve">                                   </w:t>
      </w:r>
      <w:r>
        <w:rPr>
          <w:sz w:val="22"/>
        </w:rPr>
        <w:t>24485</w:t>
      </w:r>
      <w:r>
        <w:rPr>
          <w:sz w:val="22"/>
        </w:rPr>
        <w:t xml:space="preserve">                </w:t>
      </w:r>
      <w:r/>
    </w:p>
    <w:p>
      <w:pPr>
        <w:pStyle w:val="Normal"/>
        <w:tabs>
          <w:tab w:val="left" w:pos="1425" w:leader="none"/>
        </w:tabs>
      </w:pPr>
      <w:r>
        <w:rPr/>
        <w:t xml:space="preserve">Pohľadávky </w:t>
      </w:r>
      <w:r>
        <w:rPr>
          <w:sz w:val="22"/>
        </w:rPr>
        <w:t xml:space="preserve">s dobou splatnosti do 1 roka                         </w:t>
      </w:r>
      <w:r>
        <w:rPr>
          <w:sz w:val="22"/>
        </w:rPr>
        <w:t>3803</w:t>
      </w:r>
      <w:r>
        <w:rPr>
          <w:sz w:val="22"/>
        </w:rPr>
        <w:t xml:space="preserve">                                    </w:t>
      </w:r>
      <w:r>
        <w:rPr>
          <w:sz w:val="21"/>
          <w:szCs w:val="21"/>
        </w:rPr>
        <w:t>12550</w:t>
      </w:r>
      <w:r/>
    </w:p>
    <w:p>
      <w:pPr>
        <w:pStyle w:val="Normal"/>
        <w:tabs>
          <w:tab w:val="left" w:pos="1425" w:leader="none"/>
        </w:tabs>
      </w:pPr>
      <w:r>
        <w:rPr>
          <w:b/>
        </w:rPr>
        <w:t xml:space="preserve">Krátkodobé pohľadávky spolu                            </w:t>
      </w:r>
      <w:r>
        <w:rPr>
          <w:b/>
        </w:rPr>
        <w:t>300877</w:t>
      </w:r>
      <w:r>
        <w:rPr>
          <w:b/>
        </w:rPr>
        <w:t xml:space="preserve">                             </w:t>
      </w:r>
      <w:r>
        <w:rPr>
          <w:b/>
          <w:szCs w:val="16"/>
        </w:rPr>
        <w:t>217294</w:t>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pPr>
      <w:r>
        <w:rPr/>
        <w:t xml:space="preserve">Pohľadávky </w:t>
      </w:r>
      <w:r>
        <w:rPr>
          <w:sz w:val="20"/>
        </w:rPr>
        <w:t xml:space="preserve">so zostat.dobou splatnosti 1-5 rokov                  </w:t>
      </w:r>
      <w:r>
        <w:rPr>
          <w:sz w:val="20"/>
        </w:rPr>
        <w:t>32774</w:t>
      </w:r>
      <w:r>
        <w:rPr>
          <w:sz w:val="20"/>
        </w:rPr>
        <w:t xml:space="preserve">                                       </w:t>
      </w:r>
      <w:r>
        <w:rPr>
          <w:sz w:val="20"/>
        </w:rPr>
        <w:t>34962</w:t>
      </w:r>
      <w:r/>
    </w:p>
    <w:p>
      <w:pPr>
        <w:pStyle w:val="Normal"/>
        <w:tabs>
          <w:tab w:val="left" w:pos="1425" w:leader="none"/>
        </w:tabs>
        <w:rPr>
          <w:sz w:val="20"/>
          <w:sz w:val="20"/>
        </w:rPr>
      </w:pPr>
      <w:r>
        <w:rPr>
          <w:sz w:val="20"/>
        </w:rPr>
        <w:t>Pohľadávky so zostat.dobou splatnosti dlhšou ako 5 rokov</w:t>
      </w:r>
      <w:r/>
    </w:p>
    <w:p>
      <w:pPr>
        <w:pStyle w:val="Normal"/>
        <w:tabs>
          <w:tab w:val="left" w:pos="1425" w:leader="none"/>
        </w:tabs>
      </w:pPr>
      <w:r>
        <w:rPr>
          <w:b/>
        </w:rPr>
        <w:t xml:space="preserve">Dlhodobé pohľadávky spolu:                                 </w:t>
      </w:r>
      <w:r>
        <w:rPr>
          <w:b/>
        </w:rPr>
        <w:t>32774</w:t>
      </w:r>
      <w:r>
        <w:rPr>
          <w:b/>
        </w:rPr>
        <w:t xml:space="preserve">                               </w:t>
      </w:r>
      <w:r>
        <w:rPr>
          <w:b/>
        </w:rPr>
        <w:t>34962</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b/>
        </w:rPr>
      </w:r>
      <w:r/>
    </w:p>
    <w:p>
      <w:pPr>
        <w:pStyle w:val="Normal"/>
        <w:tabs>
          <w:tab w:val="left" w:pos="1425" w:leader="none"/>
        </w:tabs>
        <w:rPr>
          <w:b/>
          <w:b/>
        </w:rPr>
      </w:pPr>
      <w:r>
        <w:rPr>
          <w:b/>
        </w:rPr>
        <w:t>Pohľadávky zabezpečené záložným právom alebo inou formou zabezpečenia</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Spoločnosť vo vykazovacom období neeviduje pohľadávky zabezpečené záložným právom</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alebo inou formou zabezpečenia.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Odložená daňová pohľadávka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Spoločnosť vo vykazovacom období neeviduje odloženú daňovú pohľadávku, o odloženej dani neúčtuje.</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5. Finančné účty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a) Peniaze a bankové účty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Ako finančné účty sú vykázané peniaze v pokladnici a účtu v bankách. Účtami v bankách môže spoločnosť voľne disponovať.</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Názov položky                     </w:t>
      </w:r>
      <w:r>
        <w:rPr>
          <w:b/>
        </w:rPr>
        <w:t>Bežné účtovné obdobie     Bezprostredne predchádzajúce UO</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Pokladnica, ceniny                               </w:t>
      </w:r>
      <w:r>
        <w:rPr/>
        <w:t>29737</w:t>
      </w:r>
      <w:r>
        <w:rPr/>
        <w:t xml:space="preserve">                                       </w:t>
      </w:r>
      <w:r>
        <w:rPr/>
        <w:t>22578</w:t>
      </w:r>
      <w:r>
        <w:rPr/>
        <w:t xml:space="preserve">                                                             </w:t>
      </w:r>
      <w:r/>
    </w:p>
    <w:p>
      <w:pPr>
        <w:pStyle w:val="Normal"/>
        <w:tabs>
          <w:tab w:val="left" w:pos="1425" w:leader="none"/>
        </w:tabs>
      </w:pPr>
      <w:r>
        <w:rPr/>
        <w:t xml:space="preserve">Bežné bankové účty                                 </w:t>
      </w:r>
      <w:r>
        <w:rPr/>
        <w:t>912</w:t>
      </w:r>
      <w:r>
        <w:rPr/>
        <w:t xml:space="preserve">                                       </w:t>
      </w:r>
      <w:r>
        <w:rPr/>
        <w:t>44967</w:t>
      </w:r>
      <w:r>
        <w:rPr/>
        <w:t xml:space="preserve">                            </w:t>
        <w:tab/>
        <w:tab/>
        <w:tab/>
        <w:tab/>
        <w:tab/>
        <w:tab/>
        <w:tab/>
        <w:tab/>
        <w:tab/>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Bankové účty termínované</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Peniaze na ceste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 xml:space="preserve">Spolu                                                   </w:t>
      </w:r>
      <w:r>
        <w:rPr>
          <w:b/>
        </w:rPr>
        <w:t>30649</w:t>
      </w:r>
      <w:r>
        <w:rPr>
          <w:b/>
        </w:rPr>
        <w:t xml:space="preserve">                                     </w:t>
      </w:r>
      <w:r>
        <w:rPr>
          <w:b/>
        </w:rPr>
        <w:t>67545</w:t>
      </w:r>
      <w:r>
        <w:rPr>
          <w:b/>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rPr>
          <w:sz w:val="20"/>
          <w:b/>
          <w:sz w:val="20"/>
          <w:b/>
          <w:szCs w:val="16"/>
        </w:rPr>
      </w:pPr>
      <w:r>
        <w:rPr>
          <w:b/>
          <w:sz w:val="20"/>
          <w:szCs w:val="16"/>
        </w:rPr>
        <w:t>b) Krátkodobý finančný majetok</w:t>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pPr>
      <w:r>
        <w:rPr>
          <w:sz w:val="16"/>
          <w:szCs w:val="16"/>
        </w:rPr>
        <w:t xml:space="preserve">    </w:t>
      </w:r>
      <w:r>
        <w:rPr/>
        <w:t>spoločnosť nevlastní iný krátkodobý finančný majetok okrem vykázaných peňažných prostriedkov v hotovosti a na účte v banke.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6. Časové rozlíšenie aktív</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Opis položky časového rozlíšenia                           bežné UO           Bezprostredne</w:t>
      </w:r>
      <w:r/>
    </w:p>
    <w:p>
      <w:pPr>
        <w:pStyle w:val="Normal"/>
        <w:tabs>
          <w:tab w:val="left" w:pos="1425" w:leader="none"/>
        </w:tabs>
      </w:pPr>
      <w:r>
        <w:rPr>
          <w:b/>
        </w:rPr>
        <w:t xml:space="preserve">                                                                                                                   </w:t>
      </w:r>
      <w:r>
        <w:rPr>
          <w:b/>
        </w:rPr>
        <w:t>p</w:t>
      </w:r>
      <w:r>
        <w:rPr>
          <w:b/>
          <w:sz w:val="22"/>
        </w:rPr>
        <w:t>redchádzajúce UO</w:t>
      </w:r>
      <w:r>
        <w:rPr>
          <w:b/>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Náklady budúcich období                                                </w:t>
      </w:r>
      <w:r>
        <w:rPr>
          <w:b/>
        </w:rPr>
        <w:t>892</w:t>
      </w:r>
      <w:r>
        <w:rPr>
          <w:b/>
        </w:rPr>
        <w:t xml:space="preserve">                             </w:t>
      </w:r>
      <w:r>
        <w:rPr>
          <w:b/>
        </w:rPr>
        <w:t>1189</w:t>
      </w:r>
      <w:r>
        <w:rPr>
          <w:b/>
        </w:rPr>
        <w:t xml:space="preserve">                </w:t>
      </w:r>
      <w:r/>
    </w:p>
    <w:p>
      <w:pPr>
        <w:pStyle w:val="Normal"/>
        <w:tabs>
          <w:tab w:val="left" w:pos="1425" w:leader="none"/>
        </w:tabs>
      </w:pPr>
      <w:r>
        <w:rPr/>
        <w:t xml:space="preserve">Z toho: spoje , poistenie majetku, SW                               </w:t>
      </w:r>
      <w:r>
        <w:rPr/>
        <w:t>892</w:t>
      </w:r>
      <w:r>
        <w:rPr/>
        <w:t xml:space="preserve">                             </w:t>
      </w:r>
      <w:r>
        <w:rPr/>
        <w:t>1189</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 xml:space="preserve">Príjmy budúcich období                                               </w:t>
      </w:r>
      <w:r>
        <w:rPr>
          <w:b/>
        </w:rPr>
        <w:t>13000</w:t>
      </w:r>
      <w:r>
        <w:rPr>
          <w:b/>
        </w:rPr>
        <w:t xml:space="preserve">                           </w:t>
      </w:r>
      <w:r>
        <w:rPr>
          <w:b/>
        </w:rPr>
        <w:t>12311</w:t>
      </w:r>
      <w:r/>
    </w:p>
    <w:p>
      <w:pPr>
        <w:pStyle w:val="Normal"/>
        <w:tabs>
          <w:tab w:val="left" w:pos="1425" w:leader="none"/>
        </w:tabs>
      </w:pPr>
      <w:r>
        <w:rPr>
          <w:b w:val="false"/>
          <w:bCs w:val="false"/>
        </w:rPr>
        <w:t xml:space="preserve">Z toho: bonus za objem                                                   </w:t>
      </w:r>
      <w:r>
        <w:rPr>
          <w:rFonts w:eastAsia="Times New Roman" w:cs="Times New Roman"/>
          <w:b w:val="false"/>
          <w:bCs w:val="false"/>
          <w:color w:val="00000A"/>
          <w:sz w:val="24"/>
          <w:szCs w:val="24"/>
          <w:lang w:val="sk-SK" w:bidi="ar-SA"/>
        </w:rPr>
        <w:t>13000                           12311</w:t>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rPr>
          <w:sz w:val="16"/>
          <w:sz w:val="16"/>
          <w:szCs w:val="16"/>
          <w:rFonts w:ascii="Times New Roman" w:hAnsi="Times New Roman" w:eastAsia="Times New Roman" w:cs="Times New Roman"/>
          <w:color w:val="00000A"/>
          <w:lang w:val="sk-SK" w:bidi="ar-SA"/>
        </w:rPr>
      </w:pPr>
      <w:r>
        <w:rPr>
          <w:sz w:val="16"/>
          <w:szCs w:val="16"/>
        </w:rPr>
        <w:t xml:space="preserve">  </w:t>
      </w:r>
      <w:r/>
    </w:p>
    <w:p>
      <w:pPr>
        <w:pStyle w:val="Normal"/>
        <w:tabs>
          <w:tab w:val="left" w:pos="1425" w:leader="none"/>
        </w:tabs>
      </w:pPr>
      <w:r>
        <w:rPr>
          <w:b/>
        </w:rPr>
        <w:t>7. Majetok prenajatý formou finančného prenájmu (prenajímateľ</w:t>
      </w:r>
      <w:r>
        <w:rPr/>
        <w:t>)</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neprenajíma majetok formou finančného prenájmu.</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G: Informácie na strane pasív súvahy</w:t>
      </w:r>
      <w:r/>
    </w:p>
    <w:p>
      <w:pPr>
        <w:pStyle w:val="Normal"/>
        <w:tabs>
          <w:tab w:val="left" w:pos="1425" w:leader="none"/>
        </w:tabs>
        <w:rPr>
          <w:sz w:val="16"/>
          <w:b/>
          <w:sz w:val="16"/>
          <w:b/>
          <w:szCs w:val="16"/>
          <w:rFonts w:ascii="Times New Roman" w:hAnsi="Times New Roman" w:eastAsia="Times New Roman" w:cs="Times New Roman"/>
          <w:color w:val="00000A"/>
          <w:lang w:val="sk-SK" w:eastAsia="zh-CN" w:bidi="ar-SA"/>
        </w:rPr>
      </w:pPr>
      <w:r>
        <w:rPr>
          <w:rFonts w:eastAsia="Times New Roman" w:cs="Times New Roman"/>
          <w:b/>
          <w:color w:val="00000A"/>
          <w:sz w:val="16"/>
          <w:szCs w:val="16"/>
          <w:lang w:val="sk-SK" w:bidi="ar-SA"/>
        </w:rPr>
      </w:r>
      <w:r/>
    </w:p>
    <w:p>
      <w:pPr>
        <w:pStyle w:val="Normal"/>
        <w:tabs>
          <w:tab w:val="left" w:pos="1425" w:leader="none"/>
        </w:tabs>
        <w:rPr>
          <w:sz w:val="16"/>
          <w:sz w:val="16"/>
          <w:szCs w:val="16"/>
          <w:rFonts w:ascii="Times New Roman" w:hAnsi="Times New Roman" w:eastAsia="Times New Roman" w:cs="Times New Roman"/>
          <w:color w:val="00000A"/>
          <w:lang w:val="sk-SK" w:eastAsia="zh-CN" w:bidi="ar-SA"/>
        </w:rPr>
      </w:pPr>
      <w:r>
        <w:rPr>
          <w:rFonts w:eastAsia="Times New Roman" w:cs="Times New Roman"/>
          <w:color w:val="00000A"/>
          <w:sz w:val="16"/>
          <w:szCs w:val="16"/>
          <w:lang w:val="sk-SK" w:bidi="ar-SA"/>
        </w:rPr>
      </w:r>
      <w:r/>
    </w:p>
    <w:p>
      <w:pPr>
        <w:pStyle w:val="Normal"/>
        <w:tabs>
          <w:tab w:val="left" w:pos="1425" w:leader="none"/>
        </w:tabs>
        <w:rPr>
          <w:b/>
          <w:b/>
        </w:rPr>
      </w:pPr>
      <w:r>
        <w:rPr>
          <w:sz w:val="16"/>
          <w:szCs w:val="16"/>
        </w:rPr>
        <w:t xml:space="preserve">      </w:t>
      </w:r>
      <w:r>
        <w:rPr>
          <w:szCs w:val="16"/>
        </w:rPr>
        <w:t xml:space="preserve"> </w:t>
      </w:r>
      <w:r>
        <w:rPr>
          <w:szCs w:val="16"/>
        </w:rPr>
        <w:t xml:space="preserve">1. </w:t>
      </w:r>
      <w:r>
        <w:rPr>
          <w:sz w:val="16"/>
          <w:szCs w:val="16"/>
        </w:rPr>
        <w:t xml:space="preserve"> </w:t>
      </w:r>
      <w:r>
        <w:rPr>
          <w:b/>
        </w:rPr>
        <w:t>Vlastné</w:t>
      </w:r>
      <w:r>
        <w:rPr>
          <w:b/>
          <w:sz w:val="16"/>
          <w:szCs w:val="16"/>
        </w:rPr>
        <w:t xml:space="preserve"> </w:t>
      </w:r>
      <w:r>
        <w:rPr>
          <w:b/>
        </w:rPr>
        <w:t>imanie</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b/>
          <w:b/>
        </w:rPr>
      </w:pPr>
      <w:r>
        <w:rPr/>
        <w:t xml:space="preserve">         </w:t>
      </w:r>
      <w:r>
        <w:rPr>
          <w:b/>
        </w:rPr>
        <w:t>a)  Základné imanie</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              </w:t>
      </w:r>
      <w:r>
        <w:rPr/>
        <w:t>základné imanie sa v priebehu zdaňovacieho obdobia  nezmenilo jeho výška</w:t>
      </w:r>
      <w:r/>
    </w:p>
    <w:p>
      <w:pPr>
        <w:pStyle w:val="Normal"/>
        <w:tabs>
          <w:tab w:val="left" w:pos="1425" w:leader="none"/>
        </w:tabs>
      </w:pPr>
      <w:r>
        <w:rPr/>
        <w:t xml:space="preserve">              </w:t>
      </w:r>
      <w:r>
        <w:rPr/>
        <w:t xml:space="preserve">činí  </w:t>
      </w:r>
      <w:r>
        <w:rPr>
          <w:b/>
        </w:rPr>
        <w:t>33 194,- €.</w:t>
      </w:r>
      <w:r>
        <w:rPr/>
        <w:t xml:space="preserve"> Ku dňu 31.12.201</w:t>
      </w:r>
      <w:r>
        <w:rPr/>
        <w:t xml:space="preserve">5 </w:t>
      </w:r>
      <w:r>
        <w:rPr/>
        <w:t>účtovnej závierky je základné imanie splatené 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celom rozsahu a v tejto hodnote je zapísané v obchodnom registri príslušného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registrového súdu.</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 xml:space="preserve">b) Prehľad o pohybe vlastného imania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Prehľad o pohybe vlastného imania v priebehu účtovného obdobia je uvedený v časti P.</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b/>
        </w:rPr>
        <w:t>c) úhrada účtovnej straty za predchádzajúce účtovné obdobie</w:t>
      </w:r>
      <w:r/>
    </w:p>
    <w:p>
      <w:pPr>
        <w:pStyle w:val="Normal"/>
        <w:tabs>
          <w:tab w:val="left" w:pos="1425" w:leader="none"/>
        </w:tabs>
        <w:rPr>
          <w:b/>
          <w:b/>
        </w:rPr>
      </w:pPr>
      <w:r>
        <w:rPr>
          <w:b/>
        </w:rPr>
        <w:t xml:space="preserve">          </w:t>
      </w:r>
      <w:r/>
    </w:p>
    <w:p>
      <w:pPr>
        <w:pStyle w:val="Normal"/>
        <w:tabs>
          <w:tab w:val="left" w:pos="1425" w:leader="none"/>
        </w:tabs>
      </w:pPr>
      <w:r>
        <w:rPr>
          <w:b/>
        </w:rPr>
        <w:t xml:space="preserve">             </w:t>
      </w:r>
      <w:r>
        <w:rPr/>
        <w:t xml:space="preserve">Valné zhromaždenie na svojom zasadnutí rozhodlo o úhrade účtovnej straty  za rok vo výške  0 €  takto: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Bezprostredne predchádzajúce účtovné obdobie</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strata: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Účtovný zisk:                                                                                                                                                                     </w:t>
      </w:r>
      <w:r/>
    </w:p>
    <w:p>
      <w:pPr>
        <w:pStyle w:val="Normal"/>
        <w:tabs>
          <w:tab w:val="left" w:pos="1425" w:leader="none"/>
        </w:tabs>
      </w:pPr>
      <w:r>
        <w:rPr/>
        <w:t xml:space="preserve">  </w:t>
      </w:r>
      <w:r>
        <w:rPr>
          <w:b/>
        </w:rPr>
        <w:t>Rozdelenie účtovného zisku                                                             Bežné účtovné obdobie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Prídel do zákonného rezervného fondu:</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Prídel do štatutárnych a ostatných fondov: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Prídel do sociálneho fondu:</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Prídel na zvýšenie základného imania: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Úhrada straty minulých období: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Prevod do nerozdeleného zisku minulých rokov: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Rozdelenie podielu na zisku spoločníkom,členom: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Zúčtovanie ako neuhradenej straty minulých rokov:                                                                          </w:t>
      </w:r>
      <w:r/>
    </w:p>
    <w:p>
      <w:pPr>
        <w:pStyle w:val="Normal"/>
        <w:tabs>
          <w:tab w:val="left" w:pos="1425" w:leader="none"/>
        </w:tabs>
      </w:pPr>
      <w:r>
        <w:rPr/>
        <w:t xml:space="preserve">  </w:t>
      </w:r>
      <w:r>
        <w:rPr>
          <w:b/>
        </w:rPr>
        <w:t xml:space="preserve">Spolu: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p>
    <w:p>
      <w:pPr>
        <w:pStyle w:val="Normal"/>
        <w:tabs>
          <w:tab w:val="left" w:pos="1425" w:leader="none"/>
        </w:tabs>
      </w:pPr>
      <w:r>
        <w:rPr>
          <w:b/>
        </w:rPr>
        <w:t xml:space="preserve">  </w:t>
      </w:r>
      <w:r>
        <w:rPr>
          <w:b/>
        </w:rPr>
        <w:t>2.   Rezervy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t xml:space="preserve">     </w:t>
      </w:r>
      <w:r>
        <w:rPr/>
        <w:t>Účtovná jednotka tvorila rezervu na nevyčerpané dovolenky z roku 201</w:t>
      </w:r>
      <w:r>
        <w:rPr>
          <w:rFonts w:eastAsia="Times New Roman" w:cs="Times New Roman"/>
          <w:color w:val="00000A"/>
          <w:sz w:val="24"/>
          <w:szCs w:val="24"/>
          <w:lang w:val="sk-SK" w:bidi="ar-SA"/>
        </w:rPr>
        <w:t>5</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Krátkodobé rezervy                                      </w:t>
      </w:r>
      <w:r>
        <w:rPr>
          <w:b/>
        </w:rPr>
        <w:t>Bežné účtovné obdobie</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Stav na začiat.ÚO    Tvorba    Použitie   Zrušenie     Stav na konci ÚO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Mzdy za dovolenku</w:t>
      </w:r>
      <w:r/>
    </w:p>
    <w:p>
      <w:pPr>
        <w:pStyle w:val="Normal"/>
        <w:tabs>
          <w:tab w:val="left" w:pos="1425" w:leader="none"/>
        </w:tabs>
      </w:pPr>
      <w:r>
        <w:rPr/>
        <w:t xml:space="preserve">vrátane zákon.poistenia             </w:t>
      </w:r>
      <w:r>
        <w:rPr/>
        <w:t>6354</w:t>
      </w:r>
      <w:r>
        <w:rPr/>
        <w:t xml:space="preserve">             </w:t>
      </w:r>
      <w:r>
        <w:rPr/>
        <w:t>6586</w:t>
      </w:r>
      <w:r>
        <w:rPr/>
        <w:t xml:space="preserve">       </w:t>
      </w:r>
      <w:r>
        <w:rPr/>
        <w:t>6354</w:t>
      </w:r>
      <w:r>
        <w:rPr/>
        <w:t xml:space="preserve">                         </w:t>
      </w:r>
      <w:r>
        <w:rPr/>
        <w:t>6586</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
      <w:r/>
    </w:p>
    <w:p>
      <w:pPr>
        <w:pStyle w:val="Normal"/>
        <w:tabs>
          <w:tab w:val="left" w:pos="1425" w:leader="none"/>
        </w:tabs>
        <w:rPr>
          <w:b/>
          <w:b/>
        </w:rPr>
      </w:pPr>
      <w:r>
        <w:rPr>
          <w:b/>
        </w:rPr>
        <w:t xml:space="preserve">   </w:t>
      </w:r>
      <w:r>
        <w:rPr>
          <w:b/>
        </w:rPr>
        <w:t>3.  Záväzky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Štruktúra záväzkov (okrem bankových úverov ) podľa zostatkovej doby splatnosti je uvedená v nasledujúcom prehľade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Názov položky                                            </w:t>
      </w:r>
      <w:r>
        <w:rPr>
          <w:b/>
        </w:rPr>
        <w:t>Bežné ÚO               Bezprostredne predch.ÚO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t xml:space="preserve">Záväzky do lehoty splatnosti                         </w:t>
      </w:r>
      <w:r>
        <w:rPr/>
        <w:t>495734</w:t>
      </w:r>
      <w:r>
        <w:rPr/>
        <w:t xml:space="preserve">                                  </w:t>
      </w:r>
      <w:r>
        <w:rPr/>
        <w:t>609834</w:t>
      </w:r>
      <w:r/>
    </w:p>
    <w:p>
      <w:pPr>
        <w:pStyle w:val="Normal"/>
        <w:tabs>
          <w:tab w:val="left" w:pos="1425" w:leader="none"/>
        </w:tabs>
      </w:pPr>
      <w:r>
        <w:rPr/>
        <w:t xml:space="preserve">Záväzky so zostat.dobou splat do 1 roka           </w:t>
      </w:r>
      <w:r>
        <w:rPr/>
        <w:t>1900</w:t>
      </w:r>
      <w:r>
        <w:rPr/>
        <w:t xml:space="preserve">                                        </w:t>
      </w:r>
      <w:r>
        <w:rPr/>
        <w:t>690</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Krátkodobé záväzky spolu                         </w:t>
      </w:r>
      <w:r>
        <w:rPr>
          <w:b/>
        </w:rPr>
        <w:t>497634</w:t>
      </w:r>
      <w:r>
        <w:rPr>
          <w:b/>
        </w:rPr>
        <w:t xml:space="preserve">                                 </w:t>
      </w:r>
      <w:r>
        <w:rPr>
          <w:b/>
        </w:rPr>
        <w:t>610524</w:t>
      </w:r>
      <w:r>
        <w:rPr>
          <w:b/>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Záväzky so zostat.dobou splat.</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1 – 5 rokov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Záväzky so zostat.dobou splat.</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nad 5 rokov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b/>
          <w:b/>
        </w:rPr>
      </w:pPr>
      <w:r>
        <w:rPr>
          <w:b/>
        </w:rPr>
        <w:t xml:space="preserve">Dlhodobé záväzky spolu                                   0                                                   0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b/>
          <w:b/>
        </w:rPr>
      </w:pPr>
      <w:r>
        <w:rPr>
          <w:b/>
        </w:rPr>
        <w:t xml:space="preserve">     </w:t>
      </w:r>
      <w:r>
        <w:rPr>
          <w:b/>
        </w:rPr>
        <w:t xml:space="preserve">Záväzky zabezpečené záložným právom alebo zabezpečené  inou formou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zabezpečenia</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    </w:t>
      </w:r>
      <w:r>
        <w:rPr/>
        <w:t>Spoločnosť vo vykazovanom období neevidovala záväzky kryté záložným právom.</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4.  Sociálny fond</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Tvorba a čerpanie sociálneho fondu v priebehu účtovného obdobia sú znázornené v nasledujúcom prehľade.</w:t>
      </w:r>
      <w:r/>
    </w:p>
    <w:p>
      <w:pPr>
        <w:pStyle w:val="Normal"/>
        <w:tabs>
          <w:tab w:val="left" w:pos="1425" w:leader="none"/>
        </w:tabs>
      </w:pPr>
      <w:r>
        <w:rPr/>
        <w:t xml:space="preserve">Názov položky                                             </w:t>
      </w:r>
      <w:r>
        <w:rPr>
          <w:b/>
        </w:rPr>
        <w:t>Bežné ÚO           Bezprostredne predchádz.ÚO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Začiatočný stav sociálneho fondu                  </w:t>
      </w:r>
      <w:r>
        <w:rPr>
          <w:b/>
        </w:rPr>
        <w:t xml:space="preserve">2676 </w:t>
      </w:r>
      <w:r>
        <w:rPr>
          <w:b/>
        </w:rPr>
        <w:t xml:space="preserve">                                  </w:t>
      </w:r>
      <w:r>
        <w:rPr>
          <w:b/>
        </w:rPr>
        <w:t>2358</w:t>
      </w:r>
      <w:r/>
    </w:p>
    <w:p>
      <w:pPr>
        <w:pStyle w:val="Normal"/>
        <w:tabs>
          <w:tab w:val="left" w:pos="1425" w:leader="none"/>
        </w:tabs>
      </w:pPr>
      <w:r>
        <w:rPr/>
        <w:t xml:space="preserve">Tvorba sociál.fondu na ťarchu nákladov          </w:t>
      </w:r>
      <w:r>
        <w:rPr/>
        <w:t>1140</w:t>
      </w:r>
      <w:r>
        <w:rPr/>
        <w:t xml:space="preserve">                                   </w:t>
      </w:r>
      <w:r>
        <w:rPr/>
        <w:t>1203</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tvorba sociál.fondu zo zisku</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Ostatná tvorba sociál.fondu</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Tvorba sociálneho fondu spolu                      </w:t>
      </w:r>
      <w:r>
        <w:rPr>
          <w:b/>
        </w:rPr>
        <w:t xml:space="preserve">1140 </w:t>
      </w:r>
      <w:r>
        <w:rPr>
          <w:b/>
        </w:rPr>
        <w:t xml:space="preserve">                                  </w:t>
      </w:r>
      <w:r>
        <w:rPr>
          <w:b/>
        </w:rPr>
        <w:t>1203</w:t>
      </w:r>
      <w:r>
        <w:rPr>
          <w:b/>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Čerpanie sociálneho fondu                                 </w:t>
      </w:r>
      <w:r>
        <w:rPr/>
        <w:t>744</w:t>
      </w:r>
      <w:r>
        <w:rPr/>
        <w:t xml:space="preserve">                                      </w:t>
      </w:r>
      <w:r>
        <w:rPr/>
        <w:t>885</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Konečný zostatok sociálneho fondu              </w:t>
      </w:r>
      <w:r>
        <w:rPr>
          <w:b/>
        </w:rPr>
        <w:t xml:space="preserve">3072 </w:t>
      </w:r>
      <w:r>
        <w:rPr>
          <w:b/>
        </w:rPr>
        <w:t xml:space="preserve">                                   </w:t>
      </w:r>
      <w:r>
        <w:rPr>
          <w:b/>
        </w:rPr>
        <w:t>2676</w:t>
      </w:r>
      <w:r>
        <w:rPr>
          <w:b/>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Časť sociálneho fondu sa podľa zákona o sociálnom fonde tvorí povinne na ťarchu nákladov a časť sa môže vytvárať zo zisku. Sociálny fond sa podľa zákona sociálnom fonde čerpá na sociálne, zdravotné, rekreačné a iné potreby zamestnancov.</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Spoločnosť v zdaňovacom období čerpala prostriedky zo sociálneho fondu ako príspevok</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na stravné lístky zamestnancom vo výške ,30 Eur na jednu stravovaciu poukážku.</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5. Vydané dlhopisy</w:t>
      </w:r>
      <w:r/>
    </w:p>
    <w:p>
      <w:pPr>
        <w:pStyle w:val="Normal"/>
        <w:tabs>
          <w:tab w:val="left" w:pos="1425" w:leader="none"/>
        </w:tabs>
      </w:pPr>
      <w:r>
        <w:rPr>
          <w:b/>
        </w:rPr>
        <w:t xml:space="preserve">     </w:t>
      </w:r>
      <w:r>
        <w:rPr/>
        <w:t>Spoločnosť vo vykazovanom období nevydala žiadne dlhopisy.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6.  Bankové úvery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     </w:t>
      </w:r>
      <w:r>
        <w:rPr/>
        <w:t xml:space="preserve">Spoločnosť vo vykazovanom období evidovala   bankový  úver od  </w:t>
      </w:r>
      <w:r>
        <w:rPr/>
        <w:t>BKS Bank, a to</w:t>
      </w:r>
      <w:r/>
    </w:p>
    <w:p>
      <w:pPr>
        <w:pStyle w:val="Normal"/>
        <w:tabs>
          <w:tab w:val="left" w:pos="1425" w:leader="none"/>
        </w:tabs>
      </w:pPr>
      <w:r>
        <w:rPr/>
        <w:t xml:space="preserve"> </w:t>
      </w:r>
      <w:r>
        <w:rPr/>
        <w:t xml:space="preserve">Kontokorentý úver s možnosťou čerpania do debetu v hodnote </w:t>
      </w:r>
      <w:r>
        <w:rPr/>
        <w:t>200</w:t>
      </w:r>
      <w:r>
        <w:rPr/>
        <w:t xml:space="preserve"> tis.€</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Názov položky   Mena úrok  Dátum splat.  suma istiny za BUO  suma istiny za predch.ÚO</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sz w:val="16"/>
          <w:szCs w:val="16"/>
        </w:rPr>
        <w:t xml:space="preserve">Kontokorentný </w:t>
      </w:r>
      <w:r>
        <w:rPr>
          <w:sz w:val="16"/>
          <w:szCs w:val="16"/>
        </w:rPr>
        <w:t xml:space="preserve"> úver                              €                                                                       0                                                                  0                                             </w:t>
      </w:r>
      <w:r>
        <w:rPr/>
        <w:t xml:space="preserve">   </w:t>
      </w:r>
      <w:r/>
    </w:p>
    <w:p>
      <w:pPr>
        <w:pStyle w:val="Normal"/>
        <w:tabs>
          <w:tab w:val="left" w:pos="1425" w:leader="none"/>
        </w:tabs>
        <w:rPr>
          <w:sz w:val="16"/>
          <w:sz w:val="16"/>
          <w:szCs w:val="16"/>
        </w:rPr>
      </w:pPr>
      <w:r>
        <w:rPr>
          <w:sz w:val="16"/>
          <w:szCs w:val="16"/>
        </w:rPr>
        <w:t xml:space="preserve">Spracovateľský poplatok                </w:t>
      </w:r>
      <w:r>
        <w:rPr>
          <w:sz w:val="16"/>
          <w:szCs w:val="16"/>
        </w:rPr>
        <w:t>1500</w:t>
      </w:r>
      <w:r>
        <w:rPr>
          <w:sz w:val="16"/>
          <w:szCs w:val="16"/>
        </w:rPr>
        <w:t xml:space="preserve">                                                                                                                                   </w:t>
      </w:r>
      <w:r/>
    </w:p>
    <w:p>
      <w:pPr>
        <w:pStyle w:val="Normal"/>
        <w:tabs>
          <w:tab w:val="left" w:pos="1425" w:leader="none"/>
        </w:tabs>
      </w:pPr>
      <w:r>
        <w:rPr>
          <w:sz w:val="16"/>
          <w:szCs w:val="16"/>
        </w:rPr>
        <w:t xml:space="preserve">Poplatok za správu úveru                                                                                                      </w:t>
      </w:r>
      <w:r/>
    </w:p>
    <w:p>
      <w:pPr>
        <w:pStyle w:val="Normal"/>
        <w:tabs>
          <w:tab w:val="left" w:pos="1425" w:leader="none"/>
        </w:tabs>
      </w:pPr>
      <w:r>
        <w:rPr>
          <w:sz w:val="16"/>
          <w:szCs w:val="16"/>
        </w:rPr>
        <w:t xml:space="preserve"> </w:t>
      </w:r>
      <w:r>
        <w:rPr>
          <w:sz w:val="16"/>
          <w:szCs w:val="16"/>
        </w:rPr>
        <w:t xml:space="preserve">Úrok splatený                                                                                                             </w:t>
      </w:r>
      <w:r>
        <w:rPr>
          <w:sz w:val="16"/>
          <w:szCs w:val="16"/>
        </w:rPr>
        <w:t>3306</w:t>
      </w:r>
      <w:r>
        <w:rPr>
          <w:sz w:val="16"/>
          <w:szCs w:val="16"/>
        </w:rPr>
        <w:t xml:space="preserve">                                                         </w:t>
      </w:r>
      <w:r>
        <w:rPr>
          <w:sz w:val="16"/>
          <w:szCs w:val="16"/>
        </w:rPr>
        <w:t>5720</w:t>
      </w:r>
      <w:r/>
    </w:p>
    <w:p>
      <w:pPr>
        <w:pStyle w:val="Normal"/>
        <w:tabs>
          <w:tab w:val="left" w:pos="1425" w:leader="none"/>
        </w:tabs>
        <w:rPr>
          <w:sz w:val="16"/>
          <w:sz w:val="16"/>
          <w:szCs w:val="16"/>
        </w:rPr>
      </w:pPr>
      <w:r>
        <w:rPr/>
      </w:r>
      <w:r/>
    </w:p>
    <w:p>
      <w:pPr>
        <w:pStyle w:val="Normal"/>
        <w:tabs>
          <w:tab w:val="left" w:pos="1425" w:leader="none"/>
        </w:tabs>
      </w:pPr>
      <w:r>
        <w:rPr>
          <w:b/>
        </w:rPr>
        <w:t>7. Pôžičky a krátkodobé finančné výpomoci</w:t>
      </w:r>
      <w:r/>
    </w:p>
    <w:p>
      <w:pPr>
        <w:pStyle w:val="Normal"/>
        <w:tabs>
          <w:tab w:val="left" w:pos="1425" w:leader="none"/>
        </w:tabs>
        <w:rPr>
          <w:b/>
          <w:b/>
        </w:rPr>
      </w:pPr>
      <w:r>
        <w:rPr>
          <w:b/>
        </w:rPr>
        <w:tab/>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Účtovnej jednotke poskytli finančné prostriedky na  plynulý chod prevádzky konatelia:</w:t>
      </w:r>
      <w:r/>
    </w:p>
    <w:p>
      <w:pPr>
        <w:pStyle w:val="Normal"/>
        <w:tabs>
          <w:tab w:val="left" w:pos="1425" w:leader="none"/>
        </w:tabs>
      </w:pPr>
      <w:r>
        <w:rPr/>
        <w:t xml:space="preserve">Marian Šatan  v zostávajúcej  sume  </w:t>
      </w:r>
      <w:r>
        <w:rPr/>
        <w:t>2487</w:t>
      </w:r>
      <w:r>
        <w:rPr/>
        <w:t xml:space="preserve"> €</w:t>
      </w:r>
      <w:r/>
    </w:p>
    <w:p>
      <w:pPr>
        <w:pStyle w:val="Normal"/>
        <w:tabs>
          <w:tab w:val="left" w:pos="1425" w:leader="none"/>
        </w:tabs>
      </w:pPr>
      <w:r>
        <w:rPr/>
        <w:t xml:space="preserve">Norbert Šatan v zostávajúcej  sume  </w:t>
      </w:r>
      <w:r>
        <w:rPr/>
        <w:t>1842</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Ďalšie finančné  výpomoci od spriaznených alebo tretích   strán neboli spoločnosti poskytnuté.</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8.  Časové rozlíšenie pasív</w:t>
      </w:r>
      <w:r/>
    </w:p>
    <w:p>
      <w:pPr>
        <w:pStyle w:val="Normal"/>
        <w:tabs>
          <w:tab w:val="left" w:pos="1425" w:leader="none"/>
        </w:tabs>
      </w:pPr>
      <w:r>
        <w:rPr>
          <w:b/>
        </w:rPr>
        <w:t xml:space="preserve">      </w:t>
      </w:r>
      <w:r>
        <w:rPr/>
        <w:t>Účtovná jednotka nevykazuje časové rozlíšenie pasív</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b/>
        </w:rPr>
        <w:t>Názov položky                                   Bežné ÚO         Bezprostredne predchádz.ÚO</w:t>
      </w:r>
      <w:r>
        <w:rPr/>
        <w:t>.</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Výdavky budúcich období dlhodobé</w:t>
      </w:r>
      <w:r/>
    </w:p>
    <w:p>
      <w:pPr>
        <w:pStyle w:val="Normal"/>
        <w:tabs>
          <w:tab w:val="left" w:pos="1425" w:leader="none"/>
        </w:tabs>
      </w:pPr>
      <w:r>
        <w:rPr/>
        <w:t xml:space="preserve">Výdavky budúcich období krátkodobé </w:t>
      </w:r>
      <w:r>
        <w:rPr>
          <w:rFonts w:eastAsia="Times New Roman" w:cs="Times New Roman"/>
          <w:color w:val="00000A"/>
          <w:sz w:val="24"/>
          <w:szCs w:val="24"/>
          <w:lang w:val="sk-SK" w:bidi="ar-SA"/>
        </w:rPr>
        <w:t xml:space="preserve">                </w:t>
      </w:r>
      <w:r>
        <w:rPr>
          <w:rFonts w:eastAsia="Times New Roman" w:cs="Times New Roman"/>
          <w:color w:val="00000A"/>
          <w:sz w:val="24"/>
          <w:szCs w:val="24"/>
          <w:lang w:val="sk-SK" w:bidi="ar-SA"/>
        </w:rPr>
        <w:t>15                                            0</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Výnosy budúcich .období dlhodobé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Výnosy budúcich období krátkodobé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9.   Deriváty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nevykazuje deriváty.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10. Majetok prenajatý formou finančného prenájmu ( nájomca)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v priebehu bežného roka neobstarávala majetok formou finančného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prenájmu.</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H.  Informácie o výnosoch</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 </w:t>
      </w:r>
      <w:r>
        <w:rPr/>
        <w:t xml:space="preserve">1.  </w:t>
      </w:r>
      <w:r>
        <w:rPr>
          <w:b/>
        </w:rPr>
        <w:t>Tržby za vlastné výkony a tovary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Oblasť odbytu                                           Bežné ÚO               Bezprostr.predch.ÚO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t xml:space="preserve">Slovensko                                                    </w:t>
      </w:r>
      <w:r>
        <w:rPr/>
        <w:t xml:space="preserve">1780952  </w:t>
      </w:r>
      <w:r>
        <w:rPr/>
        <w:t xml:space="preserve">                           </w:t>
      </w:r>
      <w:r>
        <w:rPr/>
        <w:t>1663857</w:t>
      </w:r>
      <w:r/>
    </w:p>
    <w:p>
      <w:pPr>
        <w:pStyle w:val="Normal"/>
        <w:tabs>
          <w:tab w:val="left" w:pos="1425" w:leader="none"/>
        </w:tabs>
      </w:pPr>
      <w:r>
        <w:rPr/>
        <w:t xml:space="preserve">Zahraničie                                                      </w:t>
      </w:r>
      <w:r>
        <w:rPr/>
        <w:t>345061</w:t>
      </w:r>
      <w:r>
        <w:rPr/>
        <w:t xml:space="preserve">                              </w:t>
      </w:r>
      <w:r>
        <w:rPr/>
        <w:t>193021</w:t>
      </w:r>
      <w:r/>
    </w:p>
    <w:p>
      <w:pPr>
        <w:pStyle w:val="Normal"/>
        <w:tabs>
          <w:tab w:val="left" w:pos="1425" w:leader="none"/>
        </w:tabs>
      </w:pPr>
      <w:r>
        <w:rPr>
          <w:b/>
        </w:rPr>
        <w:t xml:space="preserve">Spolu:                                                          </w:t>
      </w:r>
      <w:r>
        <w:rPr>
          <w:b/>
        </w:rPr>
        <w:t>2126013</w:t>
      </w:r>
      <w:r>
        <w:rPr>
          <w:b/>
        </w:rPr>
        <w:t xml:space="preserve">                            </w:t>
      </w:r>
      <w:r>
        <w:rPr>
          <w:b/>
        </w:rPr>
        <w:t>1856878</w:t>
      </w:r>
      <w:r/>
    </w:p>
    <w:p>
      <w:pPr>
        <w:pStyle w:val="Normal"/>
        <w:tabs>
          <w:tab w:val="left" w:pos="1425" w:leader="none"/>
        </w:tabs>
        <w:rPr>
          <w:b/>
          <w:b/>
        </w:rPr>
      </w:pPr>
      <w:r>
        <w:rPr/>
      </w:r>
      <w:r/>
    </w:p>
    <w:p>
      <w:pPr>
        <w:pStyle w:val="Normal"/>
        <w:tabs>
          <w:tab w:val="left" w:pos="1425" w:leader="none"/>
        </w:tabs>
      </w:pPr>
      <w:r>
        <w:rPr>
          <w:b/>
        </w:rPr>
        <w:t xml:space="preserve">2. Zmena stavu zásob vlastnej výroby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b/>
        </w:rPr>
        <w:t xml:space="preserve">   </w:t>
      </w:r>
      <w:r>
        <w:rPr/>
        <w:t>Účtovná jednotka nevykonávala výrobnú činnosť</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3.  Aktivácia, ostatné výnosy z hospodárskej činnosti, finančné výnosy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daný typ výnosov nevykazuje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4.  Čistý obrat                                              Bežné UO               Besprostr.predch.UO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Tržby za vlastné výrobky                 </w:t>
      </w:r>
      <w:r/>
    </w:p>
    <w:p>
      <w:pPr>
        <w:pStyle w:val="Normal"/>
        <w:tabs>
          <w:tab w:val="left" w:pos="1425" w:leader="none"/>
        </w:tabs>
      </w:pPr>
      <w:r>
        <w:rPr/>
        <w:t xml:space="preserve">      </w:t>
      </w:r>
      <w:r>
        <w:rPr/>
        <w:t xml:space="preserve">Tržby z predaja služieb                                 </w:t>
      </w:r>
      <w:r>
        <w:rPr/>
        <w:t xml:space="preserve">29803  </w:t>
      </w:r>
      <w:r>
        <w:rPr/>
        <w:t xml:space="preserve">                                </w:t>
      </w:r>
      <w:r>
        <w:rPr/>
        <w:t>20177</w:t>
      </w:r>
      <w:r>
        <w:rPr/>
        <w:t xml:space="preserve">                          </w:t>
      </w:r>
      <w:r/>
    </w:p>
    <w:p>
      <w:pPr>
        <w:pStyle w:val="Normal"/>
        <w:tabs>
          <w:tab w:val="left" w:pos="1425" w:leader="none"/>
        </w:tabs>
      </w:pPr>
      <w:r>
        <w:rPr/>
        <w:t xml:space="preserve">     </w:t>
      </w:r>
      <w:r>
        <w:rPr/>
        <w:t xml:space="preserve">Tržby za tovar                                            </w:t>
      </w:r>
      <w:r>
        <w:rPr/>
        <w:t>2126013</w:t>
      </w:r>
      <w:r>
        <w:rPr/>
        <w:t xml:space="preserve">                              </w:t>
      </w:r>
      <w:r>
        <w:rPr/>
        <w:t>1856878</w:t>
      </w:r>
      <w:r>
        <w:rPr/>
        <w:t xml:space="preserve">                      </w:t>
      </w:r>
      <w:r/>
    </w:p>
    <w:p>
      <w:pPr>
        <w:pStyle w:val="Normal"/>
        <w:tabs>
          <w:tab w:val="left" w:pos="1425" w:leader="none"/>
        </w:tabs>
      </w:pPr>
      <w:r>
        <w:rPr/>
        <w:t xml:space="preserve">      </w:t>
      </w:r>
      <w:r>
        <w:rPr/>
        <w:t>Výnosy zo zákazky</w:t>
      </w:r>
      <w:r>
        <w:rPr>
          <w:rFonts w:eastAsia="Times New Roman" w:cs="Times New Roman"/>
          <w:color w:val="00000A"/>
          <w:sz w:val="24"/>
          <w:szCs w:val="24"/>
          <w:lang w:val="sk-SK" w:bidi="ar-SA"/>
        </w:rPr>
        <w:t xml:space="preserve">  </w:t>
      </w:r>
      <w:r/>
    </w:p>
    <w:p>
      <w:pPr>
        <w:pStyle w:val="Normal"/>
        <w:tabs>
          <w:tab w:val="left" w:pos="1425" w:leader="none"/>
        </w:tabs>
      </w:pPr>
      <w:r>
        <w:rPr/>
        <w:t xml:space="preserve">      </w:t>
      </w:r>
      <w:r>
        <w:rPr/>
        <w:t>Výnosy z hnuteľnosti na predaj</w:t>
      </w:r>
      <w:r>
        <w:rPr>
          <w:rFonts w:eastAsia="Times New Roman" w:cs="Times New Roman"/>
          <w:color w:val="00000A"/>
          <w:sz w:val="24"/>
          <w:szCs w:val="24"/>
          <w:lang w:val="sk-SK" w:bidi="ar-SA"/>
        </w:rPr>
        <w:t xml:space="preserve">                                                                  </w:t>
      </w:r>
      <w:r>
        <w:rPr>
          <w:rFonts w:eastAsia="Times New Roman" w:cs="Times New Roman"/>
          <w:color w:val="00000A"/>
          <w:sz w:val="24"/>
          <w:szCs w:val="24"/>
          <w:lang w:val="sk-SK" w:bidi="ar-SA"/>
        </w:rPr>
        <w:t>3125</w:t>
      </w:r>
      <w:r/>
    </w:p>
    <w:p>
      <w:pPr>
        <w:pStyle w:val="Normal"/>
        <w:tabs>
          <w:tab w:val="left" w:pos="1425" w:leader="none"/>
        </w:tabs>
      </w:pPr>
      <w:r>
        <w:rPr/>
        <w:t xml:space="preserve">      </w:t>
      </w:r>
      <w:r>
        <w:rPr/>
        <w:t xml:space="preserve">Iné výnosy súvis.z bežnou činnosťou           </w:t>
      </w:r>
      <w:r>
        <w:rPr/>
        <w:t>13495</w:t>
      </w:r>
      <w:r>
        <w:rPr/>
        <w:t xml:space="preserve">                                  </w:t>
      </w:r>
      <w:r>
        <w:rPr/>
        <w:t>17014</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b/>
        </w:rPr>
        <w:t xml:space="preserve">Čistý obrat celkom:                                </w:t>
      </w:r>
      <w:r>
        <w:rPr>
          <w:b/>
        </w:rPr>
        <w:t>2169311</w:t>
      </w:r>
      <w:r>
        <w:rPr>
          <w:b/>
        </w:rPr>
        <w:t xml:space="preserve">                               </w:t>
      </w:r>
      <w:r>
        <w:rPr>
          <w:b/>
        </w:rPr>
        <w:t>1897194</w:t>
      </w:r>
      <w:r>
        <w:rPr>
          <w:b/>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I.  Informácie o nákladoch</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Náklady na poskytnuté služby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Názov položky                                             Bežné ÚO             Bezprostred.predch.ÚO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Náklady na poskytnuté služby, z toho:          </w:t>
      </w:r>
      <w:r>
        <w:rPr>
          <w:b/>
        </w:rPr>
        <w:t>202639</w:t>
      </w:r>
      <w:r>
        <w:rPr>
          <w:b/>
        </w:rPr>
        <w:t xml:space="preserve">                              </w:t>
      </w:r>
      <w:r>
        <w:rPr>
          <w:b/>
        </w:rPr>
        <w:t>192191</w:t>
      </w:r>
      <w:r>
        <w:rPr>
          <w:b/>
        </w:rPr>
        <w:t xml:space="preserve">                    </w:t>
      </w:r>
      <w:r/>
    </w:p>
    <w:p>
      <w:pPr>
        <w:pStyle w:val="Normal"/>
        <w:tabs>
          <w:tab w:val="left" w:pos="1425" w:leader="none"/>
        </w:tabs>
      </w:pPr>
      <w:r>
        <w:rPr/>
        <w:t>Náklady voči audítorovi -overenie IUZ</w:t>
      </w:r>
      <w:r>
        <w:rPr>
          <w:rFonts w:eastAsia="Times New Roman" w:cs="Times New Roman"/>
          <w:color w:val="00000A"/>
          <w:sz w:val="24"/>
          <w:szCs w:val="24"/>
          <w:lang w:val="sk-SK" w:bidi="ar-SA"/>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Daňové poradenstvo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Iné uisťovacie audítorské služby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Daňové poradenstvo</w:t>
      </w:r>
      <w:r/>
    </w:p>
    <w:p>
      <w:pPr>
        <w:pStyle w:val="Normal"/>
        <w:tabs>
          <w:tab w:val="left" w:pos="1425" w:leader="none"/>
        </w:tabs>
      </w:pPr>
      <w:r>
        <w:rPr/>
        <w:t xml:space="preserve">Ostatné neaudítorské  služby                                                                            </w:t>
      </w:r>
      <w:r>
        <w:rPr/>
        <w:t>8200</w:t>
      </w:r>
      <w:r>
        <w:rPr/>
        <w:t xml:space="preserve">                       </w:t>
      </w:r>
      <w:r/>
    </w:p>
    <w:p>
      <w:pPr>
        <w:pStyle w:val="Normal"/>
        <w:tabs>
          <w:tab w:val="left" w:pos="1425" w:leader="none"/>
        </w:tabs>
      </w:pPr>
      <w:r>
        <w:rPr/>
        <w:t xml:space="preserve">Ostatné významné položky nákladov                                                             </w:t>
      </w:r>
      <w:r>
        <w:rPr/>
        <w:t>60450</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-poplatok za uzavretie úveru                                </w:t>
      </w:r>
      <w:r/>
    </w:p>
    <w:p>
      <w:pPr>
        <w:pStyle w:val="Normal"/>
        <w:tabs>
          <w:tab w:val="left" w:pos="1425" w:leader="none"/>
        </w:tabs>
      </w:pPr>
      <w:r>
        <w:rPr/>
        <w:t xml:space="preserve">-doména, webhosting, SW                                   </w:t>
      </w:r>
      <w:r>
        <w:rPr/>
        <w:t>20272</w:t>
      </w:r>
      <w:r>
        <w:rPr/>
        <w:t xml:space="preserve">                                  </w:t>
      </w:r>
      <w:r>
        <w:rPr/>
        <w:t>4177</w:t>
      </w:r>
      <w:r/>
    </w:p>
    <w:p>
      <w:pPr>
        <w:pStyle w:val="Normal"/>
        <w:tabs>
          <w:tab w:val="left" w:pos="1425" w:leader="none"/>
        </w:tabs>
      </w:pPr>
      <w:r>
        <w:rPr/>
        <w:t xml:space="preserve">-reprezentačné                                                        </w:t>
      </w:r>
      <w:r>
        <w:rPr/>
        <w:t>2260</w:t>
      </w:r>
      <w:r>
        <w:rPr/>
        <w:t xml:space="preserve">                                  </w:t>
      </w:r>
      <w:r>
        <w:rPr/>
        <w:t>2340</w:t>
      </w:r>
      <w:r>
        <w:rPr/>
        <w:t xml:space="preserve">                            </w:t>
      </w:r>
      <w:r/>
    </w:p>
    <w:p>
      <w:pPr>
        <w:pStyle w:val="Normal"/>
        <w:tabs>
          <w:tab w:val="left" w:pos="1425" w:leader="none"/>
        </w:tabs>
      </w:pPr>
      <w:r>
        <w:rPr/>
        <w:t xml:space="preserve">-služby spojov                                                        </w:t>
      </w:r>
      <w:r>
        <w:rPr/>
        <w:t>8104</w:t>
      </w:r>
      <w:r>
        <w:rPr/>
        <w:t xml:space="preserve">                                  </w:t>
      </w:r>
      <w:r>
        <w:rPr/>
        <w:t>8348</w:t>
      </w:r>
      <w:r>
        <w:rPr/>
        <w:t xml:space="preserve">                                                           </w:t>
      </w:r>
      <w:r/>
    </w:p>
    <w:p>
      <w:pPr>
        <w:pStyle w:val="Normal"/>
        <w:tabs>
          <w:tab w:val="left" w:pos="1425" w:leader="none"/>
        </w:tabs>
      </w:pPr>
      <w:r>
        <w:rPr/>
        <w:t xml:space="preserve">- opravy, údržba                                                      </w:t>
      </w:r>
      <w:r>
        <w:rPr/>
        <w:t>2831</w:t>
      </w:r>
      <w:r>
        <w:rPr/>
        <w:t xml:space="preserve">                                 </w:t>
      </w:r>
      <w:r>
        <w:rPr/>
        <w:t>1416</w:t>
      </w:r>
      <w:r>
        <w:rPr/>
        <w:t xml:space="preserve">                          </w:t>
      </w:r>
      <w:r/>
    </w:p>
    <w:p>
      <w:pPr>
        <w:pStyle w:val="Normal"/>
        <w:tabs>
          <w:tab w:val="left" w:pos="1425" w:leader="none"/>
        </w:tabs>
      </w:pPr>
      <w:r>
        <w:rPr/>
        <w:t xml:space="preserve">-stočné, likvidácia odpadov                                                                               </w:t>
      </w:r>
      <w:r>
        <w:rPr/>
        <w:t>253</w:t>
      </w:r>
      <w:r>
        <w:rPr/>
        <w:t xml:space="preserve">                           </w:t>
      </w:r>
      <w:r/>
    </w:p>
    <w:p>
      <w:pPr>
        <w:pStyle w:val="Normal"/>
        <w:tabs>
          <w:tab w:val="left" w:pos="1425" w:leader="none"/>
        </w:tabs>
      </w:pPr>
      <w:r>
        <w:rPr/>
        <w:t xml:space="preserve">-nájomné                                                               </w:t>
      </w:r>
      <w:r>
        <w:rPr/>
        <w:t>88013</w:t>
      </w:r>
      <w:r>
        <w:rPr/>
        <w:t xml:space="preserve">                               </w:t>
      </w:r>
      <w:r>
        <w:rPr/>
        <w:t>86488</w:t>
      </w:r>
      <w:r>
        <w:rPr/>
        <w:t xml:space="preserve">                              </w:t>
      </w:r>
      <w:r/>
    </w:p>
    <w:p>
      <w:pPr>
        <w:pStyle w:val="Normal"/>
        <w:tabs>
          <w:tab w:val="left" w:pos="1425" w:leader="none"/>
        </w:tabs>
      </w:pPr>
      <w:r>
        <w:rPr/>
        <w:t xml:space="preserve">-inzercia, </w:t>
      </w:r>
      <w:r>
        <w:rPr/>
        <w:t>marketing, obch. zastúpenie</w:t>
      </w:r>
      <w:r>
        <w:rPr/>
        <w:t xml:space="preserve">                 </w:t>
      </w:r>
      <w:r>
        <w:rPr/>
        <w:t>73986</w:t>
      </w:r>
      <w:r>
        <w:rPr/>
        <w:t xml:space="preserve">                               </w:t>
      </w:r>
      <w:r>
        <w:rPr/>
        <w:t>20519</w:t>
      </w:r>
      <w:r>
        <w:rPr/>
        <w:t xml:space="preserve">                             </w:t>
      </w:r>
      <w:r/>
    </w:p>
    <w:p>
      <w:pPr>
        <w:pStyle w:val="Normal"/>
        <w:tabs>
          <w:tab w:val="left" w:pos="1425" w:leader="none"/>
        </w:tabs>
      </w:pPr>
      <w:r>
        <w:rPr/>
        <w:t xml:space="preserve">-ostatné                                                                   </w:t>
      </w:r>
      <w:r>
        <w:rPr/>
        <w:t>7173</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Ostatné významné položky nákl. HČ</w:t>
      </w:r>
      <w:r/>
    </w:p>
    <w:p>
      <w:pPr>
        <w:pStyle w:val="Normal"/>
        <w:tabs>
          <w:tab w:val="left" w:pos="1425" w:leader="none"/>
        </w:tabs>
      </w:pPr>
      <w:r>
        <w:rPr/>
        <w:t xml:space="preserve">- pokuty a penále                                                       </w:t>
      </w:r>
      <w:r>
        <w:rPr/>
        <w:t>441</w:t>
      </w:r>
      <w:r>
        <w:rPr/>
        <w:t xml:space="preserve">                                    </w:t>
      </w:r>
      <w:r>
        <w:rPr/>
        <w:t>26</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odpis pohľadávok</w:t>
      </w:r>
      <w:r/>
    </w:p>
    <w:p>
      <w:pPr>
        <w:pStyle w:val="Normal"/>
        <w:tabs>
          <w:tab w:val="left" w:pos="1425" w:leader="none"/>
        </w:tabs>
      </w:pPr>
      <w:r>
        <w:rPr/>
        <w:t xml:space="preserve">- poistenie majetku                                                  </w:t>
      </w:r>
      <w:r>
        <w:rPr/>
        <w:t>1129</w:t>
      </w:r>
      <w:r>
        <w:rPr/>
        <w:t xml:space="preserve">                                 </w:t>
      </w:r>
      <w:r>
        <w:rPr/>
        <w:t>1540</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-tvorba rezervy na záručnú opravu</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náhrady za spôsobené škody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Finančné náklady, z toho</w:t>
      </w:r>
      <w:r>
        <w:rPr/>
        <w:t>:</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kurzové straty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predané cenné papiere</w:t>
      </w:r>
      <w:r/>
    </w:p>
    <w:p>
      <w:pPr>
        <w:pStyle w:val="Normal"/>
        <w:tabs>
          <w:tab w:val="left" w:pos="1425" w:leader="none"/>
        </w:tabs>
      </w:pPr>
      <w:r>
        <w:rPr/>
        <w:t xml:space="preserve">- bankové poplatky                                                 </w:t>
      </w:r>
      <w:r>
        <w:rPr/>
        <w:t>1051</w:t>
      </w:r>
      <w:r>
        <w:rPr/>
        <w:t xml:space="preserve">                               </w:t>
      </w:r>
      <w:r>
        <w:rPr/>
        <w:t>1889</w:t>
      </w:r>
      <w:r>
        <w:rPr/>
        <w:t xml:space="preserve">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Mimoriadne náklady</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J.  Informácie o daniach z príjmov</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neúčtuje o odloženej dani.</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Názov položky                                           Bežné ÚO              Bezprostred.predch.ÚO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 xml:space="preserve">Základ dane      Daň          Základ dane         Daň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Výsl. hospod.pred zdanením                 </w:t>
      </w:r>
      <w:r>
        <w:rPr/>
        <w:t>32439</w:t>
      </w:r>
      <w:r>
        <w:rPr/>
        <w:t xml:space="preserve">        </w:t>
      </w:r>
      <w:r>
        <w:rPr/>
        <w:t>7136,5</w:t>
      </w:r>
      <w:r>
        <w:rPr/>
        <w:t xml:space="preserve">                </w:t>
      </w:r>
      <w:r>
        <w:rPr/>
        <w:t>13974</w:t>
      </w:r>
      <w:r>
        <w:rPr/>
        <w:t xml:space="preserve">               </w:t>
      </w:r>
      <w:r>
        <w:rPr/>
        <w:t>3074,06</w:t>
      </w:r>
      <w:r>
        <w:rPr/>
        <w:t xml:space="preserve">                            </w:t>
      </w:r>
      <w:r/>
    </w:p>
    <w:p>
      <w:pPr>
        <w:pStyle w:val="Normal"/>
        <w:tabs>
          <w:tab w:val="left" w:pos="1425" w:leader="none"/>
        </w:tabs>
      </w:pPr>
      <w:r>
        <w:rPr/>
        <w:t xml:space="preserve">Daňovo neuznané náklady                       </w:t>
      </w:r>
      <w:r>
        <w:rPr/>
        <w:t>3148         692,49</w:t>
      </w:r>
      <w:r>
        <w:rPr/>
        <w:t xml:space="preserve">                </w:t>
      </w:r>
      <w:r>
        <w:rPr/>
        <w:t>2366</w:t>
      </w:r>
      <w:r>
        <w:rPr/>
        <w:t xml:space="preserve">                 </w:t>
      </w:r>
      <w:r>
        <w:rPr/>
        <w:t>520,52</w:t>
      </w:r>
      <w:r>
        <w:rPr/>
        <w:t xml:space="preserve">           </w:t>
      </w:r>
      <w:r/>
    </w:p>
    <w:p>
      <w:pPr>
        <w:pStyle w:val="Normal"/>
        <w:tabs>
          <w:tab w:val="left" w:pos="1425" w:leader="none"/>
        </w:tabs>
      </w:pPr>
      <w:r>
        <w:rPr/>
        <w:t xml:space="preserve">Výnosy nepodliehajúce dani                          </w:t>
      </w:r>
      <w:r>
        <w:rPr/>
        <w:t>0,4</w:t>
      </w:r>
      <w:r>
        <w:rPr/>
        <w:t xml:space="preserve">          </w:t>
      </w:r>
      <w:r>
        <w:rPr/>
        <w:t>0</w:t>
      </w:r>
      <w:r>
        <w:rPr/>
        <w:t>,</w:t>
      </w:r>
      <w:r>
        <w:rPr/>
        <w:t>09</w:t>
      </w:r>
      <w:r>
        <w:rPr/>
        <w:t xml:space="preserve">                      </w:t>
      </w:r>
      <w:r>
        <w:rPr/>
        <w:t>2,48</w:t>
      </w:r>
      <w:r>
        <w:rPr/>
        <w:t xml:space="preserve">                 </w:t>
      </w:r>
      <w:r>
        <w:rPr/>
        <w:t>0,55</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Umorenie daňovej straty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 xml:space="preserve">Spolu                                                                         </w:t>
      </w:r>
      <w:r>
        <w:rPr>
          <w:b/>
        </w:rPr>
        <w:t>7828,9</w:t>
      </w:r>
      <w:r>
        <w:rPr>
          <w:b/>
        </w:rPr>
        <w:t xml:space="preserve">                                        </w:t>
      </w:r>
      <w:r>
        <w:rPr>
          <w:b/>
        </w:rPr>
        <w:t>3594,03</w:t>
      </w:r>
      <w:r>
        <w:rPr>
          <w:b/>
        </w:rPr>
        <w:t xml:space="preserve">                       </w:t>
      </w:r>
      <w:r/>
    </w:p>
    <w:p>
      <w:pPr>
        <w:pStyle w:val="Normal"/>
        <w:tabs>
          <w:tab w:val="left" w:pos="1425" w:leader="none"/>
        </w:tabs>
        <w:rPr>
          <w:b/>
          <w:b/>
        </w:rPr>
      </w:pPr>
      <w:r>
        <w:rPr>
          <w:b/>
        </w:rPr>
        <w:t xml:space="preserve">Splatná daň z príjmov                                                </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Daň vybraná zrážkou</w:t>
      </w:r>
      <w:r/>
    </w:p>
    <w:p>
      <w:pPr>
        <w:pStyle w:val="Normal"/>
        <w:tabs>
          <w:tab w:val="left" w:pos="1425" w:leader="none"/>
        </w:tabs>
      </w:pPr>
      <w:r>
        <w:rPr>
          <w:b/>
        </w:rPr>
        <w:t>Odložená daň z príjmov</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 xml:space="preserve">Celková daň z príjmov                                             </w:t>
      </w:r>
      <w:r>
        <w:rPr>
          <w:b/>
        </w:rPr>
        <w:t>7828,9</w:t>
      </w:r>
      <w:r>
        <w:rPr>
          <w:b/>
        </w:rPr>
        <w:t xml:space="preserve">                                      </w:t>
      </w:r>
      <w:r>
        <w:rPr>
          <w:b/>
        </w:rPr>
        <w:t>3594,03</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K.  Informácia o údajoch na podsúvahových účtoch</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Účtovná jednotka vo vykazovanom období neúčtovala na podsúvahových účtoch.</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L.  Informácie o iných aktívach a iných pasívach</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rPr>
          <w:b/>
        </w:rPr>
        <w:t>1.informácie o podmienených záväzkoch</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p>
    <w:p>
      <w:pPr>
        <w:pStyle w:val="Normal"/>
        <w:tabs>
          <w:tab w:val="left" w:pos="1425" w:leader="none"/>
        </w:tabs>
      </w:pPr>
      <w:r>
        <w:rPr>
          <w:b/>
        </w:rPr>
        <w:t xml:space="preserve">    </w:t>
      </w:r>
      <w:r>
        <w:rPr/>
        <w:t xml:space="preserve"> </w:t>
      </w:r>
      <w:r>
        <w:rPr/>
        <w:t xml:space="preserve">Účtovná jednotka neeviduje žiadne iné aktíva a záväzky okrem tých, ktoré sú uvedené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v súvahe.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     </w:t>
      </w:r>
      <w:r>
        <w:rPr>
          <w:b/>
        </w:rPr>
        <w:t>2. ostatné finančné povinnosti</w:t>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  </w:t>
      </w:r>
      <w:r/>
    </w:p>
    <w:p>
      <w:pPr>
        <w:pStyle w:val="Normal"/>
        <w:tabs>
          <w:tab w:val="left" w:pos="1425" w:leader="none"/>
        </w:tabs>
      </w:pPr>
      <w:r>
        <w:rPr>
          <w:b/>
        </w:rPr>
        <w:t xml:space="preserve">      </w:t>
      </w:r>
      <w:r>
        <w:rPr/>
        <w:t xml:space="preserve">Spoločnosť neeviduje a nevykazuje žiadne iné finančné povinnosti okrem tých, ktoré sú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vykázané v účtovníctve.</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M.  Informácie o príjmoch a výhodách členov štatutárnych orgánov, dozorných orgánov  a iných orgánov účtovnej jednotky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 xml:space="preserve">     </w:t>
      </w:r>
      <w:r>
        <w:rPr/>
        <w:t>Členom štatutárnych orgánov neboli vyplatené peňažné príjmy.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Taktiež neboli poskytnuté iné nepeňažné výhody, poskytnuté úvery a záruky.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N.  Informácie o ekonomických vzťahoch účtovnej jednotky a spriaznených osôb</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Spoločnosť neuskutočňovala v priebehu účtovného obdobia transakcie so spriaznenými osobami.</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O. Informácie o skutočnostiach, ktoré nastali po dni, ku ktorému sa zostavuje účtovná</w:t>
      </w:r>
      <w:r/>
    </w:p>
    <w:p>
      <w:pPr>
        <w:pStyle w:val="Normal"/>
        <w:tabs>
          <w:tab w:val="left" w:pos="1425" w:leader="none"/>
        </w:tabs>
        <w:rPr>
          <w:b/>
          <w:b/>
        </w:rPr>
      </w:pPr>
      <w:r>
        <w:rPr>
          <w:b/>
        </w:rPr>
        <w:t xml:space="preserve">     </w:t>
      </w:r>
      <w:r>
        <w:rPr>
          <w:b/>
        </w:rPr>
        <w:t>závierka, do dňa zostavenia účtovnej závierky</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t>Po 31. decembri 201</w:t>
      </w:r>
      <w:r>
        <w:rPr/>
        <w:t>5</w:t>
      </w:r>
      <w:r>
        <w:rPr/>
        <w:t xml:space="preserve"> do dňa zostavenia závierky nenastali žiadne významné skutočnosti,</w:t>
      </w:r>
      <w:r/>
    </w:p>
    <w:p>
      <w:pPr>
        <w:pStyle w:val="Normal"/>
        <w:tabs>
          <w:tab w:val="left" w:pos="1425" w:leader="none"/>
        </w:tabs>
      </w:pPr>
      <w:r>
        <w:rPr/>
        <w:t xml:space="preserve">      </w:t>
      </w:r>
      <w:r>
        <w:rPr/>
        <w:t>ktoré by ovplyvnili výsledok hospodárenia spoločnosti za rok 201</w:t>
      </w:r>
      <w:r>
        <w:rPr/>
        <w:t>5</w:t>
      </w:r>
      <w:r>
        <w:rPr/>
        <w:t>.</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b/>
        </w:rPr>
        <w:t>P,  Prehľad zmien vlastného  imania</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Prehľad o pohybe vlastného imania v priebehu účtovného obdobia je uvedený v nasledujúcej tabuľke:</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 xml:space="preserve">Položka vlastného imania                            Bežné účtovné obdobie  </w:t>
      </w:r>
      <w:r/>
    </w:p>
    <w:p>
      <w:pPr>
        <w:pStyle w:val="Normal"/>
        <w:tabs>
          <w:tab w:val="left" w:pos="1425" w:leader="none"/>
        </w:tabs>
      </w:pPr>
      <w:r>
        <w:rPr>
          <w:sz w:val="22"/>
        </w:rPr>
        <w:t xml:space="preserve">                                                        </w:t>
      </w:r>
      <w:r>
        <w:rPr>
          <w:sz w:val="22"/>
        </w:rPr>
        <w:t>Stav na zač.ÚO   Prírastky  Úbytky  Presuny   Stav na konci ÚO</w:t>
      </w:r>
      <w:r/>
    </w:p>
    <w:p>
      <w:pPr>
        <w:pStyle w:val="Normal"/>
        <w:tabs>
          <w:tab w:val="left" w:pos="1425" w:leader="none"/>
        </w:tabs>
        <w:rPr>
          <w:sz w:val="22"/>
          <w:sz w:val="22"/>
          <w:szCs w:val="24"/>
          <w:rFonts w:ascii="Times New Roman" w:hAnsi="Times New Roman" w:eastAsia="Times New Roman" w:cs="Times New Roman"/>
          <w:color w:val="00000A"/>
          <w:lang w:val="sk-SK" w:eastAsia="zh-CN" w:bidi="ar-SA"/>
        </w:rPr>
      </w:pPr>
      <w:r>
        <w:rPr>
          <w:rFonts w:eastAsia="Times New Roman" w:cs="Times New Roman"/>
          <w:color w:val="00000A"/>
          <w:sz w:val="22"/>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Základné imanie                                   33 194                                                           33 194</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Vlastné akcie a obch.podiely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Zmena základného imania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Pohľadávky za upís.vl.imanie</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Emisné ážio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Ostatné kapitálové fondy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Zákonný rezervný fond                           3 319                                                            3 319</w:t>
      </w:r>
      <w:r/>
    </w:p>
    <w:p>
      <w:pPr>
        <w:pStyle w:val="Normal"/>
        <w:tabs>
          <w:tab w:val="left" w:pos="1425" w:leader="none"/>
        </w:tabs>
        <w:rPr>
          <w:sz w:val="16"/>
          <w:sz w:val="16"/>
          <w:szCs w:val="16"/>
          <w:rFonts w:ascii="Times New Roman" w:hAnsi="Times New Roman" w:eastAsia="Times New Roman" w:cs="Times New Roman"/>
          <w:color w:val="00000A"/>
          <w:lang w:val="sk-SK" w:bidi="ar-SA"/>
        </w:rPr>
      </w:pPr>
      <w:r>
        <w:rPr>
          <w:sz w:val="16"/>
          <w:szCs w:val="16"/>
        </w:rPr>
        <w:t>(nedeliteľný fond z kapital.vkladov)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Oceňovacie rozdiely z prece-</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nenia majetku a záväzkov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Oceňovac.rozd.z kapitál. účastín</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Oceňovacie rozdiely z precenenia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Pri zlúčení,splynutí a rozdelení</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Zákonný rezervný fond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Nedeliteľný fond</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Štatutárne fondy a ostat.fondy                                    </w:t>
      </w:r>
      <w:r/>
    </w:p>
    <w:p>
      <w:pPr>
        <w:pStyle w:val="Normal"/>
        <w:tabs>
          <w:tab w:val="left" w:pos="1425" w:leader="none"/>
        </w:tabs>
      </w:pPr>
      <w:r>
        <w:rPr/>
        <w:t xml:space="preserve">Nerozdelený zisk minul rokov             </w:t>
      </w:r>
      <w:r>
        <w:rPr/>
        <w:t>214392</w:t>
      </w:r>
      <w:r>
        <w:rPr/>
        <w:t xml:space="preserve">      </w:t>
      </w:r>
      <w:r>
        <w:rPr/>
        <w:t>10380</w:t>
      </w:r>
      <w:r>
        <w:rPr/>
        <w:t xml:space="preserve">                                          </w:t>
      </w:r>
      <w:r>
        <w:rPr/>
        <w:t>224771</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t xml:space="preserve">Neuhradená strata minul.rokov                       0                                                                  0                              </w:t>
      </w:r>
      <w:r/>
    </w:p>
    <w:p>
      <w:pPr>
        <w:pStyle w:val="Normal"/>
        <w:tabs>
          <w:tab w:val="left" w:pos="1425" w:leader="none"/>
        </w:tabs>
      </w:pPr>
      <w:r>
        <w:rPr/>
        <w:t xml:space="preserve">Výsledok hospod.bežného ÚO               </w:t>
      </w:r>
      <w:r>
        <w:rPr/>
        <w:t>10380</w:t>
      </w:r>
      <w:r>
        <w:rPr/>
        <w:t xml:space="preserve">    </w:t>
      </w:r>
      <w:r>
        <w:rPr/>
        <w:t>24610</w:t>
      </w:r>
      <w:r>
        <w:rPr/>
        <w:t xml:space="preserve">       </w:t>
      </w:r>
      <w:r>
        <w:rPr/>
        <w:t>10380</w:t>
      </w:r>
      <w:r>
        <w:rPr/>
        <w:t xml:space="preserve">                             </w:t>
      </w:r>
      <w:r>
        <w:rPr/>
        <w:t>24610</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Vyplatené dividendy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Ostatné položky vlastn. Imania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Účet 491 vlastné imanie FO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podnikateľa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Vlastné imanie                                      </w:t>
      </w:r>
      <w:r>
        <w:rPr/>
        <w:t>261285</w:t>
      </w:r>
      <w:r>
        <w:rPr/>
        <w:t xml:space="preserve">                                                          </w:t>
      </w:r>
      <w:r>
        <w:rPr/>
        <w:t>285894</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b/>
          <w:b/>
        </w:rPr>
      </w:pPr>
      <w:r>
        <w:rPr/>
        <w:t xml:space="preserve">                                                             </w:t>
      </w:r>
      <w:r>
        <w:rPr>
          <w:b/>
        </w:rPr>
        <w:t>Bezprostredne predchádzajúce účtovné obdobie</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Stav na zač.ÚO  Prírastky Úbytky  Presuny   Stav na konci ÚO</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Základné imanie                                   33 194                                                             33 194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Vlastné akcie a vlast.obch.podiely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Zmena základného imania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Pohľadávky za upís.vlast.imanie</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Emisné ážio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Ostatné kapitálové fondy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Zákonný rezervný fond                          3 319                                                               3 319</w:t>
      </w:r>
      <w:r/>
    </w:p>
    <w:p>
      <w:pPr>
        <w:pStyle w:val="Normal"/>
        <w:tabs>
          <w:tab w:val="left" w:pos="1425" w:leader="none"/>
        </w:tabs>
        <w:rPr>
          <w:sz w:val="16"/>
          <w:sz w:val="16"/>
          <w:szCs w:val="16"/>
          <w:rFonts w:ascii="Times New Roman" w:hAnsi="Times New Roman" w:eastAsia="Times New Roman" w:cs="Times New Roman"/>
          <w:color w:val="00000A"/>
          <w:lang w:val="sk-SK" w:bidi="ar-SA"/>
        </w:rPr>
      </w:pPr>
      <w:r>
        <w:rPr>
          <w:sz w:val="16"/>
          <w:szCs w:val="16"/>
        </w:rPr>
        <w:t>(nedeliteľný fond z kapital.vkladov)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Oceňovacie rozd.z precenenia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majetku a záväzkov</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Oceňov..rozd. z kapit-účastín</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Oceňovac.rozd.z precenenia pri</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zlúčení, splynutí a rozdelení</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Zákonný rezervný fond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Štatutárne fondy a ostatné fondy</w:t>
      </w:r>
      <w:r/>
    </w:p>
    <w:p>
      <w:pPr>
        <w:pStyle w:val="Normal"/>
        <w:tabs>
          <w:tab w:val="left" w:pos="1425" w:leader="none"/>
        </w:tabs>
      </w:pPr>
      <w:r>
        <w:rPr/>
        <w:t xml:space="preserve">Nerozdelený zisk minul.roko               </w:t>
      </w:r>
      <w:r>
        <w:rPr/>
        <w:t>194755</w:t>
      </w:r>
      <w:r>
        <w:rPr/>
        <w:t xml:space="preserve">        </w:t>
      </w:r>
      <w:r>
        <w:rPr/>
        <w:t>19637</w:t>
      </w:r>
      <w:r>
        <w:rPr/>
        <w:t xml:space="preserve">                                            </w:t>
      </w:r>
      <w:r>
        <w:rPr/>
        <w:t>214392</w:t>
      </w:r>
      <w:r/>
    </w:p>
    <w:p>
      <w:pPr>
        <w:pStyle w:val="Normal"/>
        <w:tabs>
          <w:tab w:val="left" w:pos="1425" w:leader="none"/>
        </w:tabs>
      </w:pPr>
      <w:r>
        <w:rPr/>
        <w:t xml:space="preserve">Neuhradená strata minul.rokov                        </w:t>
      </w:r>
      <w:r>
        <w:rPr/>
        <w:t xml:space="preserve">0   </w:t>
      </w:r>
      <w:r>
        <w:rPr/>
        <w:t xml:space="preserve">                                                                   0</w:t>
      </w:r>
      <w:r/>
    </w:p>
    <w:p>
      <w:pPr>
        <w:pStyle w:val="Normal"/>
        <w:tabs>
          <w:tab w:val="left" w:pos="1425" w:leader="none"/>
        </w:tabs>
      </w:pPr>
      <w:r>
        <w:rPr/>
        <w:t xml:space="preserve">Výsledok hospod bežného ÚO                </w:t>
      </w:r>
      <w:r>
        <w:rPr/>
        <w:t>19637</w:t>
      </w:r>
      <w:r>
        <w:rPr/>
        <w:t xml:space="preserve">      </w:t>
      </w:r>
      <w:r>
        <w:rPr/>
        <w:t>10379</w:t>
      </w:r>
      <w:r>
        <w:rPr/>
        <w:t xml:space="preserve">     </w:t>
      </w:r>
      <w:r>
        <w:rPr/>
        <w:t>19637</w:t>
      </w:r>
      <w:r>
        <w:rPr/>
        <w:t xml:space="preserve">                                </w:t>
      </w:r>
      <w:r>
        <w:rPr/>
        <w:t>10379</w:t>
      </w: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Vyplatené dividendy</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Ostatné položky vlast.imania</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Účet 491-Vlastné imanie FO</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podnikateľa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 xml:space="preserve"> </w:t>
      </w:r>
      <w:r>
        <w:rPr/>
        <w:t xml:space="preserve">vlastné imanie                                    </w:t>
      </w:r>
      <w:r>
        <w:rPr/>
        <w:t>250905</w:t>
      </w:r>
      <w:r>
        <w:rPr/>
        <w:t xml:space="preserve">                                                                </w:t>
      </w:r>
      <w:r>
        <w:rPr/>
        <w:t>261284</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b/>
          <w:sz w:val="24"/>
          <w:b/>
          <w:szCs w:val="24"/>
          <w:rFonts w:ascii="Times New Roman" w:hAnsi="Times New Roman" w:eastAsia="Times New Roman" w:cs="Times New Roman"/>
          <w:color w:val="00000A"/>
          <w:lang w:val="sk-SK" w:bidi="ar-SA"/>
        </w:rPr>
      </w:pPr>
      <w:r>
        <w:rPr>
          <w:b/>
        </w:rPr>
        <w:t>základné imanie sa v priebehu účtovného obdobia nemenilo.</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pPr>
      <w:r>
        <w:rPr>
          <w:b/>
        </w:rPr>
        <w:t>Účtovný výsledok hospodárenia za rok 201</w:t>
      </w:r>
      <w:r>
        <w:rPr>
          <w:b/>
        </w:rPr>
        <w:t>4</w:t>
      </w:r>
      <w:r>
        <w:rPr>
          <w:b/>
        </w:rPr>
        <w:t xml:space="preserve"> zisk </w:t>
      </w:r>
      <w:r>
        <w:rPr>
          <w:b/>
        </w:rPr>
        <w:t>10379</w:t>
      </w:r>
      <w:r>
        <w:rPr>
          <w:b/>
        </w:rPr>
        <w:t xml:space="preserve">,- € rozhodne valné zhromaždenie.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b/>
        </w:rPr>
        <w:t>O rozdelení výsledku hospodárenia za účtovné obdobie r.201</w:t>
      </w:r>
      <w:r>
        <w:rPr>
          <w:b/>
        </w:rPr>
        <w:t xml:space="preserve">5 </w:t>
      </w:r>
      <w:r>
        <w:rPr>
          <w:b/>
        </w:rPr>
        <w:t xml:space="preserve">zisk </w:t>
      </w:r>
      <w:r>
        <w:rPr>
          <w:b/>
        </w:rPr>
        <w:t>24610</w:t>
      </w:r>
      <w:r>
        <w:rPr>
          <w:b/>
        </w:rPr>
        <w:t>,- €</w:t>
      </w:r>
      <w:r/>
    </w:p>
    <w:p>
      <w:pPr>
        <w:pStyle w:val="Normal"/>
        <w:tabs>
          <w:tab w:val="left" w:pos="1425" w:leader="none"/>
        </w:tabs>
      </w:pPr>
      <w:r>
        <w:rPr>
          <w:b/>
        </w:rPr>
        <w:t xml:space="preserve">rozhodne valné zhromaždenie. </w:t>
      </w:r>
      <w:r/>
    </w:p>
    <w:p>
      <w:pPr>
        <w:pStyle w:val="Normal"/>
        <w:tabs>
          <w:tab w:val="left" w:pos="1425" w:leader="none"/>
        </w:tabs>
        <w:rPr>
          <w:sz w:val="24"/>
          <w:b/>
          <w:sz w:val="24"/>
          <w:b/>
          <w:szCs w:val="24"/>
          <w:rFonts w:ascii="Times New Roman" w:hAnsi="Times New Roman" w:eastAsia="Times New Roman" w:cs="Times New Roman"/>
          <w:color w:val="00000A"/>
          <w:lang w:val="sk-SK" w:eastAsia="zh-CN" w:bidi="ar-SA"/>
        </w:rPr>
      </w:pPr>
      <w:r>
        <w:rPr>
          <w:rFonts w:eastAsia="Times New Roman" w:cs="Times New Roman"/>
          <w:b/>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Návrh štatutárneho orgánu valnému zhromaždeniu je takýto</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prídel do rezervného fondu   :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prevod na neuhradenú stratu minulých rokov :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t xml:space="preserve">- prevod na nerozdelený zisk minulých rokov :       10 379,-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rFonts w:eastAsia="Times New Roman" w:cs="Times New Roman"/>
          <w:color w:val="00000A"/>
          <w:sz w:val="24"/>
          <w:szCs w:val="24"/>
          <w:lang w:val="sk-SK" w:bidi="ar-SA"/>
        </w:rPr>
      </w:r>
      <w:r/>
    </w:p>
    <w:p>
      <w:pPr>
        <w:pStyle w:val="Normal"/>
        <w:tabs>
          <w:tab w:val="left" w:pos="1425" w:leader="none"/>
        </w:tabs>
      </w:pPr>
      <w:r>
        <w:rPr/>
        <w:t>Zostavené :2</w:t>
      </w:r>
      <w:r>
        <w:rPr/>
        <w:t>6</w:t>
      </w:r>
      <w:r>
        <w:rPr/>
        <w:t>.0</w:t>
      </w:r>
      <w:r>
        <w:rPr/>
        <w:t>2</w:t>
      </w:r>
      <w:r>
        <w:rPr/>
        <w:t>.201</w:t>
      </w:r>
      <w:r>
        <w:rPr/>
        <w:t>6</w:t>
      </w:r>
      <w:r>
        <w:rPr/>
        <w:t xml:space="preserve">          podpis štatutárneho orgánu</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p>
    <w:p>
      <w:pPr>
        <w:pStyle w:val="Normal"/>
        <w:tabs>
          <w:tab w:val="left" w:pos="1425" w:leader="none"/>
        </w:tabs>
        <w:rPr>
          <w:sz w:val="24"/>
          <w:sz w:val="24"/>
          <w:szCs w:val="24"/>
          <w:rFonts w:ascii="Times New Roman" w:hAnsi="Times New Roman" w:eastAsia="Times New Roman" w:cs="Times New Roman"/>
          <w:color w:val="00000A"/>
          <w:lang w:val="sk-SK" w:bidi="ar-SA"/>
        </w:rPr>
      </w:pPr>
      <w:r>
        <w:rPr/>
        <w:t xml:space="preserve">                                                </w:t>
      </w:r>
      <w:r>
        <w:rPr/>
        <w:t>Podpis osoby zodpoved.za vedenie účtovníctva</w:t>
      </w:r>
      <w:r/>
    </w:p>
    <w:p>
      <w:pPr>
        <w:pStyle w:val="Normal"/>
        <w:tabs>
          <w:tab w:val="left" w:pos="1425" w:leader="none"/>
        </w:tabs>
        <w:rPr>
          <w:sz w:val="24"/>
          <w:sz w:val="24"/>
          <w:szCs w:val="24"/>
          <w:rFonts w:ascii="Times New Roman" w:hAnsi="Times New Roman" w:eastAsia="Times New Roman" w:cs="Times New Roman"/>
          <w:color w:val="00000A"/>
          <w:lang w:val="sk-SK" w:eastAsia="zh-CN" w:bidi="ar-SA"/>
        </w:rPr>
      </w:pPr>
      <w:r>
        <w:rPr/>
        <w:t xml:space="preserve">                                                </w:t>
      </w:r>
      <w:r>
        <w:rPr/>
        <w:t>Podpis osoby zodpoved.za zostavenie účtov.závierky</w:t>
      </w:r>
      <w:r/>
    </w:p>
    <w:sectPr>
      <w:headerReference w:type="default" r:id="rId2"/>
      <w:footerReference w:type="default" r:id="rId3"/>
      <w:type w:val="nextPage"/>
      <w:pgSz w:w="11906" w:h="16838"/>
      <w:pgMar w:left="1417" w:right="1417" w:header="708" w:top="1417" w:footer="708" w:bottom="1417"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ourier New">
    <w:charset w:val="ee"/>
    <w:family w:val="roman"/>
    <w:pitch w:val="variable"/>
  </w:font>
  <w:font w:name="Wingdings">
    <w:charset w:val="ee"/>
    <w:family w:val="roman"/>
    <w:pitch w:val="variable"/>
  </w:font>
  <w:font w:name="Symbol">
    <w:charset w:val="ee"/>
    <w:family w:val="roman"/>
    <w:pitch w:val="variable"/>
  </w:font>
  <w:font w:name="Tahoma">
    <w:charset w:val="ee"/>
    <w:family w:val="roman"/>
    <w:pitch w:val="variable"/>
  </w:font>
  <w:font w:name="Liberation Sans">
    <w:altName w:val="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pPr>
    <w:r>
      <w:rPr/>
      <w:fldChar w:fldCharType="begin"/>
    </w:r>
    <w:r>
      <w:instrText> PAGE </w:instrText>
    </w:r>
    <w:r>
      <w:fldChar w:fldCharType="separate"/>
    </w:r>
    <w:r>
      <w:t>15</w:t>
    </w:r>
    <w:r>
      <w:fldChar w:fldCharType="end"/>
    </w:r>
    <w:r/>
  </w:p>
  <w:p>
    <w:pPr>
      <w:pStyle w:val="Pta"/>
    </w:pPr>
    <w:r>
      <w:rPr/>
    </w: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ind w:hanging="284"/>
    </w:pPr>
    <w:r>
      <w:rPr>
        <w:sz w:val="20"/>
        <w:szCs w:val="20"/>
      </w:rPr>
      <w:t xml:space="preserve">Poznámky Úč POD 3 – 01      IČO           </w:t>
      <w:tab/>
      <w:t xml:space="preserve">                                                  DIČ</w:t>
    </w:r>
    <w:r>
      <mc:AlternateContent>
        <mc:Choice Requires="wps">
          <w:drawing>
            <wp:anchor behindDoc="1" distT="0" distB="0" distL="114935" distR="114935" simplePos="0" locked="0" layoutInCell="1" allowOverlap="1" relativeHeight="16">
              <wp:simplePos x="0" y="0"/>
              <wp:positionH relativeFrom="column">
                <wp:posOffset>1614805</wp:posOffset>
              </wp:positionH>
              <wp:positionV relativeFrom="paragraph">
                <wp:posOffset>-68580</wp:posOffset>
              </wp:positionV>
              <wp:extent cx="1844040" cy="472440"/>
              <wp:effectExtent l="0" t="0" r="0" b="0"/>
              <wp:wrapNone/>
              <wp:docPr id="1" name="Rámec2"/>
              <a:graphic xmlns:a="http://schemas.openxmlformats.org/drawingml/2006/main">
                <a:graphicData uri="http://schemas.microsoft.com/office/word/2010/wordprocessingShape">
                  <wps:wsp>
                    <wps:cNvSpPr txBox="1"/>
                    <wps:spPr>
                      <a:xfrm>
                        <a:off x="0" y="0"/>
                        <a:ext cx="1844040" cy="472440"/>
                      </a:xfrm>
                      <a:prstGeom prst="rect"/>
                      <a:solidFill>
                        <a:srgbClr val="FFFFFF">
                          <a:alpha val="0"/>
                        </a:srgbClr>
                      </a:solidFill>
                    </wps:spPr>
                    <wps:txbx>
                      <w:txbxContent>
                        <w:tbl>
                          <w:tblPr>
                            <w:tblW w:w="2698" w:type="dxa"/>
                            <w:jc w:val="left"/>
                            <w:tblInd w:w="-10"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Pr>
                          <w:tblGrid>
                            <w:gridCol w:w="335"/>
                            <w:gridCol w:w="336"/>
                            <w:gridCol w:w="336"/>
                            <w:gridCol w:w="336"/>
                            <w:gridCol w:w="336"/>
                            <w:gridCol w:w="336"/>
                            <w:gridCol w:w="336"/>
                            <w:gridCol w:w="346"/>
                          </w:tblGrid>
                          <w:tr>
                            <w:trPr/>
                            <w:tc>
                              <w:tcPr>
                                <w:tcW w:w="335"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3</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9</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3</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r>
                        </w:tbl>
                        <w:p>
                          <w:pPr>
                            <w:pStyle w:val="Normal"/>
                          </w:pPr>
                          <w:r>
                            <w:rPr/>
                          </w:r>
                        </w:p>
                      </w:txbxContent>
                    </wps:txbx>
                    <wps:bodyPr anchor="t" lIns="92075" tIns="46355" rIns="92075" bIns="46355">
                      <a:noAutofit/>
                    </wps:bodyPr>
                  </wps:wsp>
                </a:graphicData>
              </a:graphic>
            </wp:anchor>
          </w:drawing>
        </mc:Choice>
        <mc:Fallback>
          <w:pict>
            <v:rect fillcolor="#FFFFFF" stroked="f" strokeweight="0pt" style="position:absolute;width:145.2pt;height:37.2pt;mso-wrap-distance-left:9.05pt;mso-wrap-distance-right:9.05pt;mso-wrap-distance-top:0pt;mso-wrap-distance-bottom:0pt;margin-top:-5.4pt;mso-position-vertical-relative:text;margin-left:127.15pt;mso-position-horizontal-relative:text">
              <v:fill opacity="0f"/>
              <v:textbox inset="0.100694444444444in,0.0506944444444444in,0.100694444444444in,0.0506944444444444in">
                <w:txbxContent>
                  <w:tbl>
                    <w:tblPr>
                      <w:tblW w:w="2698" w:type="dxa"/>
                      <w:jc w:val="left"/>
                      <w:tblInd w:w="-10"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Pr>
                    <w:tblGrid>
                      <w:gridCol w:w="335"/>
                      <w:gridCol w:w="336"/>
                      <w:gridCol w:w="336"/>
                      <w:gridCol w:w="336"/>
                      <w:gridCol w:w="336"/>
                      <w:gridCol w:w="336"/>
                      <w:gridCol w:w="336"/>
                      <w:gridCol w:w="346"/>
                    </w:tblGrid>
                    <w:tr>
                      <w:trPr/>
                      <w:tc>
                        <w:tcPr>
                          <w:tcW w:w="335"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3</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9</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3</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5</w:t>
                          </w:r>
                        </w:p>
                      </w:tc>
                      <w:tc>
                        <w:tcPr>
                          <w:tcW w:w="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r>
                  </w:tbl>
                  <w:p>
                    <w:pPr>
                      <w:pStyle w:val="Normal"/>
                    </w:pPr>
                    <w:r>
                      <w:rPr/>
                    </w:r>
                  </w:p>
                </w:txbxContent>
              </v:textbox>
            </v:rect>
          </w:pict>
        </mc:Fallback>
      </mc:AlternateContent>
    </w:r>
    <w:r>
      <mc:AlternateContent>
        <mc:Choice Requires="wps">
          <w:drawing>
            <wp:anchor behindDoc="1" distT="0" distB="0" distL="114935" distR="114935" simplePos="0" locked="0" layoutInCell="1" allowOverlap="1" relativeHeight="31">
              <wp:simplePos x="0" y="0"/>
              <wp:positionH relativeFrom="column">
                <wp:posOffset>3832225</wp:posOffset>
              </wp:positionH>
              <wp:positionV relativeFrom="paragraph">
                <wp:posOffset>-68580</wp:posOffset>
              </wp:positionV>
              <wp:extent cx="2339340" cy="472440"/>
              <wp:effectExtent l="0" t="0" r="0" b="0"/>
              <wp:wrapNone/>
              <wp:docPr id="2" name="Rámec1"/>
              <a:graphic xmlns:a="http://schemas.openxmlformats.org/drawingml/2006/main">
                <a:graphicData uri="http://schemas.microsoft.com/office/word/2010/wordprocessingShape">
                  <wps:wsp>
                    <wps:cNvSpPr txBox="1"/>
                    <wps:spPr>
                      <a:xfrm>
                        <a:off x="0" y="0"/>
                        <a:ext cx="2339340" cy="472440"/>
                      </a:xfrm>
                      <a:prstGeom prst="rect"/>
                      <a:solidFill>
                        <a:srgbClr val="FFFFFF">
                          <a:alpha val="0"/>
                        </a:srgbClr>
                      </a:solidFill>
                    </wps:spPr>
                    <wps:txbx>
                      <w:txbxContent>
                        <w:tbl>
                          <w:tblPr>
                            <w:tblW w:w="3370" w:type="dxa"/>
                            <w:jc w:val="left"/>
                            <w:tblInd w:w="-10"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Pr>
                          <w:tblGrid>
                            <w:gridCol w:w="336"/>
                            <w:gridCol w:w="335"/>
                            <w:gridCol w:w="336"/>
                            <w:gridCol w:w="336"/>
                            <w:gridCol w:w="336"/>
                            <w:gridCol w:w="336"/>
                            <w:gridCol w:w="336"/>
                            <w:gridCol w:w="336"/>
                            <w:gridCol w:w="336"/>
                            <w:gridCol w:w="346"/>
                          </w:tblGrid>
                          <w:tr>
                            <w:trPr/>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5"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6</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7</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4</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7</w:t>
                                </w:r>
                              </w:p>
                            </w:tc>
                            <w:tc>
                              <w:tcPr>
                                <w:tcW w:w="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6</w:t>
                                </w:r>
                              </w:p>
                            </w:tc>
                          </w:tr>
                        </w:tbl>
                        <w:p>
                          <w:pPr>
                            <w:pStyle w:val="Normal"/>
                          </w:pPr>
                          <w:r>
                            <w:rPr/>
                          </w:r>
                        </w:p>
                      </w:txbxContent>
                    </wps:txbx>
                    <wps:bodyPr anchor="t" lIns="92075" tIns="46355" rIns="92075" bIns="46355">
                      <a:noAutofit/>
                    </wps:bodyPr>
                  </wps:wsp>
                </a:graphicData>
              </a:graphic>
            </wp:anchor>
          </w:drawing>
        </mc:Choice>
        <mc:Fallback>
          <w:pict>
            <v:rect fillcolor="#FFFFFF" stroked="f" strokeweight="0pt" style="position:absolute;width:184.2pt;height:37.2pt;mso-wrap-distance-left:9.05pt;mso-wrap-distance-right:9.05pt;mso-wrap-distance-top:0pt;mso-wrap-distance-bottom:0pt;margin-top:-5.4pt;mso-position-vertical-relative:text;margin-left:301.75pt;mso-position-horizontal-relative:text">
              <v:fill opacity="0f"/>
              <v:textbox inset="0.100694444444444in,0.0506944444444444in,0.100694444444444in,0.0506944444444444in">
                <w:txbxContent>
                  <w:tbl>
                    <w:tblPr>
                      <w:tblW w:w="3370" w:type="dxa"/>
                      <w:jc w:val="left"/>
                      <w:tblInd w:w="-10" w:type="dxa"/>
                      <w:tblBorders>
                        <w:top w:val="single" w:sz="4" w:space="0" w:color="000001"/>
                        <w:left w:val="single" w:sz="4" w:space="0" w:color="000001"/>
                        <w:bottom w:val="single" w:sz="4" w:space="0" w:color="000001"/>
                        <w:insideH w:val="single" w:sz="4" w:space="0" w:color="000001"/>
                      </w:tblBorders>
                      <w:tblCellMar>
                        <w:top w:w="0" w:type="dxa"/>
                        <w:left w:w="98" w:type="dxa"/>
                        <w:bottom w:w="0" w:type="dxa"/>
                        <w:right w:w="108" w:type="dxa"/>
                      </w:tblCellMar>
                    </w:tblPr>
                    <w:tblGrid>
                      <w:gridCol w:w="336"/>
                      <w:gridCol w:w="335"/>
                      <w:gridCol w:w="336"/>
                      <w:gridCol w:w="336"/>
                      <w:gridCol w:w="336"/>
                      <w:gridCol w:w="336"/>
                      <w:gridCol w:w="336"/>
                      <w:gridCol w:w="336"/>
                      <w:gridCol w:w="336"/>
                      <w:gridCol w:w="346"/>
                    </w:tblGrid>
                    <w:tr>
                      <w:trPr/>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5"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2</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0</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6</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7</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4</w:t>
                          </w:r>
                        </w:p>
                      </w:tc>
                      <w:tc>
                        <w:tcPr>
                          <w:tcW w:w="336" w:type="dxa"/>
                          <w:tcBorders>
                            <w:top w:val="single" w:sz="4" w:space="0" w:color="000001"/>
                            <w:left w:val="single" w:sz="4" w:space="0" w:color="000001"/>
                            <w:bottom w:val="single" w:sz="4" w:space="0" w:color="000001"/>
                            <w:insideH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7</w:t>
                          </w:r>
                        </w:p>
                      </w:tc>
                      <w:tc>
                        <w:tcPr>
                          <w:tcW w:w="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Hlavika"/>
                            <w:jc w:val="center"/>
                            <w:rPr>
                              <w:sz w:val="24"/>
                              <w:sz w:val="24"/>
                              <w:szCs w:val="24"/>
                              <w:rFonts w:ascii="Times New Roman" w:hAnsi="Times New Roman" w:eastAsia="Times New Roman" w:cs="Times New Roman"/>
                              <w:color w:val="00000A"/>
                              <w:lang w:val="sk-SK" w:bidi="ar-SA"/>
                            </w:rPr>
                          </w:pPr>
                          <w:r>
                            <w:rPr/>
                            <w:t>6</w:t>
                          </w:r>
                        </w:p>
                      </w:tc>
                    </w:tr>
                  </w:tbl>
                  <w:p>
                    <w:pPr>
                      <w:pStyle w:val="Normal"/>
                    </w:pPr>
                    <w:r>
                      <w:rPr/>
                    </w:r>
                  </w:p>
                </w:txbxContent>
              </v:textbox>
            </v:rect>
          </w:pict>
        </mc:Fallback>
      </mc:AlternateContent>
    </w:r>
    <w:r/>
  </w:p>
  <w:p>
    <w:pPr>
      <w:pStyle w:val="Hlavika"/>
    </w:pPr>
    <w:r>
      <w:rPr/>
    </w:r>
    <w:r/>
  </w:p>
</w:hdr>
</file>

<file path=word/settings.xml><?xml version="1.0" encoding="utf-8"?>
<w:settings xmlns:w="http://schemas.openxmlformats.org/wordprocessingml/2006/main">
  <w:zoom w:percent="100"/>
  <w:defaultTabStop w:val="708"/>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0"/>
        <w:szCs w:val="24"/>
        <w:lang w:val="sk-SK" w:eastAsia="zh-CN" w:bidi="hi-IN"/>
      </w:rPr>
    </w:rPrDefault>
    <w:pPrDefault>
      <w:pPr/>
    </w:pPrDefault>
  </w:docDefaults>
  <w:style w:type="paragraph" w:styleId="Normal">
    <w:name w:val="Normal"/>
    <w:pPr>
      <w:widowControl/>
      <w:suppressAutoHyphens w:val="true"/>
      <w:bidi w:val="0"/>
      <w:jc w:val="left"/>
    </w:pPr>
    <w:rPr>
      <w:rFonts w:ascii="Times New Roman" w:hAnsi="Times New Roman" w:eastAsia="Times New Roman" w:cs="Times New Roman"/>
      <w:color w:val="00000A"/>
      <w:sz w:val="24"/>
      <w:szCs w:val="24"/>
      <w:lang w:val="sk-SK" w:eastAsia="zh-CN" w:bidi="ar-SA"/>
    </w:rPr>
  </w:style>
  <w:style w:type="character" w:styleId="WW8Num1z0">
    <w:name w:val="WW8Num1z0"/>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WW8Num2z0">
    <w:name w:val="WW8Num2z0"/>
    <w:rPr>
      <w:rFonts w:ascii="Times New Roman" w:hAnsi="Times New Roman" w:eastAsia="Times New Roman" w:cs="Times New Roman"/>
    </w:rPr>
  </w:style>
  <w:style w:type="character" w:styleId="WW8Num2z1">
    <w:name w:val="WW8Num2z1"/>
    <w:rPr>
      <w:rFonts w:ascii="Courier New" w:hAnsi="Courier New" w:cs="Courier New"/>
    </w:rPr>
  </w:style>
  <w:style w:type="character" w:styleId="WW8Num2z2">
    <w:name w:val="WW8Num2z2"/>
    <w:rPr>
      <w:rFonts w:ascii="Wingdings" w:hAnsi="Wingdings" w:cs="Wingdings"/>
    </w:rPr>
  </w:style>
  <w:style w:type="character" w:styleId="WW8Num2z3">
    <w:name w:val="WW8Num2z3"/>
    <w:rPr>
      <w:rFonts w:ascii="Symbol" w:hAnsi="Symbol" w:cs="Symbol"/>
    </w:rPr>
  </w:style>
  <w:style w:type="character" w:styleId="Predvolenpsmoodseku">
    <w:name w:val="Predvolené písmo odseku"/>
    <w:rPr/>
  </w:style>
  <w:style w:type="character" w:styleId="TextbublinyChar">
    <w:name w:val="Text bubliny Char"/>
    <w:rPr>
      <w:rFonts w:ascii="Tahoma" w:hAnsi="Tahoma" w:cs="Tahoma"/>
      <w:sz w:val="16"/>
      <w:szCs w:val="16"/>
    </w:rPr>
  </w:style>
  <w:style w:type="character" w:styleId="HlavikaChar">
    <w:name w:val="Hlavička Char"/>
    <w:rPr>
      <w:sz w:val="24"/>
      <w:szCs w:val="24"/>
    </w:rPr>
  </w:style>
  <w:style w:type="character" w:styleId="PtaChar">
    <w:name w:val="Päta Char"/>
    <w:rPr>
      <w:sz w:val="24"/>
      <w:szCs w:val="24"/>
    </w:rPr>
  </w:style>
  <w:style w:type="paragraph" w:styleId="Nadpis">
    <w:name w:val="Nadpis"/>
    <w:basedOn w:val="Normal"/>
    <w:next w:val="Telotextu"/>
    <w:pPr>
      <w:keepNext/>
      <w:spacing w:before="240" w:after="120"/>
    </w:pPr>
    <w:rPr>
      <w:rFonts w:ascii="Liberation Sans" w:hAnsi="Liberation Sans" w:eastAsia="Microsoft YaHei" w:cs="Mangal"/>
      <w:sz w:val="28"/>
      <w:szCs w:val="28"/>
    </w:rPr>
  </w:style>
  <w:style w:type="paragraph" w:styleId="Telotextu">
    <w:name w:val="Telo textu"/>
    <w:basedOn w:val="Normal"/>
    <w:pPr>
      <w:spacing w:lineRule="auto" w:line="288" w:before="0" w:after="140"/>
    </w:pPr>
    <w:rPr/>
  </w:style>
  <w:style w:type="paragraph" w:styleId="Zoznam">
    <w:name w:val="Zoznam"/>
    <w:basedOn w:val="Telotextu"/>
    <w:pPr/>
    <w:rPr>
      <w:rFonts w:cs="Mangal"/>
    </w:rPr>
  </w:style>
  <w:style w:type="paragraph" w:styleId="Popis">
    <w:name w:val="Popis"/>
    <w:basedOn w:val="Normal"/>
    <w:pPr>
      <w:suppressLineNumbers/>
      <w:spacing w:before="120" w:after="120"/>
    </w:pPr>
    <w:rPr>
      <w:rFonts w:cs="Mangal"/>
      <w:i/>
      <w:iCs/>
      <w:sz w:val="24"/>
      <w:szCs w:val="24"/>
    </w:rPr>
  </w:style>
  <w:style w:type="paragraph" w:styleId="Index">
    <w:name w:val="Index"/>
    <w:basedOn w:val="Normal"/>
    <w:pPr>
      <w:suppressLineNumbers/>
    </w:pPr>
    <w:rPr>
      <w:rFonts w:cs="Mangal"/>
    </w:rPr>
  </w:style>
  <w:style w:type="paragraph" w:styleId="Textbubliny">
    <w:name w:val="Text bubliny"/>
    <w:basedOn w:val="Normal"/>
    <w:pPr/>
    <w:rPr>
      <w:rFonts w:ascii="Tahoma" w:hAnsi="Tahoma" w:cs="Tahoma"/>
      <w:sz w:val="16"/>
      <w:szCs w:val="16"/>
    </w:rPr>
  </w:style>
  <w:style w:type="paragraph" w:styleId="Hlavika">
    <w:name w:val="Hlavička"/>
    <w:basedOn w:val="Normal"/>
    <w:pPr>
      <w:tabs>
        <w:tab w:val="center" w:pos="4536" w:leader="none"/>
        <w:tab w:val="right" w:pos="9072" w:leader="none"/>
      </w:tabs>
    </w:pPr>
    <w:rPr/>
  </w:style>
  <w:style w:type="paragraph" w:styleId="Pta">
    <w:name w:val="Päta"/>
    <w:basedOn w:val="Normal"/>
    <w:pPr>
      <w:tabs>
        <w:tab w:val="center" w:pos="4536" w:leader="none"/>
        <w:tab w:val="right" w:pos="9072" w:leader="none"/>
      </w:tabs>
    </w:pPr>
    <w:rPr/>
  </w:style>
  <w:style w:type="paragraph" w:styleId="Obsahrmca">
    <w:name w:val="Obsah rámca"/>
    <w:basedOn w:val="Normal"/>
    <w:pPr/>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numbering" w:styleId="WW8Num1">
    <w:name w:val="WW8Num1"/>
  </w:style>
  <w:style w:type="numbering" w:styleId="WW8Num2">
    <w:name w:val="WW8Num2"/>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Template>
  <TotalTime>1005</TotalTime>
  <Application>LibreOffice/4.3.5.2$Windows_x86 LibreOffice_project/3a87456aaa6a95c63eea1c1b3201acedf0751bd5</Application>
  <Paragraphs>510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2015-03-11T14:30:00Z</dcterms:created>
  <dc:creator>Maminka</dc:creator>
  <dc:language>sk-SK</dc:language>
  <cp:lastPrinted>2014-03-04T00:04:00Z</cp:lastPrinted>
  <dcterms:modified xsi:type="dcterms:W3CDTF">2016-02-26T20:24:29Z</dcterms:modified>
  <cp:revision>6</cp:revision>
  <dc:title>POZNÁMKY</dc:title>
</cp:coreProperties>
</file>