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560DE9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sz w:val="22"/>
          <w:szCs w:val="22"/>
        </w:rPr>
      </w:pPr>
    </w:p>
    <w:p w:rsidR="00F404E8" w:rsidRPr="00A55E63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12B4"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1011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elektro,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36507539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Požiarnická 17, 080 01 Prešov</w:t>
            </w:r>
          </w:p>
        </w:tc>
      </w:tr>
    </w:tbl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Založenie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Obchodná spoločnosť MH elektro, s. r. o., bola založená dňa 10.06. 2005 a do Obchodného registra Okresného súdu Prešov v Prešove, oddiel </w:t>
      </w:r>
      <w:proofErr w:type="spellStart"/>
      <w:r w:rsidRPr="00BE3317">
        <w:rPr>
          <w:rFonts w:ascii="Arial" w:hAnsi="Arial" w:cs="Arial"/>
        </w:rPr>
        <w:t>Sro</w:t>
      </w:r>
      <w:proofErr w:type="spellEnd"/>
      <w:r w:rsidRPr="00BE3317">
        <w:rPr>
          <w:rFonts w:ascii="Arial" w:hAnsi="Arial" w:cs="Arial"/>
        </w:rPr>
        <w:t xml:space="preserve">, vložka číslo  16423/P, bola zapísaná dňa 12.07.2005.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Hlavné činnosti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Medzi hlavné obchodné činnosti obchodnej spoločnosti patria: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montáž, oprava, údržba, odborné prehliadky a odborné skúšky elektrických zariadení v rozsahu A - objekty bez nebezpečenstva výbuchu; B - objekty s nebezpečenstvom výbuchu; E2 - zariadenia s napätím do 1000 V vrátane bleskozvodov; poznámka: odborné prehliadky a skúšky elektrických zariadení do 1000 V vrátane bleskozvodov v </w:t>
      </w:r>
      <w:proofErr w:type="spellStart"/>
      <w:r w:rsidRPr="00BE3317">
        <w:rPr>
          <w:rFonts w:ascii="Arial" w:hAnsi="Arial" w:cs="Arial"/>
        </w:rPr>
        <w:t>obj</w:t>
      </w:r>
      <w:proofErr w:type="spellEnd"/>
      <w:r w:rsidRPr="00BE3317">
        <w:rPr>
          <w:rFonts w:ascii="Arial" w:hAnsi="Arial" w:cs="Arial"/>
        </w:rPr>
        <w:t xml:space="preserve">. trieda A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kúpa tovaru za účelom jeho ďalšieho predaja konečnému spotrebiteľovi v rozsahu voľnej živnosti,  </w:t>
      </w:r>
    </w:p>
    <w:p w:rsidR="002D7E6D" w:rsidRPr="00A55E63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prípravné práce pre stavbu, zemné práce a demolácie  </w:t>
      </w:r>
    </w:p>
    <w:p w:rsidR="00F404E8" w:rsidRPr="00A10116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10116">
        <w:rPr>
          <w:rFonts w:ascii="Arial" w:hAnsi="Arial" w:cs="Arial"/>
          <w:b/>
        </w:rPr>
        <w:t xml:space="preserve">3. </w:t>
      </w:r>
      <w:r w:rsidR="002C12B4" w:rsidRPr="00A10116">
        <w:rPr>
          <w:rFonts w:ascii="Arial" w:hAnsi="Arial" w:cs="Arial"/>
          <w:b/>
          <w:u w:val="single"/>
        </w:rPr>
        <w:t>Pri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me</w:t>
      </w:r>
      <w:r w:rsidR="002C12B4" w:rsidRPr="00A10116">
        <w:rPr>
          <w:rFonts w:ascii="Arial" w:hAnsi="Arial" w:cs="Arial"/>
          <w:b/>
          <w:spacing w:val="-2"/>
          <w:u w:val="single"/>
        </w:rPr>
        <w:t>r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u w:val="single"/>
        </w:rPr>
        <w:t>pr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p</w:t>
      </w:r>
      <w:r w:rsidR="002C12B4" w:rsidRPr="00A10116">
        <w:rPr>
          <w:rFonts w:ascii="Arial" w:hAnsi="Arial" w:cs="Arial"/>
          <w:b/>
          <w:spacing w:val="2"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</w:t>
      </w:r>
      <w:r w:rsidR="002C12B4" w:rsidRPr="00A10116">
        <w:rPr>
          <w:rFonts w:ascii="Arial" w:hAnsi="Arial" w:cs="Arial"/>
          <w:b/>
          <w:u w:val="single"/>
        </w:rPr>
        <w:t>ít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spacing w:val="2"/>
          <w:u w:val="single"/>
        </w:rPr>
        <w:t>p</w:t>
      </w:r>
      <w:r w:rsidR="002C12B4" w:rsidRPr="00A10116">
        <w:rPr>
          <w:rFonts w:ascii="Arial" w:hAnsi="Arial" w:cs="Arial"/>
          <w:b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če</w:t>
      </w:r>
      <w:r w:rsidR="002C12B4" w:rsidRPr="00A10116">
        <w:rPr>
          <w:rFonts w:ascii="Arial" w:hAnsi="Arial" w:cs="Arial"/>
          <w:b/>
          <w:u w:val="single"/>
        </w:rPr>
        <w:t xml:space="preserve">t </w:t>
      </w:r>
      <w:r w:rsidR="002C12B4" w:rsidRPr="00A10116">
        <w:rPr>
          <w:rFonts w:ascii="Arial" w:hAnsi="Arial" w:cs="Arial"/>
          <w:b/>
          <w:spacing w:val="1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mestn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u w:val="single"/>
        </w:rPr>
        <w:t>c</w:t>
      </w:r>
      <w:r w:rsidR="002C12B4" w:rsidRPr="00A10116">
        <w:rPr>
          <w:rFonts w:ascii="Arial" w:hAnsi="Arial" w:cs="Arial"/>
          <w:b/>
          <w:u w:val="single"/>
        </w:rPr>
        <w:t>ov</w:t>
      </w:r>
      <w:r w:rsidRPr="00A10116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04A0B" w:rsidP="00004A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961A7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58</w:t>
            </w:r>
          </w:p>
        </w:tc>
        <w:tc>
          <w:tcPr>
            <w:tcW w:w="3342" w:type="dxa"/>
          </w:tcPr>
          <w:p w:rsidR="002D7E6D" w:rsidRPr="00A55E63" w:rsidRDefault="00004A0B" w:rsidP="00004A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61A7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A10116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vie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ka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ostav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ná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 s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z w:val="22"/>
          <w:szCs w:val="22"/>
        </w:rPr>
        <w:t>lnenia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A10116">
        <w:rPr>
          <w:rFonts w:ascii="Arial" w:hAnsi="Arial" w:cs="Arial"/>
          <w:b/>
          <w:sz w:val="22"/>
          <w:szCs w:val="22"/>
        </w:rPr>
        <w:t>dpokladu,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jednotka bude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innosti</w:t>
      </w:r>
      <w:r w:rsidRPr="00A10116">
        <w:rPr>
          <w:rFonts w:ascii="Arial" w:hAnsi="Arial" w:cs="Arial"/>
          <w:b/>
          <w:sz w:val="22"/>
          <w:szCs w:val="22"/>
        </w:rPr>
        <w:t>:</w:t>
      </w:r>
      <w:r w:rsidR="00961A71">
        <w:rPr>
          <w:rFonts w:ascii="Arial" w:hAnsi="Arial" w:cs="Arial"/>
          <w:sz w:val="22"/>
          <w:szCs w:val="22"/>
        </w:rPr>
        <w:t xml:space="preserve">  áno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Účtovná závierka bola zostavená za predpokladu nepretržitého trvania obchodnej spoločnosti. </w:t>
      </w:r>
    </w:p>
    <w:p w:rsidR="00961A71" w:rsidRPr="00A55E63" w:rsidRDefault="00BE3317" w:rsidP="00BE33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   Základné účtovné metódy a všeobecné účtovné zásady boli počas účtovného obdobia dodržané</w:t>
      </w:r>
      <w:r>
        <w:rPr>
          <w:rFonts w:ascii="Arial" w:hAnsi="Arial" w:cs="Arial"/>
          <w:sz w:val="22"/>
          <w:szCs w:val="22"/>
        </w:rPr>
        <w:t>.</w:t>
      </w:r>
    </w:p>
    <w:p w:rsidR="00181290" w:rsidRDefault="001812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z w:val="22"/>
          <w:szCs w:val="22"/>
        </w:rPr>
        <w:t>tli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polo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iek m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jetku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kov, a</w:t>
      </w:r>
      <w:r w:rsidRPr="00A10116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2D7E6D" w:rsidRPr="00A101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5431"/>
      </w:tblGrid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5431" w:type="dxa"/>
          </w:tcPr>
          <w:p w:rsidR="00A8697F" w:rsidRPr="00A8697F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D7E6D" w:rsidRPr="00A55E63">
              <w:rPr>
                <w:rFonts w:ascii="Arial" w:hAnsi="Arial" w:cs="Arial"/>
                <w:b/>
                <w:sz w:val="22"/>
                <w:szCs w:val="22"/>
              </w:rPr>
              <w:t>pôsob oceňovania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A8697F">
              <w:rPr>
                <w:rFonts w:ascii="Arial" w:hAnsi="Arial" w:cs="Arial"/>
                <w:b/>
                <w:sz w:val="18"/>
                <w:szCs w:val="18"/>
              </w:rPr>
              <w:t xml:space="preserve">Náklady spojené s    obstaraním  </w:t>
            </w:r>
          </w:p>
          <w:p w:rsidR="002D7E6D" w:rsidRPr="00A55E63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Dlhodobý hmotný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Zásoby obst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né 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kúpo</w:t>
            </w:r>
            <w:r w:rsidRPr="00967D06">
              <w:rPr>
                <w:rFonts w:ascii="Arial" w:hAnsi="Arial" w:cs="Arial"/>
                <w:b/>
                <w:spacing w:val="2"/>
                <w:sz w:val="22"/>
                <w:szCs w:val="22"/>
              </w:rPr>
              <w:t>u:</w:t>
            </w:r>
          </w:p>
        </w:tc>
        <w:tc>
          <w:tcPr>
            <w:tcW w:w="5431" w:type="dxa"/>
          </w:tcPr>
          <w:p w:rsidR="002D7E6D" w:rsidRPr="00967D06" w:rsidRDefault="00A55E63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  <w:r w:rsidR="00A8697F" w:rsidRPr="00967D0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doprava, zľavy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Vlastné pohľ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 xml:space="preserve">tkodobý 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f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ina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č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967D06" w:rsidRDefault="00A869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Zá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ä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ky 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tane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rv:</w:t>
            </w:r>
          </w:p>
        </w:tc>
        <w:tc>
          <w:tcPr>
            <w:tcW w:w="5431" w:type="dxa"/>
          </w:tcPr>
          <w:p w:rsidR="002D7E6D" w:rsidRPr="00967D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nehmotný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1.    Dlhodobý nehmotný majetok nakupovaný sa oceňuje obstarávacou cenou, ktorá zahŕňa cenu obstarania a náklady súvisiace s obstaraním (clo, prepravu, montáž, poistné a pod.) ku dňu uskutočnenia účtovného prípadu. </w:t>
      </w:r>
    </w:p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>1.    Dlhodobý hmotný majetok nakupovaný sa oceňuje obstarávacou cenou, ktorá zahŕňa cenu obstarania a náklady súvisiace s obstaraním (clo, prepravu, montáž, poistné a pod) ku dňu uskutočnenia účtovného prípadu.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2.    Do dlhodobého hmotného majetku patrí majetok, ku ktorému má účtovná jednotka vlastnícke právo.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Zásoby  </w:t>
      </w:r>
    </w:p>
    <w:p w:rsidR="00FA3E51" w:rsidRDefault="00FA3E51" w:rsidP="00560DE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Nakupované zásoby sa oceňujú obstarávacou cenou, ktorá zahŕňa cenu zásob a náklady súvisiace s obstarávaním(clo, prepravu, provízie, poistné a pod.). Pri zásobách účtovaných spôsobom B sa vedie analytická evidencia formou skladovej evidencie tak, aby bolo možné zistiť a preukázať stav zásob v priebehu účtovného obdobia a zložky obstarávacej ceny zásob.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Pohľadávky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Pohľadávky pri ich vzniku sa oceňujú ich menovitou hodnotou, postúpené pohľadávky sa oceňujú obstarávacou cenou vrátane nákladov súvisiacich s obstaraním. Toto ocenenie sa bude v prípade potreby znižovať o pochybné a nevymožiteľné pohľadávky prostredníctvom opravných položiek k pohľadávkam.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Peňažné prostriedky a ceniny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Peňažné prostriedky a ceniny sa oceňujú ich menovitou hodnotou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Náklady budúcich období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Náklady budúcich období a príjmy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Rezervy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Rezervy sú záväzky s neurčitým časovým vymedzením alebo výškou, tvoria sa na krytie známych rizík alebo strát z podnikania. Oceňujú sa v očakávanej výške záväzku.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Záväzky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Výdavky budúcich období a výnosy budúcich období</w:t>
      </w:r>
    </w:p>
    <w:p w:rsidR="00401155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Výdavky budúcich období a výnosy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Cudzia mena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a majetok vyjadrené v cudzej mene sa prepočítavajú na eurá referenčným výmenným kurzom určeným a vyhláseným ECB, alebo NBS v deň predchádzajúci dňu uskutočnenia účtovného prípadu, alebo v iný deň,  ak to ustanovuje osobitný predpis a v deň,  ku ktorému </w:t>
      </w:r>
      <w:r w:rsidRPr="00FA3E51">
        <w:rPr>
          <w:rFonts w:ascii="Arial" w:hAnsi="Arial" w:cs="Arial"/>
          <w:sz w:val="22"/>
          <w:szCs w:val="22"/>
        </w:rPr>
        <w:lastRenderedPageBreak/>
        <w:t>sa zostavuje účtovná závierka. Prijaté a poskytnuté preddavky v cudzej mene sa prepočítavajú na Eurá ku dňu ku ktorému sa viažu, neprepočítavajú sa a ostávajú v pôvodnom ocenení ako pri svojom vzniku. Na ocenenie prírastku cudzej meny nakúpenej za menu euro, sa požíva kurz, za ktorý bola táto cudzia mena nakúpená. Na úbytok rovnakej cudzej meny v hotovosti sa používa na prepočet cudzej meny na eurá metóda určená účtovným systémom TANGRAM, aktuálny kurz vyhlásený ECB.</w:t>
      </w:r>
    </w:p>
    <w:p w:rsidR="00FA3E51" w:rsidRPr="00A55E63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A10116">
        <w:rPr>
          <w:rFonts w:ascii="Arial" w:hAnsi="Arial" w:cs="Arial"/>
          <w:b/>
          <w:sz w:val="22"/>
          <w:szCs w:val="22"/>
        </w:rPr>
        <w:t>Spôsob</w:t>
      </w:r>
      <w:r w:rsidR="002C12B4" w:rsidRPr="00A10116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z w:val="22"/>
          <w:szCs w:val="22"/>
        </w:rPr>
        <w:t>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nia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jednotlivé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motn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hmotn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tku,</w:t>
      </w:r>
      <w:r w:rsidR="002C12B4" w:rsidRPr="00A10116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ičom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doba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nia,</w:t>
      </w:r>
      <w:r w:rsidR="002C12B4" w:rsidRPr="00A10116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ité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A10116">
        <w:rPr>
          <w:rFonts w:ascii="Arial" w:hAnsi="Arial" w:cs="Arial"/>
          <w:b/>
          <w:sz w:val="22"/>
          <w:szCs w:val="22"/>
        </w:rPr>
        <w:t>y odpisov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odpisové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metó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pri 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10116">
        <w:rPr>
          <w:rFonts w:ascii="Arial" w:hAnsi="Arial" w:cs="Arial"/>
          <w:b/>
          <w:sz w:val="22"/>
          <w:szCs w:val="22"/>
        </w:rPr>
        <w:t>ní odpisov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Odpisy dlhodobého nehmotného majetku sú stanovené podľa predpokladanej doby používania a predpokladaného priebehu opotrebenia.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Nehmotný majetok</w:t>
      </w:r>
      <w:r w:rsidRPr="00BE3317">
        <w:rPr>
          <w:rFonts w:ascii="Arial" w:hAnsi="Arial" w:cs="Arial"/>
          <w:sz w:val="22"/>
          <w:szCs w:val="22"/>
        </w:rPr>
        <w:t xml:space="preserve">, ktorého obstarávacia cena je 2 400 € (do 28. 2. 2009: 1 660 €) a nižšia,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na účet 518 – Ostatné služby.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Nehmotný majetok, ktorého obstarávacia cena je vyššia ako 2 400 </w:t>
      </w:r>
      <w:r w:rsidR="00004A0B" w:rsidRPr="00BE3317">
        <w:rPr>
          <w:rFonts w:ascii="Arial" w:hAnsi="Arial" w:cs="Arial"/>
          <w:sz w:val="22"/>
          <w:szCs w:val="22"/>
        </w:rPr>
        <w:t>€</w:t>
      </w:r>
      <w:r w:rsidR="00004A0B">
        <w:rPr>
          <w:rFonts w:ascii="Arial" w:hAnsi="Arial" w:cs="Arial"/>
          <w:sz w:val="22"/>
          <w:szCs w:val="22"/>
        </w:rPr>
        <w:t xml:space="preserve"> </w:t>
      </w:r>
      <w:r w:rsidRPr="00BE3317">
        <w:rPr>
          <w:rFonts w:ascii="Arial" w:hAnsi="Arial" w:cs="Arial"/>
          <w:sz w:val="22"/>
          <w:szCs w:val="22"/>
        </w:rPr>
        <w:t xml:space="preserve">s dobou použiteľnosti dlhšou ako jeden rok, sa považuje za dlhodobý nehmotný majetok a na jeho odpisovanie sa vytvorí odpisový plán.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</w:t>
      </w:r>
      <w:r w:rsidRPr="00FA3E51">
        <w:rPr>
          <w:rFonts w:ascii="Arial" w:hAnsi="Arial" w:cs="Arial"/>
          <w:b/>
          <w:sz w:val="22"/>
          <w:szCs w:val="22"/>
        </w:rPr>
        <w:t>Odpisy dlhodobého hmotného</w:t>
      </w:r>
      <w:r w:rsidRPr="00BE3317">
        <w:rPr>
          <w:rFonts w:ascii="Arial" w:hAnsi="Arial" w:cs="Arial"/>
          <w:sz w:val="22"/>
          <w:szCs w:val="22"/>
        </w:rPr>
        <w:t xml:space="preserve"> majetku sú stanovené podľa predpokladanej doby jeho používania a predpokladaného priebehu jeho opotrebovania. O dlhodobom hmotnom majetku, ktorého obstarávacia cena je v ocenení rovnom alebo nižšom ako 1 700 €  a zároveň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ako o zásobách. Dlhodobý hmotný majetok vrátane technického zhodnotenia, v ocenení </w:t>
      </w:r>
      <w:r w:rsidR="00004A0B">
        <w:rPr>
          <w:rFonts w:ascii="Arial" w:hAnsi="Arial" w:cs="Arial"/>
          <w:sz w:val="22"/>
          <w:szCs w:val="22"/>
        </w:rPr>
        <w:t>vyššom</w:t>
      </w:r>
      <w:r w:rsidRPr="00BE3317">
        <w:rPr>
          <w:rFonts w:ascii="Arial" w:hAnsi="Arial" w:cs="Arial"/>
          <w:sz w:val="22"/>
          <w:szCs w:val="22"/>
        </w:rPr>
        <w:t xml:space="preserve"> ako 1 700 €, sa považuje za dlhodobý hmotný majetok</w:t>
      </w:r>
      <w:r w:rsidR="001573B7">
        <w:rPr>
          <w:rFonts w:ascii="Arial" w:hAnsi="Arial" w:cs="Arial"/>
          <w:sz w:val="22"/>
          <w:szCs w:val="22"/>
        </w:rPr>
        <w:t>,</w:t>
      </w:r>
      <w:r w:rsidRPr="00BE3317">
        <w:rPr>
          <w:rFonts w:ascii="Arial" w:hAnsi="Arial" w:cs="Arial"/>
          <w:sz w:val="22"/>
          <w:szCs w:val="22"/>
        </w:rPr>
        <w:t xml:space="preserve"> odpis</w:t>
      </w:r>
      <w:r w:rsidR="001573B7">
        <w:rPr>
          <w:rFonts w:ascii="Arial" w:hAnsi="Arial" w:cs="Arial"/>
          <w:sz w:val="22"/>
          <w:szCs w:val="22"/>
        </w:rPr>
        <w:t>uje sa podľa odpisového plánu</w:t>
      </w:r>
      <w:r w:rsidRPr="00BE3317">
        <w:rPr>
          <w:rFonts w:ascii="Arial" w:hAnsi="Arial" w:cs="Arial"/>
          <w:sz w:val="22"/>
          <w:szCs w:val="22"/>
        </w:rPr>
        <w:t xml:space="preserve">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</w:t>
      </w:r>
      <w:r w:rsidR="00967D06">
        <w:rPr>
          <w:rFonts w:ascii="Arial" w:hAnsi="Arial" w:cs="Arial"/>
          <w:sz w:val="22"/>
          <w:szCs w:val="22"/>
        </w:rPr>
        <w:t xml:space="preserve">     </w:t>
      </w:r>
      <w:r w:rsidRPr="00BE3317">
        <w:rPr>
          <w:rFonts w:ascii="Arial" w:hAnsi="Arial" w:cs="Arial"/>
          <w:sz w:val="22"/>
          <w:szCs w:val="22"/>
        </w:rPr>
        <w:t xml:space="preserve"> </w:t>
      </w:r>
      <w:r w:rsidR="00967D06">
        <w:rPr>
          <w:rFonts w:ascii="Arial" w:hAnsi="Arial" w:cs="Arial"/>
          <w:sz w:val="22"/>
          <w:szCs w:val="22"/>
        </w:rPr>
        <w:t>V</w:t>
      </w:r>
      <w:r w:rsidRPr="00BE3317">
        <w:rPr>
          <w:rFonts w:ascii="Arial" w:hAnsi="Arial" w:cs="Arial"/>
          <w:sz w:val="22"/>
          <w:szCs w:val="22"/>
        </w:rPr>
        <w:t xml:space="preserve">ypracuje </w:t>
      </w:r>
      <w:r w:rsidR="001573B7">
        <w:rPr>
          <w:rFonts w:ascii="Arial" w:hAnsi="Arial" w:cs="Arial"/>
          <w:sz w:val="22"/>
          <w:szCs w:val="22"/>
        </w:rPr>
        <w:t xml:space="preserve">sa </w:t>
      </w:r>
      <w:r w:rsidRPr="00BE3317">
        <w:rPr>
          <w:rFonts w:ascii="Arial" w:hAnsi="Arial" w:cs="Arial"/>
          <w:sz w:val="22"/>
          <w:szCs w:val="22"/>
        </w:rPr>
        <w:t>tabuľka podľa jednotlivého dlhodobého hmotného majetku so stanovenou metódou odpisovania vychádzajúc z predpokladanej doby jeho používania a predpokladaného priebehu jeho opotrebenia.</w:t>
      </w:r>
      <w:r w:rsidR="00967D06">
        <w:rPr>
          <w:rFonts w:ascii="Arial" w:hAnsi="Arial" w:cs="Arial"/>
          <w:sz w:val="22"/>
          <w:szCs w:val="22"/>
        </w:rPr>
        <w:t xml:space="preserve"> Odpisový plán účtovných odpisov dlhodobého majetku podnikateľ zostavil  vychádzajúc z predpokladaného opotrebenia zaraďovaného majetku</w:t>
      </w:r>
      <w:r w:rsidR="00DE1CB7">
        <w:rPr>
          <w:rFonts w:ascii="Arial" w:hAnsi="Arial" w:cs="Arial"/>
          <w:sz w:val="22"/>
          <w:szCs w:val="22"/>
        </w:rPr>
        <w:t xml:space="preserve"> zodpovedajúceho bežným podmienkam jeho používania. Odpisové sadzby pre účtovné a daňové odpisy podnikateľa sa nerovnajú.</w:t>
      </w:r>
      <w:r w:rsidRPr="00BE3317">
        <w:rPr>
          <w:rFonts w:ascii="Arial" w:hAnsi="Arial" w:cs="Arial"/>
          <w:sz w:val="22"/>
          <w:szCs w:val="22"/>
        </w:rPr>
        <w:t xml:space="preserve"> </w:t>
      </w:r>
    </w:p>
    <w:p w:rsidR="00FA3E51" w:rsidRPr="00FA3E51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Predpokladaná doba odpisovania, metóda odpisovania je uvedená v tabuľke: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Predmet:</w:t>
      </w:r>
      <w:r w:rsidRPr="00FA3E51">
        <w:rPr>
          <w:rFonts w:ascii="Arial" w:hAnsi="Arial" w:cs="Arial"/>
          <w:sz w:val="22"/>
          <w:szCs w:val="22"/>
        </w:rPr>
        <w:t xml:space="preserve">     </w:t>
      </w:r>
      <w:r w:rsidR="00967D06">
        <w:rPr>
          <w:rFonts w:ascii="Arial" w:hAnsi="Arial" w:cs="Arial"/>
          <w:sz w:val="22"/>
          <w:szCs w:val="22"/>
        </w:rPr>
        <w:t xml:space="preserve"> </w:t>
      </w:r>
      <w:r w:rsidRPr="00FA3E51">
        <w:rPr>
          <w:rFonts w:ascii="Arial" w:hAnsi="Arial" w:cs="Arial"/>
          <w:b/>
          <w:sz w:val="22"/>
          <w:szCs w:val="22"/>
        </w:rPr>
        <w:t>Predpokladaná doba odpisovania: Metóda odpisovania:</w:t>
      </w:r>
      <w:r w:rsidR="00967D06">
        <w:rPr>
          <w:rFonts w:ascii="Arial" w:hAnsi="Arial" w:cs="Arial"/>
          <w:b/>
          <w:sz w:val="22"/>
          <w:szCs w:val="22"/>
        </w:rPr>
        <w:t xml:space="preserve">         Sadzba odpisov:</w:t>
      </w:r>
    </w:p>
    <w:p w:rsidR="00FA3E51" w:rsidRPr="00FA3E51" w:rsidRDefault="00967D06" w:rsidP="00967D06">
      <w:pPr>
        <w:pStyle w:val="Zkladntext"/>
        <w:tabs>
          <w:tab w:val="left" w:pos="808"/>
          <w:tab w:val="left" w:pos="78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Automobily    48 mesiacov</w:t>
      </w:r>
      <w:r w:rsidR="00FA3E51"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FA3E51"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  <w:t>1/48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  <w:r w:rsidRPr="00391749">
        <w:rPr>
          <w:rFonts w:ascii="Arial" w:hAnsi="Arial" w:cs="Arial"/>
          <w:b/>
          <w:sz w:val="22"/>
          <w:szCs w:val="22"/>
        </w:rPr>
        <w:t>Technické zhodnotenie dlhodobého hmotného majetku</w:t>
      </w:r>
      <w:r w:rsidRPr="00FA3E51">
        <w:rPr>
          <w:rFonts w:ascii="Arial" w:hAnsi="Arial" w:cs="Arial"/>
          <w:sz w:val="22"/>
          <w:szCs w:val="22"/>
        </w:rPr>
        <w:t xml:space="preserve"> nie je technickým zhodnotením, ak neprevyšuje úhrne za účtovné obdobie sumu 1 700 €.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10116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ich 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A55E63"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íctv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573B7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101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22">
        <w:rPr>
          <w:rFonts w:ascii="Arial" w:hAnsi="Arial" w:cs="Arial"/>
          <w:sz w:val="22"/>
          <w:szCs w:val="22"/>
        </w:rPr>
        <w:t xml:space="preserve"> 1806 EUR</w:t>
      </w:r>
    </w:p>
    <w:p w:rsidR="00373635" w:rsidRPr="00181290" w:rsidRDefault="005E6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E6622">
        <w:rPr>
          <w:rFonts w:ascii="Arial" w:hAnsi="Arial" w:cs="Arial"/>
          <w:b/>
          <w:sz w:val="22"/>
          <w:szCs w:val="22"/>
          <w:u w:val="single"/>
        </w:rPr>
        <w:t xml:space="preserve">Názov položky                                                                    BO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          </w:t>
      </w:r>
      <w:r w:rsidRPr="00181290">
        <w:rPr>
          <w:rFonts w:ascii="Arial" w:hAnsi="Arial" w:cs="Arial"/>
          <w:b/>
          <w:sz w:val="22"/>
          <w:szCs w:val="22"/>
          <w:u w:val="single"/>
        </w:rPr>
        <w:t>PO</w:t>
      </w:r>
    </w:p>
    <w:p w:rsidR="005E6622" w:rsidRPr="00181290" w:rsidRDefault="005E6622" w:rsidP="005E6622">
      <w:pPr>
        <w:pStyle w:val="Zkladntext"/>
        <w:tabs>
          <w:tab w:val="left" w:pos="668"/>
          <w:tab w:val="left" w:pos="5820"/>
          <w:tab w:val="left" w:pos="853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="00181290"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 po lehote splatnosti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>
        <w:rPr>
          <w:rFonts w:ascii="Arial" w:hAnsi="Arial" w:cs="Arial"/>
          <w:b/>
          <w:sz w:val="20"/>
          <w:szCs w:val="20"/>
        </w:rPr>
        <w:t xml:space="preserve">  </w:t>
      </w:r>
      <w:r w:rsidRPr="00181290">
        <w:rPr>
          <w:rFonts w:ascii="Arial" w:hAnsi="Arial" w:cs="Arial"/>
          <w:b/>
          <w:sz w:val="20"/>
          <w:szCs w:val="20"/>
        </w:rPr>
        <w:t>-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="001573B7">
        <w:rPr>
          <w:rFonts w:ascii="Arial" w:hAnsi="Arial" w:cs="Arial"/>
          <w:b/>
          <w:sz w:val="20"/>
          <w:szCs w:val="20"/>
        </w:rPr>
        <w:t>-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 xml:space="preserve">zky </w:t>
      </w:r>
      <w:r w:rsidR="005E6622" w:rsidRPr="00E57EB8">
        <w:rPr>
          <w:rFonts w:ascii="Arial" w:hAnsi="Arial" w:cs="Arial"/>
          <w:sz w:val="20"/>
          <w:szCs w:val="20"/>
        </w:rPr>
        <w:t>so zostatkovou dobou splatnosti do1roka vrátane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 xml:space="preserve">       </w:t>
      </w:r>
      <w:r w:rsidR="001573B7">
        <w:rPr>
          <w:rFonts w:ascii="Arial" w:hAnsi="Arial" w:cs="Arial"/>
          <w:b/>
          <w:sz w:val="20"/>
          <w:szCs w:val="20"/>
        </w:rPr>
        <w:t>65</w:t>
      </w:r>
      <w:r w:rsidRPr="00181290">
        <w:rPr>
          <w:rFonts w:ascii="Arial" w:hAnsi="Arial" w:cs="Arial"/>
          <w:b/>
          <w:sz w:val="20"/>
          <w:szCs w:val="20"/>
        </w:rPr>
        <w:t xml:space="preserve"> 7</w:t>
      </w:r>
      <w:r w:rsidR="001573B7">
        <w:rPr>
          <w:rFonts w:ascii="Arial" w:hAnsi="Arial" w:cs="Arial"/>
          <w:b/>
          <w:sz w:val="20"/>
          <w:szCs w:val="20"/>
        </w:rPr>
        <w:t>7</w:t>
      </w:r>
      <w:r w:rsidRPr="00181290">
        <w:rPr>
          <w:rFonts w:ascii="Arial" w:hAnsi="Arial" w:cs="Arial"/>
          <w:b/>
          <w:sz w:val="20"/>
          <w:szCs w:val="20"/>
        </w:rPr>
        <w:t xml:space="preserve">7                                         </w:t>
      </w:r>
      <w:r w:rsidR="001573B7" w:rsidRPr="00181290">
        <w:rPr>
          <w:rFonts w:ascii="Arial" w:hAnsi="Arial" w:cs="Arial"/>
          <w:b/>
          <w:sz w:val="20"/>
          <w:szCs w:val="20"/>
        </w:rPr>
        <w:t>81 727</w:t>
      </w:r>
    </w:p>
    <w:p w:rsidR="005E6622" w:rsidRPr="00181290" w:rsidRDefault="005E6622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 xml:space="preserve">Krátkodobé </w:t>
      </w:r>
      <w:r w:rsidR="00181290"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="00181290" w:rsidRPr="00181290">
        <w:rPr>
          <w:rFonts w:ascii="Arial" w:hAnsi="Arial" w:cs="Arial"/>
          <w:b/>
          <w:sz w:val="20"/>
          <w:szCs w:val="20"/>
        </w:rPr>
        <w:t>zky</w:t>
      </w:r>
      <w:r w:rsidRPr="00181290">
        <w:rPr>
          <w:rFonts w:ascii="Arial" w:hAnsi="Arial" w:cs="Arial"/>
          <w:b/>
          <w:sz w:val="20"/>
          <w:szCs w:val="20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</w:rPr>
        <w:tab/>
      </w:r>
      <w:r w:rsidR="00E57EB8">
        <w:rPr>
          <w:rFonts w:ascii="Arial" w:hAnsi="Arial" w:cs="Arial"/>
          <w:b/>
          <w:sz w:val="20"/>
          <w:szCs w:val="20"/>
        </w:rPr>
        <w:t>65 777</w:t>
      </w:r>
      <w:r w:rsidR="00181290" w:rsidRPr="00181290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 w:rsidR="00E57EB8">
        <w:rPr>
          <w:rFonts w:ascii="Arial" w:hAnsi="Arial" w:cs="Arial"/>
          <w:b/>
          <w:sz w:val="20"/>
          <w:szCs w:val="20"/>
        </w:rPr>
        <w:t xml:space="preserve">  81 727</w:t>
      </w:r>
    </w:p>
    <w:p w:rsidR="005E6622" w:rsidRPr="00181290" w:rsidRDefault="00181290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1-5 rokov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 </w:t>
      </w:r>
      <w:r w:rsidR="00E57EB8">
        <w:rPr>
          <w:rFonts w:ascii="Arial" w:hAnsi="Arial" w:cs="Arial"/>
          <w:b/>
          <w:sz w:val="20"/>
          <w:szCs w:val="20"/>
        </w:rPr>
        <w:t>2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>013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   1 </w:t>
      </w:r>
      <w:r w:rsidR="00E57EB8">
        <w:rPr>
          <w:rFonts w:ascii="Arial" w:hAnsi="Arial" w:cs="Arial"/>
          <w:b/>
          <w:sz w:val="20"/>
          <w:szCs w:val="20"/>
        </w:rPr>
        <w:t>806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nad 5 rokov</w:t>
      </w:r>
      <w:r w:rsidRPr="00E57EB8">
        <w:rPr>
          <w:rFonts w:ascii="Arial" w:hAnsi="Arial" w:cs="Arial"/>
          <w:sz w:val="20"/>
          <w:szCs w:val="20"/>
        </w:rPr>
        <w:t xml:space="preserve"> </w:t>
      </w:r>
      <w:bookmarkEnd w:id="0"/>
      <w:r w:rsidRPr="00181290">
        <w:rPr>
          <w:rFonts w:ascii="Arial" w:hAnsi="Arial" w:cs="Arial"/>
          <w:b/>
          <w:sz w:val="20"/>
          <w:szCs w:val="20"/>
        </w:rPr>
        <w:t xml:space="preserve">             -                                                 -</w:t>
      </w:r>
    </w:p>
    <w:p w:rsidR="005E6622" w:rsidRPr="00E57EB8" w:rsidRDefault="00E57EB8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57EB8">
        <w:rPr>
          <w:rFonts w:ascii="Arial" w:hAnsi="Arial" w:cs="Arial"/>
          <w:b/>
          <w:sz w:val="20"/>
          <w:szCs w:val="20"/>
          <w:u w:val="single"/>
        </w:rPr>
        <w:t>D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lhodobé 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záv</w:t>
      </w:r>
      <w:r w:rsidR="00181290" w:rsidRPr="00E57EB8">
        <w:rPr>
          <w:rFonts w:ascii="Arial" w:hAnsi="Arial" w:cs="Arial"/>
          <w:b/>
          <w:spacing w:val="-1"/>
          <w:sz w:val="20"/>
          <w:szCs w:val="20"/>
          <w:u w:val="single"/>
        </w:rPr>
        <w:t>ä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zky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 spolu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ab/>
        <w:t xml:space="preserve">  </w:t>
      </w:r>
      <w:r w:rsidRPr="00E57EB8">
        <w:rPr>
          <w:rFonts w:ascii="Arial" w:hAnsi="Arial" w:cs="Arial"/>
          <w:b/>
          <w:sz w:val="20"/>
          <w:szCs w:val="20"/>
          <w:u w:val="single"/>
        </w:rPr>
        <w:t>2 013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       </w:t>
      </w:r>
      <w:r w:rsidRPr="00E57EB8">
        <w:rPr>
          <w:rFonts w:ascii="Arial" w:hAnsi="Arial" w:cs="Arial"/>
          <w:b/>
          <w:sz w:val="20"/>
          <w:szCs w:val="20"/>
          <w:u w:val="single"/>
        </w:rPr>
        <w:t>1 806</w:t>
      </w:r>
    </w:p>
    <w:p w:rsidR="00181290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</w:p>
    <w:sectPr w:rsidR="00181290" w:rsidRPr="00181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54" w:rsidRDefault="00C52954">
      <w:r>
        <w:separator/>
      </w:r>
    </w:p>
  </w:endnote>
  <w:endnote w:type="continuationSeparator" w:id="0">
    <w:p w:rsidR="00C52954" w:rsidRDefault="00C52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413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64A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64A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54" w:rsidRDefault="00C52954">
      <w:r>
        <w:separator/>
      </w:r>
    </w:p>
  </w:footnote>
  <w:footnote w:type="continuationSeparator" w:id="0">
    <w:p w:rsidR="00C52954" w:rsidRDefault="00C52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64E0">
      <w:rPr>
        <w:rFonts w:ascii="Arial" w:hAnsi="Arial" w:cs="Arial"/>
        <w:sz w:val="22"/>
        <w:szCs w:val="22"/>
        <w:bdr w:val="single" w:sz="4" w:space="0" w:color="auto"/>
      </w:rPr>
      <w:t>36507539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64E0">
      <w:rPr>
        <w:rFonts w:ascii="Arial" w:hAnsi="Arial" w:cs="Arial"/>
        <w:sz w:val="22"/>
        <w:szCs w:val="22"/>
        <w:bdr w:val="single" w:sz="4" w:space="0" w:color="auto"/>
      </w:rPr>
      <w:t>2022033508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C785ECA"/>
    <w:multiLevelType w:val="hybridMultilevel"/>
    <w:tmpl w:val="6F488654"/>
    <w:lvl w:ilvl="0" w:tplc="82BCC3A6">
      <w:start w:val="1"/>
      <w:numFmt w:val="decimal"/>
      <w:lvlText w:val="%1."/>
      <w:lvlJc w:val="left"/>
      <w:pPr>
        <w:ind w:left="716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A0B"/>
    <w:rsid w:val="000375EB"/>
    <w:rsid w:val="001406AD"/>
    <w:rsid w:val="001573B7"/>
    <w:rsid w:val="00181290"/>
    <w:rsid w:val="002401F1"/>
    <w:rsid w:val="002C12B4"/>
    <w:rsid w:val="002D7E6D"/>
    <w:rsid w:val="003657F5"/>
    <w:rsid w:val="00373635"/>
    <w:rsid w:val="00391749"/>
    <w:rsid w:val="003D056F"/>
    <w:rsid w:val="00401155"/>
    <w:rsid w:val="004A2BF3"/>
    <w:rsid w:val="0055784D"/>
    <w:rsid w:val="00560DE9"/>
    <w:rsid w:val="005B64A7"/>
    <w:rsid w:val="005E6622"/>
    <w:rsid w:val="00623868"/>
    <w:rsid w:val="00637F73"/>
    <w:rsid w:val="00676DB4"/>
    <w:rsid w:val="006A5650"/>
    <w:rsid w:val="007D64E0"/>
    <w:rsid w:val="008771A6"/>
    <w:rsid w:val="00913435"/>
    <w:rsid w:val="00916772"/>
    <w:rsid w:val="00951958"/>
    <w:rsid w:val="00961A71"/>
    <w:rsid w:val="00967D06"/>
    <w:rsid w:val="009A27D0"/>
    <w:rsid w:val="009D5C84"/>
    <w:rsid w:val="00A10116"/>
    <w:rsid w:val="00A55E63"/>
    <w:rsid w:val="00A8697F"/>
    <w:rsid w:val="00AD6C8A"/>
    <w:rsid w:val="00AD749D"/>
    <w:rsid w:val="00B15E67"/>
    <w:rsid w:val="00B7440A"/>
    <w:rsid w:val="00BE3317"/>
    <w:rsid w:val="00C01CB7"/>
    <w:rsid w:val="00C41324"/>
    <w:rsid w:val="00C52954"/>
    <w:rsid w:val="00CC3205"/>
    <w:rsid w:val="00CD545D"/>
    <w:rsid w:val="00DE1CB7"/>
    <w:rsid w:val="00E57EB8"/>
    <w:rsid w:val="00EB4798"/>
    <w:rsid w:val="00EB55FA"/>
    <w:rsid w:val="00EE5474"/>
    <w:rsid w:val="00F404E8"/>
    <w:rsid w:val="00F817B0"/>
    <w:rsid w:val="00FA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4D0EB-5631-4F8D-898A-3814FAD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Konto Microsoft</cp:lastModifiedBy>
  <cp:revision>9</cp:revision>
  <dcterms:created xsi:type="dcterms:W3CDTF">2015-03-16T16:00:00Z</dcterms:created>
  <dcterms:modified xsi:type="dcterms:W3CDTF">2016-02-18T11:40:00Z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