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60B53" w:rsidRDefault="00A60B53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A60B53">
              <w:rPr>
                <w:rFonts w:ascii="Arial" w:hAnsi="Arial" w:cs="Arial"/>
                <w:b/>
              </w:rPr>
              <w:t>Pancardia,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60B53" w:rsidRDefault="00A60B53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A60B53">
              <w:rPr>
                <w:rFonts w:ascii="Arial" w:hAnsi="Arial" w:cs="Arial"/>
                <w:b/>
              </w:rPr>
              <w:t>36202231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60B53" w:rsidRDefault="00A60B53" w:rsidP="00A60B53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A60B53">
              <w:rPr>
                <w:rFonts w:ascii="Arial" w:hAnsi="Arial" w:cs="Arial"/>
                <w:b/>
              </w:rPr>
              <w:t>Mäsiarska 27, 04001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60B53" w:rsidRDefault="00A60B5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 w:rsidRPr="00A60B53">
        <w:rPr>
          <w:rFonts w:ascii="Arial" w:hAnsi="Arial" w:cs="Arial"/>
          <w:b/>
          <w:spacing w:val="-5"/>
          <w:sz w:val="22"/>
          <w:szCs w:val="22"/>
        </w:rPr>
        <w:t>Spoločnosť nie je súčasťou konsolidačného celku.</w:t>
      </w:r>
      <w:r w:rsidRPr="00A60B53">
        <w:rPr>
          <w:rFonts w:ascii="Arial" w:hAnsi="Arial" w:cs="Arial"/>
          <w:b/>
          <w:spacing w:val="-5"/>
          <w:sz w:val="22"/>
          <w:szCs w:val="22"/>
        </w:rPr>
        <w:tab/>
      </w:r>
    </w:p>
    <w:p w:rsidR="00AD6C8A" w:rsidRPr="00A60B5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60B53" w:rsidP="00A60B5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A60B53" w:rsidP="00A60B5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0B5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60B53">
        <w:rPr>
          <w:rFonts w:ascii="Arial" w:hAnsi="Arial" w:cs="Arial"/>
          <w:sz w:val="22"/>
          <w:szCs w:val="22"/>
        </w:rPr>
        <w:t xml:space="preserve"> </w:t>
      </w:r>
      <w:r w:rsidR="00A60B53" w:rsidRPr="00A60B53">
        <w:rPr>
          <w:rFonts w:ascii="Arial" w:hAnsi="Arial" w:cs="Arial"/>
          <w:b/>
          <w:sz w:val="22"/>
          <w:szCs w:val="22"/>
        </w:rPr>
        <w:t>ÚZ spoločnosti bola zostavená za predpokladu nepretržitého trvania jej činnosti v súlade so zákonom o účtovníctve, platným v SR a nadväzujúcimi postupmi účtovania.</w:t>
      </w:r>
    </w:p>
    <w:p w:rsidR="00401155" w:rsidRPr="00A60B5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60B5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Spoločnosť neeviduje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60B5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Spoločnosť neeviduje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60B5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neeviduje zásoby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60B5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Netvorí vlastnou činnosťou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A60B53">
              <w:rPr>
                <w:rFonts w:ascii="Arial" w:hAnsi="Arial" w:cs="Arial"/>
                <w:sz w:val="22"/>
                <w:szCs w:val="22"/>
              </w:rPr>
              <w:t xml:space="preserve"> - neeviduje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A60B53">
              <w:rPr>
                <w:rFonts w:ascii="Arial" w:hAnsi="Arial" w:cs="Arial"/>
                <w:sz w:val="22"/>
                <w:szCs w:val="22"/>
              </w:rPr>
              <w:t xml:space="preserve"> - neeviduje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A60B53">
              <w:rPr>
                <w:rFonts w:ascii="Arial" w:hAnsi="Arial" w:cs="Arial"/>
                <w:sz w:val="22"/>
                <w:szCs w:val="22"/>
              </w:rPr>
              <w:t xml:space="preserve"> - neeviduje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60B53" w:rsidRDefault="00A60B5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BA24A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60B53">
        <w:rPr>
          <w:rFonts w:ascii="Arial" w:hAnsi="Arial" w:cs="Arial"/>
          <w:sz w:val="22"/>
          <w:szCs w:val="22"/>
        </w:rPr>
        <w:t xml:space="preserve"> </w:t>
      </w:r>
      <w:r w:rsidR="00A60B53" w:rsidRPr="00BA24A2">
        <w:rPr>
          <w:rFonts w:ascii="Arial" w:hAnsi="Arial" w:cs="Arial"/>
          <w:b/>
          <w:sz w:val="22"/>
          <w:szCs w:val="22"/>
        </w:rPr>
        <w:t>Spoločnosť eviduje v majetku  stavby – sklad výrobkov, administratívnu budovu, garáž, garážové státie, byt</w:t>
      </w:r>
      <w:r w:rsidR="00BA24A2" w:rsidRPr="00BA24A2">
        <w:rPr>
          <w:rFonts w:ascii="Arial" w:hAnsi="Arial" w:cs="Arial"/>
          <w:b/>
          <w:sz w:val="22"/>
          <w:szCs w:val="22"/>
        </w:rPr>
        <w:t>, nábytok. Majetok sa odpisuje rovnomerne. Sklad výrobkov je zaradený do 5 odpisovej skupiny na 20 rokov, odpis je vo výške 1/20, ostatné stav</w:t>
      </w:r>
      <w:r w:rsidR="00BA24A2">
        <w:rPr>
          <w:rFonts w:ascii="Arial" w:hAnsi="Arial" w:cs="Arial"/>
          <w:b/>
          <w:sz w:val="22"/>
          <w:szCs w:val="22"/>
        </w:rPr>
        <w:t>b</w:t>
      </w:r>
      <w:r w:rsidR="00BA24A2" w:rsidRPr="00BA24A2">
        <w:rPr>
          <w:rFonts w:ascii="Arial" w:hAnsi="Arial" w:cs="Arial"/>
          <w:b/>
          <w:sz w:val="22"/>
          <w:szCs w:val="22"/>
        </w:rPr>
        <w:t>y a garáž sú v odpisovej skupine 6, odpis je na 40 rokov, výška odpisu je 1/40 ročne. Nábytok je zaradený v</w:t>
      </w:r>
      <w:r w:rsidR="00BA24A2">
        <w:rPr>
          <w:rFonts w:ascii="Arial" w:hAnsi="Arial" w:cs="Arial"/>
          <w:b/>
          <w:sz w:val="22"/>
          <w:szCs w:val="22"/>
        </w:rPr>
        <w:t xml:space="preserve"> </w:t>
      </w:r>
      <w:r w:rsidR="00BA24A2" w:rsidRPr="00BA24A2">
        <w:rPr>
          <w:rFonts w:ascii="Arial" w:hAnsi="Arial" w:cs="Arial"/>
          <w:b/>
          <w:sz w:val="22"/>
          <w:szCs w:val="22"/>
        </w:rPr>
        <w:t xml:space="preserve">2. odpisovej  skupine na dobu 6 rokov, výška odpisu je 1/6. </w:t>
      </w:r>
      <w:r w:rsidR="00A60B53" w:rsidRPr="00BA24A2">
        <w:rPr>
          <w:rFonts w:ascii="Arial" w:hAnsi="Arial" w:cs="Arial"/>
          <w:b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A24A2">
        <w:rPr>
          <w:rFonts w:ascii="Arial" w:hAnsi="Arial" w:cs="Arial"/>
          <w:spacing w:val="-5"/>
          <w:sz w:val="22"/>
          <w:szCs w:val="22"/>
        </w:rPr>
        <w:t xml:space="preserve"> </w:t>
      </w:r>
      <w:r w:rsidR="00BA24A2" w:rsidRPr="00BA24A2">
        <w:rPr>
          <w:rFonts w:ascii="Arial" w:hAnsi="Arial" w:cs="Arial"/>
          <w:b/>
          <w:spacing w:val="-5"/>
          <w:sz w:val="22"/>
          <w:szCs w:val="22"/>
        </w:rPr>
        <w:t>Spoločnosť nemenila v roku 2015 účtovné zásady ani metódy</w:t>
      </w:r>
      <w:r w:rsidR="00BA24A2">
        <w:rPr>
          <w:rFonts w:ascii="Arial" w:hAnsi="Arial" w:cs="Arial"/>
          <w:spacing w:val="-5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BA24A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A24A2">
        <w:rPr>
          <w:rFonts w:ascii="Arial" w:hAnsi="Arial" w:cs="Arial"/>
          <w:spacing w:val="-1"/>
          <w:sz w:val="22"/>
          <w:szCs w:val="22"/>
        </w:rPr>
        <w:t xml:space="preserve"> </w:t>
      </w:r>
      <w:r w:rsidR="00BA24A2" w:rsidRPr="00BA24A2">
        <w:rPr>
          <w:rFonts w:ascii="Arial" w:hAnsi="Arial" w:cs="Arial"/>
          <w:b/>
          <w:spacing w:val="-1"/>
          <w:sz w:val="22"/>
          <w:szCs w:val="22"/>
        </w:rPr>
        <w:t>Spoločnosť nedostala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A24A2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BA24A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A24A2">
        <w:rPr>
          <w:rFonts w:ascii="Arial" w:hAnsi="Arial" w:cs="Arial"/>
          <w:sz w:val="22"/>
          <w:szCs w:val="22"/>
        </w:rPr>
        <w:t xml:space="preserve"> </w:t>
      </w:r>
      <w:r w:rsidR="00BA24A2" w:rsidRPr="00BA24A2">
        <w:rPr>
          <w:rFonts w:ascii="Arial" w:hAnsi="Arial" w:cs="Arial"/>
          <w:b/>
          <w:sz w:val="22"/>
          <w:szCs w:val="22"/>
        </w:rPr>
        <w:t>Spoločnosť neúčtovala o sumách a dôvodoch výnimočného rozsahu.</w:t>
      </w:r>
    </w:p>
    <w:p w:rsidR="00373635" w:rsidRPr="00BA24A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A24A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A24A2">
        <w:rPr>
          <w:rFonts w:ascii="Arial" w:hAnsi="Arial" w:cs="Arial"/>
          <w:sz w:val="22"/>
          <w:szCs w:val="22"/>
        </w:rPr>
        <w:t xml:space="preserve"> </w:t>
      </w:r>
      <w:r w:rsidR="00BA24A2" w:rsidRPr="00BA24A2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A24A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A24A2">
        <w:rPr>
          <w:rFonts w:ascii="Arial" w:hAnsi="Arial" w:cs="Arial"/>
          <w:sz w:val="22"/>
          <w:szCs w:val="22"/>
        </w:rPr>
        <w:t xml:space="preserve"> </w:t>
      </w:r>
      <w:r w:rsidR="00BA24A2" w:rsidRPr="00BA24A2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A24A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A24A2">
        <w:rPr>
          <w:rFonts w:ascii="Arial" w:hAnsi="Arial" w:cs="Arial"/>
          <w:sz w:val="22"/>
          <w:szCs w:val="22"/>
        </w:rPr>
        <w:t xml:space="preserve"> </w:t>
      </w:r>
      <w:r w:rsidR="00BA24A2" w:rsidRPr="00BA24A2">
        <w:rPr>
          <w:rFonts w:ascii="Arial" w:hAnsi="Arial" w:cs="Arial"/>
          <w:b/>
          <w:sz w:val="22"/>
          <w:szCs w:val="22"/>
        </w:rPr>
        <w:t>spoločnosť neúčtovala o vlastných akciách.</w:t>
      </w:r>
    </w:p>
    <w:p w:rsidR="00373635" w:rsidRPr="00BA24A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1021B0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1021B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021B0">
        <w:rPr>
          <w:rFonts w:ascii="Arial" w:hAnsi="Arial" w:cs="Arial"/>
          <w:spacing w:val="-5"/>
          <w:sz w:val="22"/>
          <w:szCs w:val="22"/>
        </w:rPr>
        <w:t xml:space="preserve">  </w:t>
      </w:r>
      <w:r w:rsidR="001021B0" w:rsidRPr="001021B0">
        <w:rPr>
          <w:rFonts w:ascii="Arial" w:hAnsi="Arial" w:cs="Arial"/>
          <w:b/>
          <w:spacing w:val="-5"/>
          <w:sz w:val="22"/>
          <w:szCs w:val="22"/>
        </w:rPr>
        <w:t>spoločnosť o nich neúčtovala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1021B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021B0">
        <w:rPr>
          <w:rFonts w:ascii="Arial" w:hAnsi="Arial" w:cs="Arial"/>
          <w:spacing w:val="-5"/>
          <w:sz w:val="22"/>
          <w:szCs w:val="22"/>
        </w:rPr>
        <w:t xml:space="preserve"> </w:t>
      </w:r>
      <w:r w:rsidR="001021B0" w:rsidRPr="001021B0">
        <w:rPr>
          <w:rFonts w:ascii="Arial" w:hAnsi="Arial" w:cs="Arial"/>
          <w:b/>
          <w:spacing w:val="-5"/>
          <w:sz w:val="22"/>
          <w:szCs w:val="22"/>
        </w:rPr>
        <w:t>spoločnosť neeviduje poskytnuté pôžičky</w:t>
      </w:r>
    </w:p>
    <w:p w:rsidR="00637F73" w:rsidRPr="001021B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637F73" w:rsidRPr="001021B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021B0">
        <w:rPr>
          <w:rFonts w:ascii="Arial" w:hAnsi="Arial" w:cs="Arial"/>
          <w:sz w:val="22"/>
          <w:szCs w:val="22"/>
        </w:rPr>
        <w:t xml:space="preserve"> </w:t>
      </w:r>
      <w:r w:rsidR="001021B0" w:rsidRPr="001021B0">
        <w:rPr>
          <w:rFonts w:ascii="Arial" w:hAnsi="Arial" w:cs="Arial"/>
          <w:b/>
          <w:sz w:val="22"/>
          <w:szCs w:val="22"/>
        </w:rPr>
        <w:t>spoločnosť neposkytla FP na súkromné účely</w:t>
      </w:r>
    </w:p>
    <w:p w:rsidR="00637F73" w:rsidRPr="001021B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1021B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021B0">
        <w:rPr>
          <w:rFonts w:ascii="Arial" w:hAnsi="Arial" w:cs="Arial"/>
          <w:spacing w:val="-8"/>
          <w:sz w:val="22"/>
          <w:szCs w:val="22"/>
        </w:rPr>
        <w:t xml:space="preserve"> </w:t>
      </w:r>
      <w:r w:rsidR="001021B0" w:rsidRPr="001021B0">
        <w:rPr>
          <w:rFonts w:ascii="Arial" w:hAnsi="Arial" w:cs="Arial"/>
          <w:b/>
          <w:spacing w:val="-8"/>
          <w:sz w:val="22"/>
          <w:szCs w:val="22"/>
        </w:rPr>
        <w:t>spoločnosť neeviduje</w:t>
      </w:r>
    </w:p>
    <w:p w:rsidR="00637F73" w:rsidRPr="001021B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637F73" w:rsidRPr="001021B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021B0">
        <w:rPr>
          <w:rFonts w:ascii="Arial" w:hAnsi="Arial" w:cs="Arial"/>
          <w:sz w:val="22"/>
          <w:szCs w:val="22"/>
        </w:rPr>
        <w:t xml:space="preserve"> </w:t>
      </w:r>
      <w:r w:rsidR="001021B0" w:rsidRPr="001021B0">
        <w:rPr>
          <w:rFonts w:ascii="Arial" w:hAnsi="Arial" w:cs="Arial"/>
          <w:b/>
          <w:sz w:val="22"/>
          <w:szCs w:val="22"/>
        </w:rPr>
        <w:t>spoločnosť neeviduje podmienené záväzky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1021B0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021B0" w:rsidRPr="001021B0">
        <w:rPr>
          <w:rFonts w:ascii="Arial" w:hAnsi="Arial" w:cs="Arial"/>
          <w:b/>
          <w:sz w:val="22"/>
          <w:szCs w:val="22"/>
        </w:rPr>
        <w:t xml:space="preserve"> spoločnosť</w:t>
      </w:r>
      <w:r w:rsidR="001021B0" w:rsidRPr="001021B0">
        <w:rPr>
          <w:rFonts w:ascii="Arial" w:hAnsi="Arial" w:cs="Arial"/>
          <w:sz w:val="22"/>
          <w:szCs w:val="22"/>
        </w:rPr>
        <w:t xml:space="preserve"> </w:t>
      </w:r>
      <w:r w:rsidR="001021B0" w:rsidRPr="001021B0">
        <w:rPr>
          <w:rFonts w:ascii="Arial" w:hAnsi="Arial" w:cs="Arial"/>
          <w:b/>
          <w:sz w:val="22"/>
          <w:szCs w:val="22"/>
        </w:rPr>
        <w:t>neeviduje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1021B0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021B0">
        <w:rPr>
          <w:rFonts w:ascii="Arial" w:hAnsi="Arial" w:cs="Arial"/>
          <w:sz w:val="22"/>
          <w:szCs w:val="22"/>
        </w:rPr>
        <w:t xml:space="preserve"> </w:t>
      </w:r>
      <w:r w:rsidR="001021B0" w:rsidRPr="001021B0">
        <w:rPr>
          <w:rFonts w:ascii="Arial" w:hAnsi="Arial" w:cs="Arial"/>
          <w:b/>
          <w:sz w:val="22"/>
          <w:szCs w:val="22"/>
        </w:rPr>
        <w:t xml:space="preserve">spoločnosť </w:t>
      </w:r>
      <w:r w:rsidR="001021B0">
        <w:rPr>
          <w:rFonts w:ascii="Arial" w:hAnsi="Arial" w:cs="Arial"/>
          <w:sz w:val="22"/>
          <w:szCs w:val="22"/>
        </w:rPr>
        <w:t xml:space="preserve"> </w:t>
      </w:r>
      <w:r w:rsidR="001021B0" w:rsidRPr="001021B0">
        <w:rPr>
          <w:rFonts w:ascii="Arial" w:hAnsi="Arial" w:cs="Arial"/>
          <w:b/>
          <w:sz w:val="22"/>
          <w:szCs w:val="22"/>
        </w:rPr>
        <w:t>neeviduje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1021B0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021B0">
        <w:rPr>
          <w:rFonts w:ascii="Arial" w:hAnsi="Arial" w:cs="Arial"/>
          <w:sz w:val="22"/>
          <w:szCs w:val="22"/>
        </w:rPr>
        <w:t xml:space="preserve"> </w:t>
      </w:r>
      <w:r w:rsidR="001021B0" w:rsidRPr="001021B0">
        <w:rPr>
          <w:rFonts w:ascii="Arial" w:hAnsi="Arial" w:cs="Arial"/>
          <w:b/>
          <w:sz w:val="22"/>
          <w:szCs w:val="22"/>
        </w:rPr>
        <w:t>spoločnosti nebolo udelené právo poskytovať služby vo verejnom záujme</w:t>
      </w:r>
      <w:r w:rsidR="001021B0">
        <w:rPr>
          <w:rFonts w:ascii="Arial" w:hAnsi="Arial" w:cs="Arial"/>
          <w:b/>
          <w:sz w:val="22"/>
          <w:szCs w:val="22"/>
        </w:rPr>
        <w:t>.</w:t>
      </w:r>
      <w:bookmarkStart w:id="0" w:name="_GoBack"/>
      <w:bookmarkEnd w:id="0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210A" w:rsidRDefault="00DA210A">
      <w:r>
        <w:separator/>
      </w:r>
    </w:p>
  </w:endnote>
  <w:endnote w:type="continuationSeparator" w:id="0">
    <w:p w:rsidR="00DA210A" w:rsidRDefault="00DA21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E52A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021B0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021B0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210A" w:rsidRDefault="00DA210A">
      <w:r>
        <w:separator/>
      </w:r>
    </w:p>
  </w:footnote>
  <w:footnote w:type="continuationSeparator" w:id="0">
    <w:p w:rsidR="00DA210A" w:rsidRDefault="00DA210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60B53">
      <w:rPr>
        <w:rFonts w:ascii="Arial" w:hAnsi="Arial" w:cs="Arial"/>
        <w:sz w:val="22"/>
        <w:szCs w:val="22"/>
        <w:bdr w:val="single" w:sz="4" w:space="0" w:color="auto"/>
      </w:rPr>
      <w:t>36202231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60B53">
      <w:rPr>
        <w:rFonts w:ascii="Arial" w:hAnsi="Arial" w:cs="Arial"/>
        <w:sz w:val="22"/>
        <w:szCs w:val="22"/>
        <w:bdr w:val="single" w:sz="4" w:space="0" w:color="auto"/>
      </w:rPr>
      <w:t>2021546153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021B0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5C65"/>
    <w:rsid w:val="00637F73"/>
    <w:rsid w:val="0067406A"/>
    <w:rsid w:val="00676DB4"/>
    <w:rsid w:val="006831DF"/>
    <w:rsid w:val="00861175"/>
    <w:rsid w:val="008771A6"/>
    <w:rsid w:val="00913435"/>
    <w:rsid w:val="00916772"/>
    <w:rsid w:val="009A27D0"/>
    <w:rsid w:val="009D5C84"/>
    <w:rsid w:val="00A55E63"/>
    <w:rsid w:val="00A60B53"/>
    <w:rsid w:val="00AD6C8A"/>
    <w:rsid w:val="00AD749D"/>
    <w:rsid w:val="00AE52A0"/>
    <w:rsid w:val="00B15E67"/>
    <w:rsid w:val="00B7440A"/>
    <w:rsid w:val="00BA24A2"/>
    <w:rsid w:val="00C01CB7"/>
    <w:rsid w:val="00C71636"/>
    <w:rsid w:val="00CC3205"/>
    <w:rsid w:val="00CD545D"/>
    <w:rsid w:val="00DA210A"/>
    <w:rsid w:val="00E1750C"/>
    <w:rsid w:val="00E532AD"/>
    <w:rsid w:val="00E70F0E"/>
    <w:rsid w:val="00EA78F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9E4E3E7-968D-4825-BD62-5E73DF45E7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1159</Words>
  <Characters>6611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KR HaZZ Košice</cp:lastModifiedBy>
  <cp:revision>3</cp:revision>
  <dcterms:created xsi:type="dcterms:W3CDTF">2016-03-11T17:33:00Z</dcterms:created>
  <dcterms:modified xsi:type="dcterms:W3CDTF">2016-03-11T17:33:00Z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