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-4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nil"/>
          <w:insideV w:val="nil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2097"/>
        <w:gridCol w:w="7055"/>
      </w:tblGrid>
      <w:tr>
        <w:trPr>
          <w:trHeight w:val="1100" w:hRule="atLeast"/>
          <w:cantSplit w:val="false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STRUIX,sro</w:t>
            </w:r>
          </w:p>
        </w:tc>
      </w:tr>
      <w:tr>
        <w:trPr>
          <w:trHeight w:val="390" w:hRule="atLeast"/>
          <w:cantSplit w:val="false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Lazovná 18, 974 01 Banská Bystrica</w:t>
            </w:r>
          </w:p>
        </w:tc>
      </w:tr>
      <w:tr>
        <w:trPr>
          <w:trHeight w:val="390" w:hRule="atLeast"/>
          <w:cantSplit w:val="false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4.2.2004</w:t>
            </w:r>
          </w:p>
        </w:tc>
      </w:tr>
      <w:tr>
        <w:trPr>
          <w:trHeight w:val="390" w:hRule="atLeast"/>
          <w:cantSplit w:val="false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4.2.2004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Default"/>
        <w:spacing w:before="120" w:after="200"/>
        <w:rPr>
          <w:b w:val="false"/>
          <w:bCs w:val="false"/>
          <w:sz w:val="20"/>
          <w:szCs w:val="20"/>
        </w:rPr>
      </w:pPr>
      <w:r>
        <w:rPr>
          <w:b/>
          <w:bCs/>
          <w:sz w:val="20"/>
          <w:szCs w:val="20"/>
        </w:rPr>
        <w:t xml:space="preserve">     </w:t>
      </w:r>
      <w:r>
        <w:rPr>
          <w:b w:val="false"/>
          <w:bCs w:val="false"/>
          <w:sz w:val="20"/>
          <w:szCs w:val="20"/>
        </w:rPr>
        <w:t>Účtovná jednotka sa vo svojej prevažnej činnosti zaoberá poskytovaním služieb – počítačové</w:t>
      </w:r>
    </w:p>
    <w:p>
      <w:pPr>
        <w:pStyle w:val="Default"/>
        <w:spacing w:before="120" w:after="200"/>
        <w:rPr>
          <w:b w:val="false"/>
          <w:bCs w:val="false"/>
          <w:sz w:val="20"/>
          <w:szCs w:val="20"/>
        </w:rPr>
      </w:pPr>
      <w:r>
        <w:rPr>
          <w:b w:val="false"/>
          <w:bCs w:val="false"/>
          <w:sz w:val="20"/>
          <w:szCs w:val="20"/>
        </w:rPr>
        <w:t xml:space="preserve">     </w:t>
      </w:r>
      <w:r>
        <w:rPr>
          <w:b w:val="false"/>
          <w:bCs w:val="false"/>
          <w:sz w:val="20"/>
          <w:szCs w:val="20"/>
        </w:rPr>
        <w:t>programovanie.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c) Informácie o počte zamestnancov účtovnej jednotky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3636"/>
        <w:gridCol w:w="2605"/>
        <w:gridCol w:w="2831"/>
      </w:tblGrid>
      <w:tr>
        <w:trPr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0" w:hRule="atLeast"/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</w:tr>
      <w:tr>
        <w:trPr>
          <w:trHeight w:val="285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</w:tr>
      <w:tr>
        <w:trPr>
          <w:trHeight w:val="397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nil"/>
          <w:insideV w:val="nil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74"/>
        <w:gridCol w:w="3821"/>
        <w:gridCol w:w="2244"/>
        <w:gridCol w:w="564"/>
        <w:gridCol w:w="707"/>
        <w:gridCol w:w="844"/>
        <w:gridCol w:w="398"/>
      </w:tblGrid>
      <w:tr>
        <w:trPr>
          <w:trHeight w:val="340" w:hRule="exact"/>
          <w:cantSplit w:val="false"/>
        </w:trPr>
        <w:tc>
          <w:tcPr>
            <w:tcW w:w="5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9" w:type="dxa"/>
            <w:gridSpan w:val="3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24.03.2015</w:t>
            </w:r>
          </w:p>
        </w:tc>
        <w:tc>
          <w:tcPr>
            <w:tcW w:w="1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Default"/>
        <w:spacing w:before="12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p>
      <w:pPr>
        <w:pStyle w:val="Normal"/>
        <w:shd w:fill="E6E6E6" w:val="clear"/>
        <w:spacing w:lineRule="auto" w:line="240" w:before="0" w:after="0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nil"/>
          <w:insideV w:val="nil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78"/>
        <w:gridCol w:w="6510"/>
        <w:gridCol w:w="824"/>
        <w:gridCol w:w="291"/>
        <w:gridCol w:w="578"/>
        <w:gridCol w:w="371"/>
      </w:tblGrid>
      <w:tr>
        <w:trPr>
          <w:trHeight w:val="340" w:hRule="exact"/>
          <w:cantSplit w:val="false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nil"/>
          <w:insideV w:val="nil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78"/>
        <w:gridCol w:w="8574"/>
      </w:tblGrid>
      <w:tr>
        <w:trPr>
          <w:trHeight w:val="340" w:hRule="exact"/>
          <w:cantSplit w:val="false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549"/>
        <w:gridCol w:w="603"/>
      </w:tblGrid>
      <w:tr>
        <w:trPr>
          <w:cantSplit w:val="false"/>
        </w:trPr>
        <w:tc>
          <w:tcPr>
            <w:tcW w:w="91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549"/>
        <w:gridCol w:w="603"/>
      </w:tblGrid>
      <w:tr>
        <w:trPr>
          <w:cantSplit w:val="false"/>
        </w:trPr>
        <w:tc>
          <w:tcPr>
            <w:tcW w:w="91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príchovky a prírastky zvierat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549"/>
        <w:gridCol w:w="603"/>
      </w:tblGrid>
      <w:tr>
        <w:trPr>
          <w:cantSplit w:val="false"/>
        </w:trPr>
        <w:tc>
          <w:tcPr>
            <w:tcW w:w="91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napToGrid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549"/>
        <w:gridCol w:w="603"/>
      </w:tblGrid>
      <w:tr>
        <w:trPr>
          <w:cantSplit w:val="false"/>
        </w:trPr>
        <w:tc>
          <w:tcPr>
            <w:tcW w:w="91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549"/>
        <w:gridCol w:w="603"/>
      </w:tblGrid>
      <w:tr>
        <w:trPr>
          <w:cantSplit w:val="false"/>
        </w:trPr>
        <w:tc>
          <w:tcPr>
            <w:tcW w:w="91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Úbytok zásob rovnakého druhu sa účtuje v ocenení: 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Cenou zistenou váženým aritmetickým priemerom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Metódou FIFO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rFonts w:eastAsia="Arial Narrow" w:cs="Arial Narrow"/>
                <w:sz w:val="20"/>
              </w:rPr>
              <w:t xml:space="preserve"> </w:t>
            </w:r>
            <w:r>
              <w:rPr>
                <w:sz w:val="20"/>
              </w:rPr>
              <w:t>a náklady súvisiace s obstaraním(VON).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549"/>
        <w:gridCol w:w="603"/>
      </w:tblGrid>
      <w:tr>
        <w:trPr>
          <w:cantSplit w:val="false"/>
        </w:trPr>
        <w:tc>
          <w:tcPr>
            <w:tcW w:w="91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  <w:t>E.d) Spôsob zostavenia odpisového plánu dlhodobého majetku</w:t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nil"/>
          <w:insideV w:val="nil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7070"/>
        <w:gridCol w:w="1539"/>
        <w:gridCol w:w="543"/>
      </w:tblGrid>
      <w:tr>
        <w:trPr>
          <w:cantSplit w:val="false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autoSpaceDE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sz w:val="18"/>
        </w:rPr>
      </w:pPr>
      <w:r>
        <w:rPr>
          <w:sz w:val="18"/>
        </w:rPr>
      </w:r>
    </w:p>
    <w:tbl>
      <w:tblPr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nil"/>
          <w:insideV w:val="nil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111"/>
        <w:gridCol w:w="977"/>
        <w:gridCol w:w="1164"/>
        <w:gridCol w:w="1180"/>
        <w:gridCol w:w="980"/>
        <w:gridCol w:w="1740"/>
      </w:tblGrid>
      <w:tr>
        <w:trPr>
          <w:cantSplit w:val="false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021 nehnuteľnosti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rFonts w:eastAsia="Arial Narrow" w:cs="Arial Narrow"/>
                <w:sz w:val="18"/>
              </w:rPr>
              <w:t xml:space="preserve">  </w:t>
            </w: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021 nehnuteľnosti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40 rokov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spacing w:lineRule="auto" w:line="240"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  <w:r>
        <w:rPr>
          <w:rFonts w:cs="Arial" w:ascii="Arial" w:hAnsi="Arial"/>
          <w:b/>
          <w:bCs/>
          <w:sz w:val="20"/>
          <w:szCs w:val="20"/>
        </w:rPr>
        <w:t xml:space="preserve">a) dlhodobý nehmotný majetok a dlhodobý hmotný majetok za bežné účtovné obdobie a predchádzajúce účtovné obdobie </w:t>
      </w:r>
    </w:p>
    <w:tbl>
      <w:tblPr>
        <w:tblW w:w="8981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831"/>
        <w:gridCol w:w="983"/>
        <w:gridCol w:w="837"/>
        <w:gridCol w:w="852"/>
        <w:gridCol w:w="826"/>
        <w:gridCol w:w="832"/>
        <w:gridCol w:w="837"/>
        <w:gridCol w:w="927"/>
        <w:gridCol w:w="1055"/>
      </w:tblGrid>
      <w:tr>
        <w:trPr>
          <w:cantSplit w:val="false"/>
        </w:trPr>
        <w:tc>
          <w:tcPr>
            <w:tcW w:w="1831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1124" w:hRule="atLeast"/>
          <w:cantSplit w:val="false"/>
        </w:trPr>
        <w:tc>
          <w:tcPr>
            <w:tcW w:w="1831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2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3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9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rHeight w:val="80" w:hRule="atLeast"/>
          <w:cantSplit w:val="false"/>
        </w:trPr>
        <w:tc>
          <w:tcPr>
            <w:tcW w:w="183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3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5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2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3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3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9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10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</w:tr>
      <w:tr>
        <w:trPr>
          <w:trHeight w:val="266" w:hRule="atLeast"/>
          <w:cantSplit w:val="false"/>
        </w:trPr>
        <w:tc>
          <w:tcPr>
            <w:tcW w:w="8980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rHeight w:val="865" w:hRule="atLeast"/>
          <w:cantSplit w:val="false"/>
        </w:trPr>
        <w:tc>
          <w:tcPr>
            <w:tcW w:w="183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27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8980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rHeight w:val="278" w:hRule="atLeast"/>
          <w:cantSplit w:val="false"/>
        </w:trPr>
        <w:tc>
          <w:tcPr>
            <w:tcW w:w="183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27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8980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83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650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8980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</w:t>
            </w:r>
          </w:p>
        </w:tc>
      </w:tr>
      <w:tr>
        <w:trPr>
          <w:trHeight w:val="170" w:hRule="atLeast"/>
          <w:cantSplit w:val="false"/>
        </w:trPr>
        <w:tc>
          <w:tcPr>
            <w:tcW w:w="183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227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spacing w:before="120" w:after="0"/>
        <w:rPr/>
      </w:pPr>
      <w:r>
        <w:rPr/>
      </w:r>
    </w:p>
    <w:p>
      <w:pPr>
        <w:pStyle w:val="Normal"/>
        <w:spacing w:before="120" w:after="0"/>
        <w:rPr/>
      </w:pPr>
      <w:r>
        <w:rPr/>
      </w:r>
    </w:p>
    <w:p>
      <w:pPr>
        <w:pStyle w:val="Normal"/>
        <w:spacing w:before="120" w:after="0"/>
        <w:rPr/>
      </w:pPr>
      <w:r>
        <w:rPr/>
      </w:r>
    </w:p>
    <w:p>
      <w:pPr>
        <w:pStyle w:val="Normal"/>
        <w:spacing w:before="120" w:after="0"/>
        <w:rPr/>
      </w:pPr>
      <w:r>
        <w:rPr/>
      </w:r>
    </w:p>
    <w:p>
      <w:pPr>
        <w:pStyle w:val="Normal"/>
        <w:spacing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8981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867"/>
        <w:gridCol w:w="865"/>
        <w:gridCol w:w="866"/>
        <w:gridCol w:w="866"/>
        <w:gridCol w:w="866"/>
        <w:gridCol w:w="865"/>
        <w:gridCol w:w="866"/>
        <w:gridCol w:w="866"/>
        <w:gridCol w:w="1053"/>
      </w:tblGrid>
      <w:tr>
        <w:trPr>
          <w:trHeight w:val="334" w:hRule="atLeast"/>
          <w:cantSplit w:val="false"/>
        </w:trPr>
        <w:tc>
          <w:tcPr>
            <w:tcW w:w="1867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113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1124" w:hRule="atLeast"/>
          <w:cantSplit w:val="false"/>
        </w:trPr>
        <w:tc>
          <w:tcPr>
            <w:tcW w:w="1867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6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rHeight w:val="80" w:hRule="atLeast"/>
          <w:cantSplit w:val="false"/>
        </w:trPr>
        <w:tc>
          <w:tcPr>
            <w:tcW w:w="186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6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6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86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10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</w:tr>
      <w:tr>
        <w:trPr>
          <w:trHeight w:val="266" w:hRule="atLeast"/>
          <w:cantSplit w:val="false"/>
        </w:trPr>
        <w:tc>
          <w:tcPr>
            <w:tcW w:w="8980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rHeight w:val="227" w:hRule="atLeast"/>
          <w:cantSplit w:val="false"/>
        </w:trPr>
        <w:tc>
          <w:tcPr>
            <w:tcW w:w="186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6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27" w:hRule="atLeast"/>
          <w:cantSplit w:val="false"/>
        </w:trPr>
        <w:tc>
          <w:tcPr>
            <w:tcW w:w="186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8980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rHeight w:val="278" w:hRule="atLeast"/>
          <w:cantSplit w:val="false"/>
        </w:trPr>
        <w:tc>
          <w:tcPr>
            <w:tcW w:w="186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27" w:hRule="atLeast"/>
          <w:cantSplit w:val="false"/>
        </w:trPr>
        <w:tc>
          <w:tcPr>
            <w:tcW w:w="186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8980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86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650" w:hRule="atLeast"/>
          <w:cantSplit w:val="false"/>
        </w:trPr>
        <w:tc>
          <w:tcPr>
            <w:tcW w:w="186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8980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</w:t>
            </w:r>
          </w:p>
        </w:tc>
      </w:tr>
      <w:tr>
        <w:trPr>
          <w:trHeight w:val="170" w:hRule="atLeast"/>
          <w:cantSplit w:val="false"/>
        </w:trPr>
        <w:tc>
          <w:tcPr>
            <w:tcW w:w="186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227" w:hRule="atLeast"/>
          <w:cantSplit w:val="false"/>
        </w:trPr>
        <w:tc>
          <w:tcPr>
            <w:tcW w:w="186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60083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223118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105197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520270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223117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109197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509049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70994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179003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10086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10086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81080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189089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60083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152124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105197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341267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142037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109197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319960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60083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223118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103358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518431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1839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1839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60083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223118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105197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520270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56361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164370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14633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14633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70994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179003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60083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166757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103358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354061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60083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152124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105197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341267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17976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11623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29599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525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525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18501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11623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30124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16135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685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1196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1630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17331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2315</w:t>
            </w:r>
          </w:p>
        </w:tc>
      </w:tr>
    </w:tbl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G. Informácie o údajoch vykázaných na strane pasív súvahy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r>
        <w:rPr>
          <w:b/>
          <w:bCs/>
          <w:sz w:val="20"/>
          <w:szCs w:val="20"/>
        </w:rPr>
        <w:t>1. opis základného imania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r>
        <w:rPr>
          <w:b/>
          <w:bCs/>
          <w:sz w:val="20"/>
          <w:szCs w:val="20"/>
        </w:rPr>
        <w:t>2. hodnota upísaného vlastného imania</w:t>
      </w:r>
    </w:p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jc w:val="left"/>
        <w:tblInd w:w="-4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  <w:right w:val="nil"/>
          <w:insideV w:val="nil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532"/>
        <w:gridCol w:w="2211"/>
        <w:gridCol w:w="2768"/>
      </w:tblGrid>
      <w:tr>
        <w:trPr>
          <w:cantSplit w:val="false"/>
        </w:trPr>
        <w:tc>
          <w:tcPr>
            <w:tcW w:w="45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4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53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6 639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6 639</w:t>
            </w:r>
          </w:p>
        </w:tc>
      </w:tr>
      <w:tr>
        <w:trPr>
          <w:cantSplit w:val="false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6 639</w:t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6 639</w:t>
            </w:r>
          </w:p>
        </w:tc>
      </w:tr>
      <w:tr>
        <w:trPr>
          <w:cantSplit w:val="false"/>
        </w:trPr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Nzov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3 a)  o vysporiadaní účtovnej straty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7188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7188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7188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12489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12434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12489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12434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150360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188340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86554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128925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/>
            </w:pPr>
            <w:r>
              <w:rPr/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záväzkoch zo sociálneho fondu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865"/>
        <w:gridCol w:w="2583"/>
        <w:gridCol w:w="2624"/>
      </w:tblGrid>
      <w:tr>
        <w:trPr>
          <w:trHeight w:val="825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262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252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p>
      <w:pPr>
        <w:pStyle w:val="Nzov"/>
        <w:spacing w:before="280" w:after="0"/>
        <w:jc w:val="left"/>
        <w:rPr/>
      </w:pPr>
      <w:r>
        <w:rPr/>
      </w:r>
    </w:p>
    <w:tbl>
      <w:tblPr>
        <w:jc w:val="left"/>
        <w:tblInd w:w="-12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  <w:right w:val="nil"/>
          <w:insideV w:val="nil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1361"/>
        <w:gridCol w:w="983"/>
        <w:gridCol w:w="1707"/>
        <w:gridCol w:w="983"/>
        <w:gridCol w:w="1707"/>
        <w:gridCol w:w="983"/>
        <w:gridCol w:w="1947"/>
      </w:tblGrid>
      <w:tr>
        <w:trPr>
          <w:trHeight w:val="330" w:hRule="atLeast"/>
          <w:cantSplit w:val="false"/>
        </w:trPr>
        <w:tc>
          <w:tcPr>
            <w:tcW w:w="136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Tržby za služby</w:t>
            </w:r>
          </w:p>
        </w:tc>
        <w:tc>
          <w:tcPr>
            <w:tcW w:w="29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Typ výrobkov, tovarov, služieb  (napríklad C)</w:t>
            </w:r>
          </w:p>
        </w:tc>
      </w:tr>
      <w:tr>
        <w:trPr>
          <w:trHeight w:val="1005" w:hRule="atLeast"/>
          <w:cantSplit w:val="false"/>
        </w:trPr>
        <w:tc>
          <w:tcPr>
            <w:tcW w:w="1361" w:type="dxa"/>
            <w:vMerge w:val="continue"/>
            <w:tcBorders>
              <w:top w:val="single" w:sz="8" w:space="0" w:color="000000"/>
              <w:left w:val="single" w:sz="12" w:space="0" w:color="000000"/>
              <w:bottom w:val="nil"/>
              <w:insideH w:val="nil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snapToGrid w:val="false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nil"/>
              <w:insideH w:val="nil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nil"/>
              <w:insideH w:val="nil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nil"/>
              <w:insideH w:val="nil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nil"/>
              <w:insideH w:val="nil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nil"/>
              <w:insideH w:val="nil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Bežné účtovné obdobie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nil"/>
              <w:insideH w:val="nil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cs="Times New Roman" w:ascii="Times New Roman" w:hAnsi="Times New Roman"/>
                <w:b w:val="false"/>
                <w:sz w:val="18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sz w:val="18"/>
                <w:szCs w:val="20"/>
              </w:rPr>
              <w:t>Bezprostredne predchádzajúce účtovné obdobie</w:t>
            </w:r>
          </w:p>
        </w:tc>
      </w:tr>
      <w:tr>
        <w:trPr>
          <w:trHeight w:val="116" w:hRule="atLeast"/>
          <w:cantSplit w:val="false"/>
        </w:trPr>
        <w:tc>
          <w:tcPr>
            <w:tcW w:w="1361" w:type="dxa"/>
            <w:tcBorders>
              <w:top w:val="nil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top w:val="nil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top w:val="nil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f</w:t>
            </w:r>
          </w:p>
        </w:tc>
        <w:tc>
          <w:tcPr>
            <w:tcW w:w="1947" w:type="dxa"/>
            <w:tcBorders>
              <w:top w:val="nil"/>
              <w:left w:val="single" w:sz="12" w:space="0" w:color="000000"/>
              <w:bottom w:val="single" w:sz="12" w:space="0" w:color="000000"/>
              <w:insideH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g</w:t>
            </w:r>
          </w:p>
        </w:tc>
      </w:tr>
      <w:tr>
        <w:trPr>
          <w:trHeight w:val="330" w:hRule="atLeast"/>
          <w:cantSplit w:val="false"/>
        </w:trPr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Účet 602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75166</w:t>
            </w:r>
          </w:p>
        </w:tc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62294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</w:tr>
      <w:tr>
        <w:trPr>
          <w:trHeight w:val="345" w:hRule="atLeast"/>
          <w:cantSplit w:val="false"/>
        </w:trPr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nil"/>
              <w:insideV w:val="nil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 </w:t>
            </w:r>
          </w:p>
        </w:tc>
      </w:tr>
    </w:tbl>
    <w:p>
      <w:pPr>
        <w:pStyle w:val="Normal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75166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62294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90386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62312</w:t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16638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-6228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8237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24875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-6220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4512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</w:tbl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6639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6639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214000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214000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787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787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-14343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7188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-21531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-7188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7188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12126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6639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6639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214000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214000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787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787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-12607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1735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-14342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-7188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-7188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13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3 - 01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1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4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sz w:val="24"/>
        <w:i/>
        <w:szCs w:val="26"/>
        <w:bCs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character" w:styleId="WW8Num3z0">
    <w:name w:val="WW8Num3z0"/>
    <w:rPr>
      <w:rFonts w:cs="Times New Roman"/>
      <w:bCs/>
      <w:i/>
      <w:sz w:val="24"/>
      <w:szCs w:val="26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numbering" w:styleId="WW8Num3">
    <w:name w:val="WW8Num3"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149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2016-03-06T13:38:41Z</cp:lastPrinted>
  <dcterms:modified xsi:type="dcterms:W3CDTF">2016-02-23T07:50:00Z</dcterms:modified>
  <cp:revision>52</cp:revision>
  <dc:title>1</dc:title>
</cp:coreProperties>
</file>