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3A5" w:rsidRDefault="00CA33A5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536E9" w:rsidRDefault="00CA33A5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Poznámky individuálnej účtovnej závierky obce Jesenské zostavenej k</w:t>
      </w:r>
    </w:p>
    <w:p w:rsidR="00CA33A5" w:rsidRDefault="006A6F87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 31. 12.</w:t>
      </w:r>
      <w:bookmarkStart w:id="0" w:name="_GoBack"/>
      <w:bookmarkEnd w:id="0"/>
      <w:r w:rsidR="00CA33A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2015</w:t>
      </w:r>
    </w:p>
    <w:p w:rsidR="00CA33A5" w:rsidRDefault="00CA33A5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lang w:eastAsia="x-none"/>
        </w:rPr>
      </w:pPr>
      <w:bookmarkStart w:id="1" w:name="OLE_LINK5"/>
      <w:bookmarkStart w:id="2" w:name="OLE_LINK6"/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  <w:lang w:eastAsia="x-none"/>
        </w:rPr>
        <w:tab/>
      </w:r>
      <w:r w:rsidRPr="00030354"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  <w:t>I.</w:t>
      </w:r>
      <w:bookmarkEnd w:id="1"/>
      <w:bookmarkEnd w:id="2"/>
      <w:r w:rsidRPr="00030354"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  <w:t xml:space="preserve">      VŠEOBECNÉ ÚDAJE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Identifikačné údaje účtovnej jednotky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Jesenské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Sobotská 10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980 02  Jesenské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00318833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Jesenské (v ďalšom texte len „Obec“) bola založená v roku 1990 zákonom č. 369/1990 Zb. o obecnom zriadení.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Obce k 31. decembru 2015 je zostavená ako riadna individuálna účtovná závierka podľa zákona č. 431/2002 Z. z. o účtovníctve v znení neskorších predpisov, za účtovné obdobie od 1. januára 2015 do 31. decembra 2015.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Opis činnosti účtovnej jednotky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v zriaďovateľskej pôsobnosti 3 rozpočtové organizácie: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na ul. Mieru s VJS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V. Szombathyho s VJM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umelecká škola Jesenské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Iné právnické osoby v zakladateľskej pôsobnosti účtovnej jednotky bez právnej subjektivity: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škola, Školská jedáleň 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 100%  majetkový podiel  v spoločnosti  KomPaS s.r.o. a  EKOS prevádzkareň v likvidácii. </w:t>
      </w:r>
    </w:p>
    <w:p w:rsidR="00030354" w:rsidRPr="00030354" w:rsidRDefault="00030354" w:rsidP="00030354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tabs>
          <w:tab w:val="left" w:pos="3270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 súčasťou súhrnného celku verejnej správy Slovenskej republiky.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Informácie o vedúcich predstaviteľoch a o organizačnej štruktúre účtovnej jednotky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Mgr. Gabriel Mihályi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starostu: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Ladislav Barta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Monika Juhászová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Priemerný počet zamestnancov (a zároveň aj počet zamestnancov k 31.12.2015) Obce bol 40, z toho 3 vedúcich zamestnancov.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</w:pPr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  <w:t>II.      INFORMÁCIE O ÚČTOVNÝCH ZÁSADÁCH A ÚČTOVNÝCH METÓDACH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 xml:space="preserve">Informácia o splnení predpokladu nepretržitého pokračovania v činnosti účtovnej jednotky 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Zmeny účtovných metód a účtovných zásad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x-none"/>
        </w:rPr>
        <w:t>Účtovná jednotka nezmenila účtovné metódy, účtovné zásady oproti predchádzajúcemu účtovnému obdobiu.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eastAsia="x-none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Spôsob ocenenia jednotlivých zložiek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majetok obstaraný kúpou sa oceňuje obstarávacou cenou, ktorá zahrňuje cenu obstarania a náklady súvisiace s obstaraním ( prepravu, montáž,  a pod.). Súčasťou obstarávacej ceny nie sú úroky a realizované kurzové rozdiely.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2-4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25%</w:t>
            </w:r>
          </w:p>
        </w:tc>
      </w:tr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16.66%</w:t>
            </w:r>
          </w:p>
        </w:tc>
      </w:tr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8,33%</w:t>
            </w:r>
          </w:p>
        </w:tc>
      </w:tr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20-50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5%</w:t>
            </w:r>
          </w:p>
        </w:tc>
      </w:tr>
      <w:tr w:rsidR="00030354" w:rsidRPr="00030354" w:rsidTr="00B0502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Zásady pre zohľadnenie zníženia hodnoty majetku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Prechodné zníženie hodnoty majetku sa vyjadruje opravnou položkou.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opravné položky k</w:t>
      </w:r>
    </w:p>
    <w:p w:rsidR="00030354" w:rsidRPr="00030354" w:rsidRDefault="00030354" w:rsidP="00030354">
      <w:pPr>
        <w:numPr>
          <w:ilvl w:val="0"/>
          <w:numId w:val="1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Nedokončenému dlhodobému hmotnému majetku </w:t>
      </w:r>
    </w:p>
    <w:p w:rsidR="00030354" w:rsidRPr="00030354" w:rsidRDefault="00030354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 xml:space="preserve">Účtovná jednotka  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sk-SK"/>
        </w:rPr>
        <w:t>tvorila opravné položky k pohľadávkam v rámci hlavnej činnosti,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 xml:space="preserve"> pri ktorých je riziko, že ich dlžník úplne </w:t>
      </w: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alebo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 xml:space="preserve"> čiastočne nezaplatí, ak od splatnosti pohľadávky uplynula doba dlhšia ako:</w:t>
      </w:r>
    </w:p>
    <w:p w:rsidR="00030354" w:rsidRPr="00030354" w:rsidRDefault="00030354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30354" w:rsidRDefault="00030354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536E9" w:rsidRDefault="00D536E9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536E9" w:rsidRDefault="00D536E9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536E9" w:rsidRPr="00030354" w:rsidRDefault="00D536E9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95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8176"/>
      </w:tblGrid>
      <w:tr w:rsidR="00030354" w:rsidRPr="00030354" w:rsidTr="00B05023">
        <w:tc>
          <w:tcPr>
            <w:tcW w:w="1341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12 mesiacov</w:t>
            </w:r>
          </w:p>
        </w:tc>
        <w:tc>
          <w:tcPr>
            <w:tcW w:w="8176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030354" w:rsidRPr="00030354" w:rsidTr="00B05023">
        <w:tc>
          <w:tcPr>
            <w:tcW w:w="1341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mesiacov</w:t>
            </w:r>
          </w:p>
        </w:tc>
        <w:tc>
          <w:tcPr>
            <w:tcW w:w="8176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50 % menovitej hodnoty pohľadávky bez príslušenstva</w:t>
            </w:r>
          </w:p>
        </w:tc>
      </w:tr>
      <w:tr w:rsidR="00030354" w:rsidRPr="00030354" w:rsidTr="00B05023">
        <w:tc>
          <w:tcPr>
            <w:tcW w:w="1341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mesiacov</w:t>
            </w:r>
          </w:p>
        </w:tc>
        <w:tc>
          <w:tcPr>
            <w:tcW w:w="8176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100 % menovitej hodnoty pohľadávky bez príslušenstva</w:t>
            </w:r>
          </w:p>
        </w:tc>
      </w:tr>
    </w:tbl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 ich vzniku sa oceňujú menovitou hodnotou. Pohľadávky pri odplatnom nadobudnutí sa oceňujú obstarávacou cenou, t.j. vrátane nákladov 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súvisiacich s obstaraním. Toto ocenenie sa znižuje o pochybné,  nedobytným pohľadávky a o pohľadávky, pri ktorých existuje riziko nevymožiteľnosti.</w:t>
      </w:r>
    </w:p>
    <w:p w:rsidR="00030354" w:rsidRPr="00030354" w:rsidRDefault="00030354" w:rsidP="0003035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>Účtovná jednotka  tvorila opravné položky k pohľadávkam v rámci hlavnej činnosti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sk-SK"/>
        </w:rPr>
        <w:t>,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 xml:space="preserve"> pri ktorých je riziko, že ich dlžník úplne </w:t>
      </w: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alebo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sk-SK"/>
        </w:rPr>
        <w:t xml:space="preserve"> čiastočne nezaplatí, ak od splatnosti pohľadávky uplynula doba dlhšia ako: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5 rokov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 ceniny sa oceňujú menovitou hodnotou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Rezervy sú záväzky s neurčitým časovým vymedzením alebo výškou a oceňujú sa v očakávanej výške záväzku alebo poistno-matematickými metódami.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sa pri ich vzniku oceňujú menovitou hodnotou a pri ich prevzatí sa oceňujú obstarávacou cenou.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Účty časového rozlíšenia aktív a pasív sú vykázané vo výške, ktorá je potrebná 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na dodržanie zásady vecnej a časovej súvislosti s účtovným obdobím.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>III.    INFORMÁCIE O ÚDAJOCH NA STRANE AKTÍV SÚVAHY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Dlhodobý nehmotný majetok a dlhodobý hmotný majetok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pohybu dlhodobého nehmotného a dlhodobého hmotného majetku od 1. januára 2015 do 31. decembra 2015 je uvedený v prílohe, v tabuľkovej časti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Prehľad o pohybe dlhodobého majetku.( tabuľka č. 1)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poistený majetok u viacerých poistných spoločností, ktoré sa podľa potreby aktualizujú.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2015 na základe rozhodnutia Pozemkového úradu boli zaradené do majetku pozemky / pozemkové úpravy/.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dlhodobého majetku vo vlastníctve účtovnej jednotky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ku ktorému má účtovná jednotka vlastnícke právo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v Eur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765 626,14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8 005 372,31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53 351,97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5  788,58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2  044,75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hm. majetok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946,64</w:t>
            </w:r>
          </w:p>
        </w:tc>
      </w:tr>
      <w:tr w:rsidR="00030354" w:rsidRPr="00030354" w:rsidTr="00D536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434 324,78</w:t>
            </w:r>
          </w:p>
        </w:tc>
      </w:tr>
    </w:tbl>
    <w:p w:rsidR="00030354" w:rsidRDefault="00030354"/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Dlhodobý finančný majetok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dlhodobého finančného majetku účtovnej jednotky od 1. januára 2015 do                        31. decembra 2015  je uvedený v tabuľkovej časti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Prehľad o pohybe dlhodobého majetku.(tabuľka č. 1)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spoločnostiach, v ktorých má účtovná jednotka 100% majetkový podiel.</w:t>
      </w:r>
    </w:p>
    <w:p w:rsidR="00030354" w:rsidRPr="00030354" w:rsidRDefault="00030354" w:rsidP="00030354">
      <w:pPr>
        <w:tabs>
          <w:tab w:val="left" w:pos="708"/>
        </w:tabs>
        <w:spacing w:after="0" w:line="240" w:lineRule="auto"/>
        <w:ind w:firstLine="18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3035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tbl>
      <w:tblPr>
        <w:tblW w:w="1074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1260"/>
        <w:gridCol w:w="1132"/>
        <w:gridCol w:w="1388"/>
        <w:gridCol w:w="1260"/>
        <w:gridCol w:w="900"/>
        <w:gridCol w:w="846"/>
      </w:tblGrid>
      <w:tr w:rsidR="00030354" w:rsidRPr="00030354" w:rsidTr="00D536E9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spoločnosti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Základné imanie /ZI/ 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 ÚJ na ZI spoločnosti v %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 ÚJ na hlasovacích právach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vlastného imania 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vlastného imania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2015</w:t>
            </w:r>
          </w:p>
        </w:tc>
      </w:tr>
      <w:tr w:rsidR="00030354" w:rsidRPr="00030354" w:rsidTr="00D536E9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KomPaS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6638,78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6638,78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</w:t>
            </w:r>
          </w:p>
        </w:tc>
      </w:tr>
    </w:tbl>
    <w:p w:rsidR="00030354" w:rsidRPr="00030354" w:rsidRDefault="00030354" w:rsidP="00030354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360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360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Dlhové cenné papiere a realizovateľné cenné papiere, dlhodobé pôžičky a ostatný dlhodobý     finančný majetok /v Eur/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ostatného dlhodobého finančného majetku v Eur: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030354" w:rsidRPr="00030354" w:rsidTr="00B0502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31.12.2015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Poznámky</w:t>
            </w:r>
          </w:p>
        </w:tc>
      </w:tr>
      <w:tr w:rsidR="00030354" w:rsidRPr="00030354" w:rsidTr="00B0502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Stredoslovenská vodárenská spoločnosť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427 686,00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Cenný papier-Stred. vodárenská spol.</w:t>
            </w:r>
          </w:p>
        </w:tc>
      </w:tr>
    </w:tbl>
    <w:p w:rsidR="00030354" w:rsidRPr="00030354" w:rsidRDefault="00030354" w:rsidP="0003035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720" w:firstLine="720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Pohľadávky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Rozdelenie pohľadávok podľa splatnosti sú uvedené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4)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Najvýznamnejšou položkou pohľadávok sú pohľadávky z daňových a nedaňových príjmov obce v hodnote 39 180,51 Eur.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– pohľadávky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sú uvedené v tabuľkovej časti. (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tabuľka č. 3)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Finančný majetok</w:t>
      </w:r>
    </w:p>
    <w:p w:rsidR="00030354" w:rsidRPr="00030354" w:rsidRDefault="00030354" w:rsidP="00030354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Ako finančný majetok sú vykázané peniaze v pokladnici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účty v bankách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Účtami v bankách môže účtovná jednotka voľne disponovať.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Poskytnuté návratné finančné výpomoci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Od roku 2007 boli poskytnuté návratné finančné výpomoci fyzickým osobám.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lastRenderedPageBreak/>
        <w:t>Časové rozlíšenie aktív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významných položiek časového rozlíšenia aktív Obce je uvedený v nasledovnom prehľade:</w:t>
      </w:r>
    </w:p>
    <w:p w:rsidR="00030354" w:rsidRPr="00030354" w:rsidRDefault="00030354" w:rsidP="00030354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030354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9"/>
        <w:gridCol w:w="1839"/>
        <w:gridCol w:w="2120"/>
      </w:tblGrid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31.12.2014</w:t>
            </w:r>
          </w:p>
        </w:tc>
        <w:tc>
          <w:tcPr>
            <w:tcW w:w="212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31.12.2015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</w:t>
            </w:r>
          </w:p>
        </w:tc>
        <w:tc>
          <w:tcPr>
            <w:tcW w:w="1843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1007,41</w:t>
            </w: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210,58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 poistné</w:t>
            </w:r>
          </w:p>
        </w:tc>
        <w:tc>
          <w:tcPr>
            <w:tcW w:w="1843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618,03                   </w:t>
            </w: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1 920,82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  <w:t>Náklady budúcich období spolu</w:t>
            </w:r>
          </w:p>
        </w:tc>
        <w:tc>
          <w:tcPr>
            <w:tcW w:w="1843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1625,44</w:t>
            </w: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2 131,40</w:t>
            </w:r>
          </w:p>
        </w:tc>
      </w:tr>
    </w:tbl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  <w:lang w:val="x-none" w:eastAsia="x-none"/>
        </w:rPr>
        <w:t>IV.    INFORMÁCIE O ÚDAJOCH NA STRANE PASÍV SÚVAHY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Vlastné imanie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vlastného imania účtovnej jednotky od 1. januára 2015 do 31. decembra 2015 je uvedený 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5)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360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Rezervy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dlhodobého finančného majetku účtovnej jednotky od 1. januára 2015 do                         31. decembra 2015 je uvedený 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6)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Záväzky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Prehľad záväzkov podľa splatnosti je uvedený v tabuľkovej časti. (tabuľka č. 8)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Významnou položkou dlhodobých záväzkov sú prijaté úvery na projekt   ,, Kanalizácia a ČOV Jesenské“ a univerzálny úver .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 xml:space="preserve">Bankové úvery a ostatné prijaté návratné finančné výpomoci 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Významnou položkou dlhodobých a krátkodobých  záväzkov sú prijaté úvery a finančné výpomoci  na spolufinancovanie /5%/  projektu:   ,, Kanalizácia a ČOV Jesenské“ a univerzálny úver.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>Prehľad o bankových úveroch Obce k 31.12.201</w:t>
      </w: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eastAsia="x-none"/>
        </w:rPr>
        <w:t>5</w:t>
      </w: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t xml:space="preserve"> s uvedením podrobných informácií je uvedený v tabuľkovej časti. (tabuľka č. 9)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vykazuje bankový úver v sume 168 704,50 eur na 5% spolufinancovania projektu 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,, Kanalizácia a ČOV Jesenské“ a bude splácať do roku 2025. Ďalej vykazuje univerzálny úver vo výške 165 635,63 Eur (na predfinancovanie a financovanie projektov) a bude splácať do roku 2023.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  <w:lang w:val="x-none" w:eastAsia="x-none"/>
        </w:rPr>
        <w:lastRenderedPageBreak/>
        <w:t>Časové rozlíšenie pasív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významných položiek časového rozlíšenia pasív Obce je uvedený v nasledovnom prehľade:</w:t>
      </w:r>
    </w:p>
    <w:p w:rsidR="00030354" w:rsidRPr="00030354" w:rsidRDefault="00030354" w:rsidP="00030354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030354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31.12.2014</w:t>
            </w:r>
          </w:p>
        </w:tc>
        <w:tc>
          <w:tcPr>
            <w:tcW w:w="201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31.12.2015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transfery prijaté z prostriedkov ŠR</w:t>
            </w:r>
          </w:p>
        </w:tc>
        <w:tc>
          <w:tcPr>
            <w:tcW w:w="1843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5826566,53</w:t>
            </w: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6709465,30    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Bežné transfery prijaté z prostriedkov ŠR</w:t>
            </w:r>
          </w:p>
        </w:tc>
        <w:tc>
          <w:tcPr>
            <w:tcW w:w="1843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43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7017,69    </w:t>
            </w:r>
          </w:p>
        </w:tc>
      </w:tr>
      <w:tr w:rsidR="00030354" w:rsidRPr="00030354" w:rsidTr="00B05023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Výnosy budúcich období spolu</w:t>
            </w:r>
          </w:p>
        </w:tc>
        <w:tc>
          <w:tcPr>
            <w:tcW w:w="1843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5826566,53</w:t>
            </w: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6716482,99    </w:t>
            </w:r>
          </w:p>
        </w:tc>
      </w:tr>
    </w:tbl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V.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030354" w:rsidRPr="00030354" w:rsidRDefault="00030354" w:rsidP="0003035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numPr>
          <w:ilvl w:val="0"/>
          <w:numId w:val="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Výnosy - popis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962"/>
        <w:gridCol w:w="1417"/>
      </w:tblGrid>
      <w:tr w:rsidR="00030354" w:rsidRPr="00030354" w:rsidTr="00D536E9">
        <w:tc>
          <w:tcPr>
            <w:tcW w:w="340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4962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47 504,77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Tržby ŠJ 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98 582,95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  <w:t>poukázaný podiel na dani z príjmov zo ŠR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  <w:t>- daň z nehnuteľností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739 157,67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44 462,35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výnosy z poplatkov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za komunálne odpady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ostatné poplatky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licencie na výherné automaty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16 323,83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5 617,85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4 500,00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výnosy z transferov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UPSVR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matrika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-spol. stavebný úrad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-spol. školský úrad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UPSVR- strav. v HN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proj. HUSK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29 692,35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7 204,92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14 882,79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13 209,00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58 302,00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1 371,44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kapit. transferov zo ŠR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217 919,69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</w:tc>
        <w:tc>
          <w:tcPr>
            <w:tcW w:w="1417" w:type="dxa"/>
          </w:tcPr>
          <w:p w:rsidR="00030354" w:rsidRPr="00030354" w:rsidRDefault="00D536E9" w:rsidP="00D53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030354"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11 657,24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školné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9 205,17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rPr>
          <w:trHeight w:val="664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ostatné výnosy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z prenajatých budov, priestorov, objektov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150973,84</w:t>
            </w:r>
          </w:p>
        </w:tc>
      </w:tr>
    </w:tbl>
    <w:p w:rsid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numPr>
          <w:ilvl w:val="0"/>
          <w:numId w:val="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Náklady - popis a výška významných položiek nákladov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962"/>
        <w:gridCol w:w="1417"/>
      </w:tblGrid>
      <w:tr w:rsidR="00030354" w:rsidRPr="00030354" w:rsidTr="00D536E9">
        <w:tc>
          <w:tcPr>
            <w:tcW w:w="340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496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ŠJ potraviny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49 271,74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98 582,95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100176,61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15 721,13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D536E9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30354"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9 548,35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134 638,95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osobné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314 398,22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poistenie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104 497,45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17 136,90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odpisy, rezervy a opravné položky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344 544,47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1 150,00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e) finančné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13 328,88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8 038,93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na transfery a náklady z odvodu príjmov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134 432,51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15 000,00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g) ostatné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60 275,24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§ 18 ods.6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5"/>
              </w:numPr>
              <w:spacing w:after="0" w:line="240" w:lineRule="auto"/>
              <w:ind w:left="326" w:hanging="28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1150,00</w:t>
            </w:r>
          </w:p>
        </w:tc>
      </w:tr>
    </w:tbl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360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030354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VI. Informácia o iných aktívach a iných pasívach </w:t>
      </w:r>
      <w:r w:rsidRPr="00030354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( tabuľka č. 10)</w:t>
      </w:r>
    </w:p>
    <w:p w:rsidR="00030354" w:rsidRPr="00030354" w:rsidRDefault="00030354" w:rsidP="00030354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dohody č. 4/2015/§54 o poskytnutí finančného príspevku na podporu vytvorenia pracovného miesta pre znevýhodnených UoZ u verejných zamestnávateľov podľa §54 ods. 1 písm. a) zákona č. 5/2004 Z. z. o službách zamestnanosti a o zmene a doplnení niektorých zákonov v znení neskorších predpisov pre subjekty nevykonávajúce hospodársku činnosť a na základe dohody č. 11/§52/2015 na vykonávanie aktivačnej činnosti formou menších obecných služieb pre obec a o podmienkach poskytovania príspevku na aktivačnú činnosť formou menších obecných služieb pre obec  s Úradom práce, sociálnych vecí a rodiny obec očakáva platby za mesiac november a december 2015.</w:t>
      </w:r>
    </w:p>
    <w:p w:rsidR="00030354" w:rsidRPr="00030354" w:rsidRDefault="00030354" w:rsidP="00030354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030354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bCs/>
          <w:sz w:val="20"/>
          <w:szCs w:val="24"/>
          <w:lang w:eastAsia="sk-SK"/>
        </w:rPr>
        <w:t xml:space="preserve">VII. INFORMÁCIE O SPRIAZNENÝCH OSOBÁCH A O EKONOMICKÝCH VZŤAHOCH ÚČTOVNEJ JEDNOTKY A SPRIAZNENÝCH OSÔB 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lang w:eastAsia="sk-SK"/>
        </w:rPr>
      </w:pP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bCs/>
          <w:sz w:val="20"/>
          <w:szCs w:val="24"/>
          <w:lang w:eastAsia="sk-SK"/>
        </w:rPr>
        <w:t>Obec uskutočnila v priebehu účtovného obdobia nasledovné transakcie so spriaznenými osobami: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552"/>
        <w:gridCol w:w="2016"/>
      </w:tblGrid>
      <w:tr w:rsidR="00030354" w:rsidRPr="00030354" w:rsidTr="00B05023">
        <w:tc>
          <w:tcPr>
            <w:tcW w:w="4644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201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Hodnotové vyjadrenie</w:t>
            </w:r>
          </w:p>
        </w:tc>
      </w:tr>
      <w:tr w:rsidR="00030354" w:rsidRPr="00030354" w:rsidTr="00B05023">
        <w:tc>
          <w:tcPr>
            <w:tcW w:w="4644" w:type="dxa"/>
            <w:vAlign w:val="bottom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KomPaS s.r.o.</w:t>
            </w:r>
          </w:p>
        </w:tc>
        <w:tc>
          <w:tcPr>
            <w:tcW w:w="2552" w:type="dxa"/>
            <w:vAlign w:val="bottom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39 274,50 Eur</w:t>
            </w:r>
          </w:p>
        </w:tc>
      </w:tr>
    </w:tbl>
    <w:p w:rsidR="00030354" w:rsidRDefault="00030354" w:rsidP="00D536E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Default="00030354" w:rsidP="00D536E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 w:rsidRPr="00030354">
        <w:rPr>
          <w:rFonts w:ascii="Times New Roman" w:eastAsia="Times New Roman" w:hAnsi="Times New Roman" w:cs="Times New Roman"/>
          <w:b/>
          <w:lang w:eastAsia="sk-SK"/>
        </w:rPr>
        <w:t>VIII. INFORMÁCIE O ROZPOČTE A HODNOTENIE PLNENIA ROZPOČTU</w:t>
      </w:r>
    </w:p>
    <w:p w:rsidR="00030354" w:rsidRP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x-none"/>
        </w:rPr>
        <w:t>Informácie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rozpočte sú uvedené v 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č.12, 13, 14,)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18.12.2014  uznesením č.10/2014. Rozpočet bol zmenený päťkrát.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030354" w:rsidRPr="00030354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schválená dňa 22.01.2015 uznesením č. 24</w:t>
      </w:r>
    </w:p>
    <w:p w:rsidR="00030354" w:rsidRPr="00030354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26.03.2015 uznesením č. 30</w:t>
      </w:r>
    </w:p>
    <w:p w:rsidR="00030354" w:rsidRPr="00030354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 schválená dňa 25.06.2015 uznesením č. 60, 62</w:t>
      </w:r>
    </w:p>
    <w:p w:rsidR="00030354" w:rsidRPr="00030354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schválená dňa 24.09.2015 uznesením č. 73</w:t>
      </w:r>
    </w:p>
    <w:p w:rsidR="00030354" w:rsidRPr="00030354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schválená dňa  17.12.2015 uznesením č. 98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Výška dlhu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č.15)</w:t>
      </w:r>
    </w:p>
    <w:p w:rsidR="00030354" w:rsidRPr="00030354" w:rsidRDefault="00030354" w:rsidP="00030354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 w:rsidRPr="00030354">
        <w:rPr>
          <w:rFonts w:ascii="Times New Roman" w:eastAsia="Times New Roman" w:hAnsi="Times New Roman" w:cs="Times New Roman"/>
          <w:b/>
          <w:lang w:eastAsia="sk-SK"/>
        </w:rPr>
        <w:t>IX.</w:t>
      </w:r>
      <w:r w:rsidRPr="00030354"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03035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2015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2015.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Default="00030354"/>
    <w:p w:rsidR="00030354" w:rsidRDefault="00030354"/>
    <w:sectPr w:rsidR="0003035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A61" w:rsidRDefault="00166A61" w:rsidP="00CA33A5">
      <w:pPr>
        <w:spacing w:after="0" w:line="240" w:lineRule="auto"/>
      </w:pPr>
      <w:r>
        <w:separator/>
      </w:r>
    </w:p>
  </w:endnote>
  <w:endnote w:type="continuationSeparator" w:id="0">
    <w:p w:rsidR="00166A61" w:rsidRDefault="00166A61" w:rsidP="00CA3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8774723"/>
      <w:docPartObj>
        <w:docPartGallery w:val="Page Numbers (Bottom of Page)"/>
        <w:docPartUnique/>
      </w:docPartObj>
    </w:sdtPr>
    <w:sdtEndPr/>
    <w:sdtContent>
      <w:p w:rsidR="00CA33A5" w:rsidRDefault="00CA33A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6F87">
          <w:rPr>
            <w:noProof/>
          </w:rPr>
          <w:t>1</w:t>
        </w:r>
        <w:r>
          <w:fldChar w:fldCharType="end"/>
        </w:r>
      </w:p>
    </w:sdtContent>
  </w:sdt>
  <w:p w:rsidR="00CA33A5" w:rsidRDefault="00CA33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A61" w:rsidRDefault="00166A61" w:rsidP="00CA33A5">
      <w:pPr>
        <w:spacing w:after="0" w:line="240" w:lineRule="auto"/>
      </w:pPr>
      <w:r>
        <w:separator/>
      </w:r>
    </w:p>
  </w:footnote>
  <w:footnote w:type="continuationSeparator" w:id="0">
    <w:p w:rsidR="00166A61" w:rsidRDefault="00166A61" w:rsidP="00CA33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eastAsia="Times New Roman" w:hAnsi="Times New Roman" w:cs="Times New Roman"/>
        <w:b/>
        <w:sz w:val="20"/>
        <w:szCs w:val="20"/>
        <w:lang w:eastAsia="sk-SK"/>
      </w:rPr>
      <w:alias w:val="Názov"/>
      <w:id w:val="77738743"/>
      <w:placeholder>
        <w:docPart w:val="C94E76B6EEA347BB8453B5DAE48B8C3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CA33A5" w:rsidRPr="00D536E9" w:rsidRDefault="00CA33A5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20"/>
            <w:szCs w:val="20"/>
          </w:rPr>
        </w:pPr>
        <w:r w:rsidRPr="00D536E9">
          <w:rPr>
            <w:rFonts w:ascii="Times New Roman" w:eastAsia="Times New Roman" w:hAnsi="Times New Roman" w:cs="Times New Roman"/>
            <w:b/>
            <w:sz w:val="20"/>
            <w:szCs w:val="20"/>
            <w:lang w:eastAsia="sk-SK"/>
          </w:rPr>
          <w:t>Poznámky individuálnej účtovnej závierky obce Jesenské zostavenej k</w:t>
        </w:r>
        <w:r w:rsidR="00D536E9">
          <w:rPr>
            <w:rFonts w:ascii="Times New Roman" w:eastAsia="Times New Roman" w:hAnsi="Times New Roman" w:cs="Times New Roman"/>
            <w:b/>
            <w:sz w:val="20"/>
            <w:szCs w:val="20"/>
            <w:lang w:eastAsia="sk-SK"/>
          </w:rPr>
          <w:t xml:space="preserve"> </w:t>
        </w:r>
        <w:r w:rsidRPr="00D536E9">
          <w:rPr>
            <w:rFonts w:ascii="Times New Roman" w:eastAsia="Times New Roman" w:hAnsi="Times New Roman" w:cs="Times New Roman"/>
            <w:b/>
            <w:sz w:val="20"/>
            <w:szCs w:val="20"/>
            <w:lang w:eastAsia="sk-SK"/>
          </w:rPr>
          <w:t xml:space="preserve"> 31. decembru 2015 </w:t>
        </w:r>
      </w:p>
    </w:sdtContent>
  </w:sdt>
  <w:p w:rsidR="00CA33A5" w:rsidRDefault="00CA33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4"/>
  </w:num>
  <w:num w:numId="5">
    <w:abstractNumId w:val="3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451"/>
    <w:rsid w:val="00030354"/>
    <w:rsid w:val="000826A0"/>
    <w:rsid w:val="00166A61"/>
    <w:rsid w:val="00390ECD"/>
    <w:rsid w:val="006A6F87"/>
    <w:rsid w:val="00AF2B99"/>
    <w:rsid w:val="00CA33A5"/>
    <w:rsid w:val="00D536E9"/>
    <w:rsid w:val="00D92451"/>
    <w:rsid w:val="00F37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33A5"/>
  </w:style>
  <w:style w:type="paragraph" w:styleId="Pta">
    <w:name w:val="footer"/>
    <w:basedOn w:val="Normlny"/>
    <w:link w:val="Pt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33A5"/>
  </w:style>
  <w:style w:type="paragraph" w:styleId="Textbubliny">
    <w:name w:val="Balloon Text"/>
    <w:basedOn w:val="Normlny"/>
    <w:link w:val="TextbublinyChar"/>
    <w:uiPriority w:val="99"/>
    <w:semiHidden/>
    <w:unhideWhenUsed/>
    <w:rsid w:val="00CA3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33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33A5"/>
  </w:style>
  <w:style w:type="paragraph" w:styleId="Pta">
    <w:name w:val="footer"/>
    <w:basedOn w:val="Normlny"/>
    <w:link w:val="Pt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33A5"/>
  </w:style>
  <w:style w:type="paragraph" w:styleId="Textbubliny">
    <w:name w:val="Balloon Text"/>
    <w:basedOn w:val="Normlny"/>
    <w:link w:val="TextbublinyChar"/>
    <w:uiPriority w:val="99"/>
    <w:semiHidden/>
    <w:unhideWhenUsed/>
    <w:rsid w:val="00CA3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33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94E76B6EEA347BB8453B5DAE48B8C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9098CE-954E-480B-9485-0EBA3F75A796}"/>
      </w:docPartPr>
      <w:docPartBody>
        <w:p w:rsidR="0009579A" w:rsidRDefault="0047423D" w:rsidP="0047423D">
          <w:pPr>
            <w:pStyle w:val="C94E76B6EEA347BB8453B5DAE48B8C3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23D"/>
    <w:rsid w:val="00041B72"/>
    <w:rsid w:val="0009579A"/>
    <w:rsid w:val="002F32DB"/>
    <w:rsid w:val="0047423D"/>
    <w:rsid w:val="00E56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89C559D1C2F48C1957F87B3194B991B">
    <w:name w:val="C89C559D1C2F48C1957F87B3194B991B"/>
    <w:rsid w:val="0047423D"/>
  </w:style>
  <w:style w:type="paragraph" w:customStyle="1" w:styleId="C94E76B6EEA347BB8453B5DAE48B8C39">
    <w:name w:val="C94E76B6EEA347BB8453B5DAE48B8C39"/>
    <w:rsid w:val="0047423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89C559D1C2F48C1957F87B3194B991B">
    <w:name w:val="C89C559D1C2F48C1957F87B3194B991B"/>
    <w:rsid w:val="0047423D"/>
  </w:style>
  <w:style w:type="paragraph" w:customStyle="1" w:styleId="C94E76B6EEA347BB8453B5DAE48B8C39">
    <w:name w:val="C94E76B6EEA347BB8453B5DAE48B8C39"/>
    <w:rsid w:val="004742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DD62B-4650-453E-8952-A467EB4D3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1972</Words>
  <Characters>11241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Jesenské zostavenej k      31. decembru 2015 </vt:lpstr>
    </vt:vector>
  </TitlesOfParts>
  <Company/>
  <LinksUpToDate>false</LinksUpToDate>
  <CharactersWithSpaces>13187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Jesenské zostavenej k  31. decembru 2015 </dc:title>
  <dc:subject/>
  <dc:creator>Heni</dc:creator>
  <cp:keywords/>
  <dc:description/>
  <cp:lastModifiedBy>Heni</cp:lastModifiedBy>
  <cp:revision>7</cp:revision>
  <cp:lastPrinted>2016-03-16T09:59:00Z</cp:lastPrinted>
  <dcterms:created xsi:type="dcterms:W3CDTF">2016-03-16T09:41:00Z</dcterms:created>
  <dcterms:modified xsi:type="dcterms:W3CDTF">2016-03-16T10:03:00Z</dcterms:modified>
</cp:coreProperties>
</file>