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749" w:rsidRP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433AD8">
        <w:rPr>
          <w:b/>
          <w:bCs/>
          <w:sz w:val="36"/>
          <w:szCs w:val="36"/>
        </w:rPr>
        <w:t>OBEC POLOMKA</w:t>
      </w: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bookmarkStart w:id="0" w:name="_GoBack"/>
      <w:bookmarkEnd w:id="0"/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  <w:r w:rsidRPr="00433AD8">
        <w:rPr>
          <w:b/>
          <w:bCs/>
          <w:sz w:val="36"/>
          <w:szCs w:val="36"/>
        </w:rPr>
        <w:t>POZNÁMKY</w:t>
      </w: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  <w:r w:rsidRPr="00433AD8">
        <w:rPr>
          <w:b/>
          <w:bCs/>
          <w:sz w:val="36"/>
          <w:szCs w:val="36"/>
        </w:rPr>
        <w:t>K INDIVIDUÁLNEJ ÚČTOVNEJ ZÁVIERKE</w:t>
      </w: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  <w:r w:rsidRPr="00433AD8">
        <w:rPr>
          <w:b/>
          <w:bCs/>
          <w:sz w:val="36"/>
          <w:szCs w:val="36"/>
        </w:rPr>
        <w:t>K 31.12.2015</w:t>
      </w: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Pr="00433AD8" w:rsidRDefault="00433AD8" w:rsidP="00433AD8">
      <w:pPr>
        <w:autoSpaceDE w:val="0"/>
        <w:autoSpaceDN w:val="0"/>
        <w:adjustRightInd w:val="0"/>
        <w:spacing w:line="480" w:lineRule="auto"/>
        <w:jc w:val="center"/>
        <w:rPr>
          <w:b/>
          <w:bCs/>
          <w:sz w:val="36"/>
          <w:szCs w:val="36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433AD8" w:rsidRP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  <w:r w:rsidRPr="00433AD8">
        <w:rPr>
          <w:b/>
          <w:bCs/>
          <w:sz w:val="32"/>
          <w:szCs w:val="32"/>
        </w:rPr>
        <w:t>V Polomke, dňa 18.03.2016</w:t>
      </w:r>
    </w:p>
    <w:p w:rsidR="00433AD8" w:rsidRP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</w:p>
    <w:p w:rsidR="00433AD8" w:rsidRP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</w:p>
    <w:p w:rsidR="00433AD8" w:rsidRDefault="00433AD8" w:rsidP="00D77749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D77749" w:rsidRDefault="00D77749" w:rsidP="00D77749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lastRenderedPageBreak/>
        <w:t>I. VŠEOBECNÉ ÚDAJE</w:t>
      </w:r>
    </w:p>
    <w:p w:rsidR="00D77749" w:rsidRDefault="00D77749" w:rsidP="00D77749">
      <w:pPr>
        <w:autoSpaceDE w:val="0"/>
        <w:autoSpaceDN w:val="0"/>
        <w:adjustRightInd w:val="0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1. Identifikačné údaje Organizácie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Názov organizácie: Obec Polomka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Sídlo organizácie: Osloboditeľov 12, 976 66  Polomka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IČO organizácie: 00313726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 xml:space="preserve">DIČ organizácie: 2020461234    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IČ DPH organizácie : SK 2020461234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Obec Polomka</w:t>
      </w:r>
      <w:r>
        <w:rPr>
          <w:i/>
          <w:iCs/>
        </w:rPr>
        <w:t xml:space="preserve"> </w:t>
      </w:r>
      <w:r>
        <w:t xml:space="preserve"> bola zriadená 1.1.1991 na základe zákona č. 369/1990 Zb. o obecnom zriadení. 1.1.2009 sa obec stala platcom DPH v podnikateľskej činnosti, t. j. prevádzkovanie verejnej kanalizácie.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 w:rsidRPr="00865F8E">
        <w:rPr>
          <w:u w:val="single"/>
        </w:rPr>
        <w:t>Počet obyvateľov k 31.12.201</w:t>
      </w:r>
      <w:r>
        <w:rPr>
          <w:u w:val="single"/>
        </w:rPr>
        <w:t>5</w:t>
      </w:r>
      <w:r w:rsidRPr="00865F8E">
        <w:rPr>
          <w:u w:val="single"/>
        </w:rPr>
        <w:t>:</w:t>
      </w:r>
      <w:r w:rsidRPr="00337041">
        <w:t xml:space="preserve">  2 9</w:t>
      </w:r>
      <w:r>
        <w:t>96</w:t>
      </w:r>
    </w:p>
    <w:p w:rsidR="00D77749" w:rsidRPr="00865F8E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u w:val="single"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u w:val="single"/>
        </w:rPr>
      </w:pPr>
      <w:r>
        <w:rPr>
          <w:u w:val="single"/>
        </w:rPr>
        <w:t>Právny dôvod na zostavenie účtovnej závierky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Účtovná závierka organizácie k 31. decembru 2015 bola zostavená ako riadna účtovná závierka podľa § 17 ods. 6 zákona NR SR č. 431/2002 Z. z. o účtovníctve za účtovné obdobie                      od 1. januára 2015 do 31. decembra 2015.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2. Informácie o činnosti obce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</w:rPr>
        <w:t>Obec samostatne rozhoduje a uskutočňuje všetky úkony súvisiace so správou obce a jej majetku. Samosprávu vykonávajú obyvatelia prostredníctvom orgánov obce, hlasovaním obyvateľov a verejným zhromaždením občanov. Všetky úlohy a činnosti obce sú definované v zákone o obecnom zriadení.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3. Informácie o organizačnej štruktúre a vedúcich predstaviteľov obce Polomka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Obec má nasledovnú štruktúru: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štatutárny orgán</w:t>
      </w:r>
      <w:r>
        <w:t>: Ing. Ján Lihan, starosta obce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oddelenia a vedúci oddelení</w:t>
      </w:r>
      <w:r>
        <w:t>: Mária Kohútová, vedúca obecného úradu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 xml:space="preserve">                                               Elena Lunterová, riaditeľka materskej školy                       </w:t>
      </w:r>
      <w:r>
        <w:rPr>
          <w:u w:val="single"/>
        </w:rPr>
        <w:t>odbory a vedúci odborov</w:t>
      </w:r>
      <w:r>
        <w:t>: Ing. Stanislav Príboj, predseda základnej odborovej organizácie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Obec Polomka mala v roku 2015 priemerne 32</w:t>
      </w:r>
      <w:r>
        <w:rPr>
          <w:i/>
          <w:iCs/>
        </w:rPr>
        <w:t xml:space="preserve"> </w:t>
      </w:r>
      <w:r>
        <w:t>zamestnancov, z toho 2</w:t>
      </w:r>
      <w:r>
        <w:rPr>
          <w:i/>
          <w:iCs/>
        </w:rPr>
        <w:t xml:space="preserve"> </w:t>
      </w:r>
      <w:r>
        <w:t xml:space="preserve">riadiacich pracovníkov.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lastRenderedPageBreak/>
        <w:t>4. Informácie o účtovných jednotkách v zriaďovateľskej pôsobnosti obce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Obec Polomka zriadila jednu rozpočtovú organizáciu a jednu právnickú osobu: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  <w:u w:val="single"/>
        </w:rPr>
        <w:t>Rozpočtová organizácia</w:t>
      </w:r>
      <w:r>
        <w:rPr>
          <w:bCs/>
        </w:rPr>
        <w:t>: Základná škola Polomka, Komenského 34, 976 66  Polomka,            IČO 37828495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  <w:u w:val="single"/>
        </w:rPr>
        <w:t>Právnická osoba</w:t>
      </w:r>
      <w:r>
        <w:rPr>
          <w:bCs/>
        </w:rPr>
        <w:t>: Obec Polomka, s.r.o., Osloboditeľov 12, 976 66  Polomka, IČO 36037133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II. INFORMÁCIE O ÚČTOVNÝCH ZÁSADÁCH A ÚČTOVNÝCH METÓDACH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1. Východiská pre zostavenie účtovnej závierky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Účtovná závierka Obce Polomka bola zostavená za predpokladu nepretržitého trvania jej činnosti v súlade so zákonom o účtovníctve platným v Slovenskej republike a nadväzujúcimi postupmi účtovania. Účtovné metódy a všeobecné účtovné zásady organizácia aplikovala konzistentne  s predchádzajúcim účtovným obdobím.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2. Dlhodobý nehmotný a dlhodobý hmotný majetok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Dlhodobý majetok nakupovaný je ocenený obstarávacou cenou, ktorá zahrňuje cenu obstarania a náklady súvisiace s obstaraním.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Dlhodobý majetok vytvorený vlastnou činnosťou je ocenený vlastnými nákladmi. Vlastnými nákladmi sú všetky priame náklady vynaložené na výrobu alebo inú činnosť a všetky nepriame náklady vzťahujúce sa na výrobu alebo inú činnosť.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iCs/>
        </w:rPr>
      </w:pPr>
      <w:r>
        <w:rPr>
          <w:iCs/>
        </w:rPr>
        <w:t xml:space="preserve">Dlhodobý majetok nadobudnutý bezodplatne (darovaním) je ocenený reprodukčnou obstarávacou cenou, čo je cena, za ktorú by sa majetok obstaral v čase, keď sa o ňom účtuje.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iCs/>
        </w:rPr>
      </w:pPr>
      <w:r>
        <w:rPr>
          <w:b/>
        </w:rPr>
        <w:t>Dlhodobý nehmotný majetok</w:t>
      </w:r>
      <w:r>
        <w:t xml:space="preserve"> sa odpisuje podľa odpisového plánu, ktorý bol zostavený              na základe predpokladanej doby jeho používania</w:t>
      </w:r>
      <w:r>
        <w:rPr>
          <w:iCs/>
        </w:rPr>
        <w:t>. Drobný dlhodobý nehmotný majetok, ktorého obstarávacia cena je 2 400,00 € a nižšia, sa odpisuje jednorazovo pri uvedení                                     do používania. Vstupná cena  dlhodobého nehmotného majetku je 2 400,00 € a vyššia.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Predpokladaná doba používania, metóda odpisovania a odpisová sadzba uvádzame: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predpokladaná doba používania v rokoch</w:t>
      </w:r>
      <w:r>
        <w:t>: viac ako jeden rok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metóda odpisovania</w:t>
      </w:r>
      <w:r>
        <w:t>: rovnomerné odpisovanie hmotného majetku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rPr>
          <w:u w:val="single"/>
        </w:rPr>
        <w:t>ročná odpisová sadzba v %</w:t>
      </w:r>
      <w:r>
        <w:t>: prepočítaná programovým vybavením podľa zaradenia                       do odpisových skupín v súlade s § 27 zákona o dani z príjmov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iCs/>
        </w:rPr>
      </w:pPr>
      <w:r>
        <w:rPr>
          <w:b/>
        </w:rPr>
        <w:lastRenderedPageBreak/>
        <w:t>Dlhodobý hmotný majetok</w:t>
      </w:r>
      <w:r>
        <w:t xml:space="preserve"> sa odpisuje podľa odpisového plánu, ktorý bol zostavený                na základe predpokladanej doby jeho používania a predpokladaného priebehu jeho opotrebenia. </w:t>
      </w:r>
      <w:r>
        <w:rPr>
          <w:iCs/>
        </w:rPr>
        <w:t>Drobný dlhodobý hmotný majetok, ktorého obstarávacia cena je 1 700,00 € a nižšia, sa odpisuje jednorazovo pri uvedení do používania. Vstupná cena dlhodobého hmotného majetku je 1 700,00 € a vyššia.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Predpokladaná doba používania, metóda odpisovania a odpisová sadzba uvádzame: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predpokladaná doba používania v rokoch</w:t>
      </w:r>
      <w:r>
        <w:t>: viac ako jeden rok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rPr>
          <w:u w:val="single"/>
        </w:rPr>
        <w:t>metóda odpisovania</w:t>
      </w:r>
      <w:r>
        <w:t>: rovnomerné odpisovanie hmotného majetku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rPr>
          <w:u w:val="single"/>
        </w:rPr>
        <w:t>ročná odpisová sadzba v %:</w:t>
      </w:r>
      <w:r>
        <w:t xml:space="preserve"> prepočítaná programovým vybavením podľa zaradenia                       do odpisových skupín v súlade s § 27 zákona o dani z príjmov</w:t>
      </w:r>
    </w:p>
    <w:p w:rsidR="001A0E26" w:rsidRDefault="001A0E26" w:rsidP="001A0E26">
      <w:pPr>
        <w:jc w:val="both"/>
        <w:rPr>
          <w:sz w:val="22"/>
          <w:szCs w:val="22"/>
        </w:rPr>
      </w:pPr>
    </w:p>
    <w:p w:rsidR="001A0E26" w:rsidRPr="001A0E26" w:rsidRDefault="001A0E26" w:rsidP="001A0E26">
      <w:pPr>
        <w:spacing w:line="276" w:lineRule="auto"/>
        <w:jc w:val="both"/>
      </w:pPr>
      <w:r w:rsidRPr="001A0E26">
        <w:t>Odpisy dlhodobého nehmotného majetku a dlhodobého hmotného majetku boli od 1.1.2015 stanovené podľa novely § 26 zák</w:t>
      </w:r>
      <w:r>
        <w:t>ona</w:t>
      </w:r>
      <w:r w:rsidRPr="001A0E26">
        <w:t xml:space="preserve"> č.</w:t>
      </w:r>
      <w:r>
        <w:t xml:space="preserve"> </w:t>
      </w:r>
      <w:r w:rsidRPr="001A0E26">
        <w:t>595/2003 Z.</w:t>
      </w:r>
      <w:r>
        <w:t xml:space="preserve"> </w:t>
      </w:r>
      <w:r w:rsidRPr="001A0E26">
        <w:t>z. o dani z príjmov v z.</w:t>
      </w:r>
      <w:r>
        <w:t xml:space="preserve"> </w:t>
      </w:r>
      <w:r w:rsidRPr="001A0E26">
        <w:t>n.</w:t>
      </w:r>
      <w:r>
        <w:t xml:space="preserve"> </w:t>
      </w:r>
      <w:r w:rsidRPr="001A0E26">
        <w:t>p. tak, že sa vychádza z predpokladanej doby jeho užívania a predpokladaného priebehu jeho opotrebenia. Účtovné odpisy sa zaokrúhľujú na celé eurá nahor. Používa sa lineárna metóda odpisovania. Predpokladaná doba užívania a odpisové sadzby sú stanovené takto:</w:t>
      </w:r>
    </w:p>
    <w:p w:rsidR="001A0E26" w:rsidRPr="0086513F" w:rsidRDefault="001A0E26" w:rsidP="001A0E26">
      <w:pPr>
        <w:spacing w:line="276" w:lineRule="auto"/>
        <w:jc w:val="both"/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8"/>
        <w:gridCol w:w="3010"/>
      </w:tblGrid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Ročná odpisová sadzba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1/4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1/6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 w:rsidRPr="0086513F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071" w:type="dxa"/>
          </w:tcPr>
          <w:p w:rsidR="001A0E26" w:rsidRPr="0086513F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1A0E26" w:rsidRPr="0086513F" w:rsidTr="00906D0C">
        <w:tc>
          <w:tcPr>
            <w:tcW w:w="2242" w:type="dxa"/>
          </w:tcPr>
          <w:p w:rsidR="001A0E26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1A0E26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3071" w:type="dxa"/>
          </w:tcPr>
          <w:p w:rsidR="001A0E26" w:rsidRDefault="001A0E26" w:rsidP="00906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3. Dlhodobý finančný majetok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Cenné papiere a podiely sa oceňujú pri nadobudnutí obstarávacími cenami, t. j. vrátane nákladov súvisiacich s obstaraním.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4. Zásoby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Zásoby nakupované sa oceňujú obstarávacou cenou, ktorá zahrňuje cenu obstarania a náklady súvisiace s obstaraním. Organizácia účtuje o zásobách spôsobom A tak, ako to definujú postupy účtovania.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5. Pohľadávky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Pohľadávky sa pri ich vzniku oceňujú ich menovitou hodnotou (postúpené pohľadávky a pohľadávky nadobudnuté vkladom do základného imania sa oceňujú obstarávacou cenou, t. j. </w:t>
      </w:r>
      <w:r>
        <w:lastRenderedPageBreak/>
        <w:t>vrátane nákladov súvisiacich s obstaraním). Opravná položka sa vytvára k pochybným a nedobytným pohľadávkam, kde existuje riziko nevymožiteľnosti pohľadávok.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6. Finančné účty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 xml:space="preserve">Finančné účty tvorí peňažná hotovosť, ceniny a zostatky na bankových účtoch.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7. Náklady budúcich období a príjmy budúcich období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Náklady budúcich období a príjmy budúcich období sú vykázané vo výške, ktorá je potrebná      na dodržanie zásady vecnej a časovej súvislosti s účtovným obdobím.</w:t>
      </w:r>
    </w:p>
    <w:p w:rsidR="00A000CB" w:rsidRDefault="00A000CB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8. Rezervy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Rezerva je záväzok predstavujúci povinnosť účtovnej jednotky, kto</w:t>
      </w:r>
      <w:r w:rsidR="00563771">
        <w:t xml:space="preserve">rý vznikol z minulých udalostí, </w:t>
      </w:r>
      <w:r>
        <w:t xml:space="preserve">je pravdepodobné, že v budúcnosti zníži ekonomické úžitky účtovnej jednotky, pričom ak nie je známa presná výška záväzku, ocení sa odhadom v sume dostatočnej    </w:t>
      </w:r>
      <w:r w:rsidR="00563771">
        <w:t xml:space="preserve">                         </w:t>
      </w:r>
      <w:r>
        <w:t xml:space="preserve">        na splnenie existujúcej povinnosti ku dňu, ku ktorému sa zostavuje účtovná závierka.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9. Záväzky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Záväzky pri ich vzniku sa oceňujú menovitou hodnotou. Záväzky pri ich prevzatí sa oceňujú obstarávacou cenou. Ak sa pri inventarizácii zistí, že suma záväzkov je iná ako ich výška              v účtovníctve, uvedú sa záväzky v účtovníctve a v účtovnej závierke v tomto zistenom ocenení.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10. Splatná daň z príjmu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Daň z príjmov sa účtuje do nákladov organizácie v období vzniku daňovej povinnosti</w:t>
      </w:r>
      <w:r w:rsidR="000F4075">
        <w:t>.</w:t>
      </w:r>
    </w:p>
    <w:p w:rsidR="000F4075" w:rsidRDefault="000F4075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11. Výdavky budúcich období a výnosy budúcich období (okrem transferov)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Výdavky budúcich období a výnosy budúcich období sú vykázané vo výške, ktorá je potrebná   na dodržanie zásady vecnej a časovej súvislosti s účtovným obdobím.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12. Transfery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Transfery sa účtujú v závislosti od toho, či ide o transfery bežné alebo kapitálové. Obec postupovala v súlade s príslušným opatrením ministerstva financií.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1A0E26" w:rsidRDefault="001A0E26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1A0E26" w:rsidRDefault="001A0E26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lastRenderedPageBreak/>
        <w:t>13. Finančný leasing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Finančný leasing je obstaranie dlhodobého hmotného majetku na základe nájomnej zmluvy          s dojednaným právom kúpy prenajatej veci za dohodnuté platby počas dohodnutej doby nájmu tohto majetku. </w:t>
      </w:r>
    </w:p>
    <w:p w:rsidR="00563771" w:rsidRDefault="00563771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14. Výnosy (okrem výnosov z transferov)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Tržby za vlastné výkony a tovar obsahujú daň z pridanej hodnoty v hlavnej činnosti. V podnikateľskej činnosti sú účtované bez dane z pridanej hodnoty. Tržby sú účtované ku dňu splnenia dodávky alebo služby. O výnosoch z daní sa účtuje v časovej a vecnej súvislosti   </w:t>
      </w:r>
      <w:r w:rsidR="00563771">
        <w:t xml:space="preserve">       </w:t>
      </w:r>
      <w:r>
        <w:t xml:space="preserve">     s priznaním daní. O výnosoch  z poplatkov sa účtuje v časovej a vecnej súvislosti s vyrubením poplatkov.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rPr>
          <w:b/>
          <w:bCs/>
        </w:rPr>
        <w:t>III. INFORMÁCIE O ÚDAJOCH NA STRANE AKTÍV SÚVAHY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1. Dlhodobý nehmotný majetok a dlhodobý hmotný majetok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Prehľad pohybu dlhodobého nehmotného a dlhodobého hmotného majetku od 1. 1. 201</w:t>
      </w:r>
      <w:r w:rsidR="00563771">
        <w:t xml:space="preserve">5      </w:t>
      </w:r>
      <w:r>
        <w:t xml:space="preserve">      do 31. 12.201</w:t>
      </w:r>
      <w:r w:rsidR="00563771">
        <w:t>5</w:t>
      </w:r>
      <w:r>
        <w:t xml:space="preserve"> je uvedený v tabuľkách.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Dlhodobý nehmotný a hmotný majetok je poistený pre prípad škôd spôsobených krádežou, živelnou pohromou a ďalšie poistné udalosti až do výšky 10 390 019,53 €.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2. Dlhodobý finančný majetok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Prehľad pohybu dlhodobého finančného majetku od 1.1.201</w:t>
      </w:r>
      <w:r w:rsidR="00563771">
        <w:t>5</w:t>
      </w:r>
      <w:r>
        <w:t xml:space="preserve"> do 31.12.201</w:t>
      </w:r>
      <w:r w:rsidR="00563771">
        <w:t>5</w:t>
      </w:r>
      <w:r>
        <w:t xml:space="preserve"> je uvedený v tabuľke.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Obec eviduje tieto </w:t>
      </w:r>
      <w:r>
        <w:rPr>
          <w:u w:val="single"/>
        </w:rPr>
        <w:t>cenné papiere a podiely:</w:t>
      </w:r>
    </w:p>
    <w:p w:rsidR="00D77749" w:rsidRDefault="00D77749" w:rsidP="00D7774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</w:pPr>
      <w:r>
        <w:t>akcie vodárenskej spoločnosti                                               604 693,62 €</w:t>
      </w:r>
    </w:p>
    <w:p w:rsidR="00D77749" w:rsidRDefault="00D77749" w:rsidP="00D7774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</w:pPr>
      <w:r>
        <w:t>cenné papiere ACV, a. s.                                                               378,41 €</w:t>
      </w:r>
    </w:p>
    <w:p w:rsidR="00D77749" w:rsidRDefault="00D77749" w:rsidP="00D7774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</w:pPr>
      <w:r>
        <w:t xml:space="preserve">majetkový vklad do obecnej obchodnej spoločnosti              </w:t>
      </w:r>
      <w:r w:rsidR="00563771">
        <w:t>618 432,00</w:t>
      </w:r>
      <w:r>
        <w:t xml:space="preserve"> €     </w:t>
      </w:r>
    </w:p>
    <w:p w:rsidR="00D77749" w:rsidRDefault="00D77749" w:rsidP="00D7774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</w:pPr>
      <w:r>
        <w:t xml:space="preserve">majetkový podiel v Urbársko-pozemkovom spoločenstve            918,32 €                      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3. Finančné účty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Ako finančné účty sú vykázané peniaze v pokladni, nevyčerpané ceniny  a účty v bankách. Účtami v bankách môže obec voľne disponovať.</w:t>
      </w:r>
    </w:p>
    <w:p w:rsidR="007E38F6" w:rsidRDefault="007E38F6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lastRenderedPageBreak/>
        <w:t>Zostatky na bežných účtoch:                                                 rok 2014                        rok 201</w:t>
      </w:r>
      <w:r w:rsidR="00563771">
        <w:t>5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>základný bežný účet v Prima banke                     107 614,70 €                  8</w:t>
      </w:r>
      <w:r w:rsidR="000F4075">
        <w:t>34 812,11</w:t>
      </w:r>
      <w:r>
        <w:t xml:space="preserve"> €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účet stavebného úradu                                                   23,26 €           </w:t>
      </w:r>
      <w:r w:rsidR="000F4075">
        <w:t xml:space="preserve">        </w:t>
      </w:r>
      <w:r>
        <w:t xml:space="preserve">         30,</w:t>
      </w:r>
      <w:r w:rsidR="000F4075">
        <w:t>52</w:t>
      </w:r>
      <w:r>
        <w:t xml:space="preserve"> €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účet rezervného fondu                                            28 964,09 €                      </w:t>
      </w:r>
      <w:r w:rsidR="000F4075">
        <w:t>38 937,12</w:t>
      </w:r>
      <w:r>
        <w:t xml:space="preserve"> €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>účet sociálneho fondu                                               1 794,82 €                       1</w:t>
      </w:r>
      <w:r w:rsidR="000F4075">
        <w:t> </w:t>
      </w:r>
      <w:r>
        <w:t>6</w:t>
      </w:r>
      <w:r w:rsidR="000F4075">
        <w:t>14,33</w:t>
      </w:r>
      <w:r>
        <w:t xml:space="preserve"> €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>dotačný – Kanalizácia II. etapa                                       9</w:t>
      </w:r>
      <w:r w:rsidR="00271F75">
        <w:t xml:space="preserve">,00 €         </w:t>
      </w:r>
      <w:r>
        <w:t xml:space="preserve">                     </w:t>
      </w:r>
      <w:r w:rsidR="000F4075">
        <w:t>0</w:t>
      </w:r>
      <w:r>
        <w:t>,</w:t>
      </w:r>
      <w:r w:rsidR="000F4075">
        <w:t>0</w:t>
      </w:r>
      <w:r>
        <w:t>0 €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účet v Slovenskej sporiteľni                                    20 360,76 €        </w:t>
      </w:r>
      <w:r w:rsidR="000F4075">
        <w:t xml:space="preserve">  </w:t>
      </w:r>
      <w:r>
        <w:t xml:space="preserve">           1</w:t>
      </w:r>
      <w:r w:rsidR="000F4075">
        <w:t>1 179,41</w:t>
      </w:r>
      <w:r>
        <w:t xml:space="preserve"> €     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účet školskej jedálne pri MŠ                                         237,47 €            </w:t>
      </w:r>
      <w:r w:rsidR="000F4075">
        <w:t xml:space="preserve">  </w:t>
      </w:r>
      <w:r>
        <w:t xml:space="preserve">           </w:t>
      </w:r>
      <w:r w:rsidR="000F4075">
        <w:t>201,38</w:t>
      </w:r>
      <w:r>
        <w:t xml:space="preserve"> €  </w:t>
      </w:r>
    </w:p>
    <w:p w:rsidR="00D77749" w:rsidRDefault="00D77749" w:rsidP="00D77749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t xml:space="preserve">účet na správu ČOV a kanalizácie                            35 925,32 €            </w:t>
      </w:r>
      <w:r w:rsidR="000F4075">
        <w:t xml:space="preserve">  </w:t>
      </w:r>
      <w:r>
        <w:t xml:space="preserve">     </w:t>
      </w:r>
      <w:r w:rsidR="000F4075">
        <w:t>33 777,58</w:t>
      </w:r>
      <w:r>
        <w:t xml:space="preserve"> €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zostatok hotovosti v pokladni                                                1 460,46 €                     </w:t>
      </w:r>
      <w:r w:rsidR="00271F75">
        <w:t xml:space="preserve"> </w:t>
      </w:r>
      <w:r>
        <w:t>1 0</w:t>
      </w:r>
      <w:r w:rsidR="00271F75">
        <w:t>13</w:t>
      </w:r>
      <w:r>
        <w:t>,</w:t>
      </w:r>
      <w:r w:rsidR="00271F75">
        <w:t>4</w:t>
      </w:r>
      <w:r>
        <w:t>5 €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ceniny                                                                                        130,65 €                          </w:t>
      </w:r>
      <w:r w:rsidR="00271F75">
        <w:t xml:space="preserve">   7,</w:t>
      </w:r>
      <w:r>
        <w:t>30 €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rPr>
          <w:b/>
        </w:rPr>
        <w:t xml:space="preserve">Spolu                                                                                  196 520,53 €                </w:t>
      </w:r>
      <w:r w:rsidR="00271F75">
        <w:rPr>
          <w:b/>
        </w:rPr>
        <w:t xml:space="preserve"> </w:t>
      </w:r>
      <w:r>
        <w:rPr>
          <w:b/>
        </w:rPr>
        <w:t xml:space="preserve"> 9</w:t>
      </w:r>
      <w:r w:rsidR="00271F75">
        <w:rPr>
          <w:b/>
        </w:rPr>
        <w:t>21 573,20</w:t>
      </w:r>
      <w:r>
        <w:rPr>
          <w:b/>
        </w:rPr>
        <w:t xml:space="preserve"> €</w:t>
      </w:r>
    </w:p>
    <w:p w:rsidR="001A0E26" w:rsidRDefault="001A0E26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1A0E26" w:rsidRDefault="001A0E26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IV. INFORMÁCIE O ÚDAJOCH NA STRANE PASÍV SÚVAHY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1. Vlastné imanie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rPr>
          <w:bCs/>
        </w:rPr>
        <w:t>Pozostávajúce z  nevysporiadaného výsledku hospodárenia minulých rokov a výsledku hospodárenia za účtovné obdobie. Prehľad o pohybe vlastné</w:t>
      </w:r>
      <w:r w:rsidR="00271F75">
        <w:rPr>
          <w:bCs/>
        </w:rPr>
        <w:t>ho imania je uvedený v tabuľke</w:t>
      </w:r>
      <w:r>
        <w:rPr>
          <w:bCs/>
        </w:rPr>
        <w:t xml:space="preserve">.       </w:t>
      </w:r>
      <w:r>
        <w:rPr>
          <w:b/>
          <w:bCs/>
        </w:rPr>
        <w:t>Spolu   5</w:t>
      </w:r>
      <w:r w:rsidR="00271F75">
        <w:rPr>
          <w:b/>
          <w:bCs/>
        </w:rPr>
        <w:t> 893 620,40</w:t>
      </w:r>
      <w:r>
        <w:rPr>
          <w:b/>
          <w:bCs/>
        </w:rPr>
        <w:t xml:space="preserve"> €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>2. Bankové úvery a ostatné finančné výpomoci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  <w:r>
        <w:t>prehľad bankových úverov :</w:t>
      </w:r>
    </w:p>
    <w:p w:rsidR="00D77749" w:rsidRPr="003E0438" w:rsidRDefault="00D77749" w:rsidP="00D77749">
      <w:pPr>
        <w:numPr>
          <w:ilvl w:val="0"/>
          <w:numId w:val="3"/>
        </w:numPr>
        <w:spacing w:line="360" w:lineRule="auto"/>
        <w:jc w:val="both"/>
        <w:rPr>
          <w:b/>
          <w:bCs/>
        </w:rPr>
      </w:pPr>
      <w:r>
        <w:rPr>
          <w:bCs/>
        </w:rPr>
        <w:t>Municipálny úver – Superlinka – Zmluva o kontokorentnom úvere č. 11/013/12 zo dňa 22.11.2012 a Dodatok č. 1 k uvedenej zmluve zo dňa 19.11.2013 a</w:t>
      </w:r>
      <w:r w:rsidRPr="000D47C5">
        <w:t xml:space="preserve"> </w:t>
      </w:r>
      <w:r>
        <w:t xml:space="preserve">Dodatok č. 2   </w:t>
      </w:r>
      <w:r w:rsidR="00271F75">
        <w:t xml:space="preserve">       </w:t>
      </w:r>
      <w:r>
        <w:t xml:space="preserve">     zo dňa 18.11.2014</w:t>
      </w:r>
      <w:r>
        <w:rPr>
          <w:bCs/>
        </w:rPr>
        <w:t xml:space="preserve"> vo forme povoleného debetného zostatku do výšky 100 000,- €;  amortizácia úveru: 16.11.2015</w:t>
      </w:r>
      <w:r w:rsidR="00271F75">
        <w:rPr>
          <w:bCs/>
        </w:rPr>
        <w:t>; zabezpečenie: zmenkou.</w:t>
      </w:r>
    </w:p>
    <w:p w:rsidR="00D77749" w:rsidRDefault="00271F75" w:rsidP="00D77749">
      <w:pPr>
        <w:spacing w:line="360" w:lineRule="auto"/>
        <w:ind w:left="720"/>
        <w:jc w:val="both"/>
        <w:rPr>
          <w:b/>
          <w:bCs/>
        </w:rPr>
      </w:pPr>
      <w:r>
        <w:rPr>
          <w:bCs/>
        </w:rPr>
        <w:t>Banka, vystavením Protokolu o ukončení platnosti Zmluvy o úvere č. 11/013/12</w:t>
      </w:r>
      <w:r w:rsidR="000E7A12">
        <w:rPr>
          <w:bCs/>
        </w:rPr>
        <w:t xml:space="preserve"> zo dňa 16.11.2015</w:t>
      </w:r>
      <w:r>
        <w:rPr>
          <w:bCs/>
        </w:rPr>
        <w:t>, potvrdila, že zmena vystavená dňa 18.11.2014 bola ku tomuto dňu znehodnotená.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rPr>
          <w:b/>
          <w:bCs/>
        </w:rPr>
        <w:lastRenderedPageBreak/>
        <w:t>V. INFORMÁCIE O TRANSFEROCH A VZŤAHOCH SO SUBJEKTAMI VEREJNEJ SPRÁVY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 xml:space="preserve">1. Prehľad o zúčtovaní prijatých transferov </w:t>
      </w:r>
      <w:r w:rsidR="001A0E26">
        <w:rPr>
          <w:b/>
          <w:bCs/>
        </w:rPr>
        <w:t xml:space="preserve">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>Obec v roku 201</w:t>
      </w:r>
      <w:r w:rsidR="000E7A12">
        <w:t>5</w:t>
      </w:r>
      <w:r>
        <w:t xml:space="preserve"> prijala tieto </w:t>
      </w:r>
      <w:r>
        <w:rPr>
          <w:b/>
        </w:rPr>
        <w:t>bežné transfery</w:t>
      </w:r>
      <w:r>
        <w:t xml:space="preserve">: </w:t>
      </w:r>
    </w:p>
    <w:p w:rsidR="00ED17A0" w:rsidRDefault="00D77749" w:rsidP="00ED17A0">
      <w:pPr>
        <w:autoSpaceDE w:val="0"/>
        <w:autoSpaceDN w:val="0"/>
        <w:adjustRightInd w:val="0"/>
        <w:spacing w:line="360" w:lineRule="auto"/>
        <w:jc w:val="both"/>
      </w:pPr>
      <w:r>
        <w:rPr>
          <w:u w:val="single"/>
        </w:rPr>
        <w:t>zo štátneho rozpočtu:</w:t>
      </w:r>
      <w:r>
        <w:t xml:space="preserve">                                                          </w:t>
      </w:r>
      <w:r w:rsidR="00ED17A0">
        <w:t xml:space="preserve">          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pre základnú školu                                                       397 961,79 €              </w:t>
      </w:r>
    </w:p>
    <w:p w:rsidR="00ED17A0" w:rsidRDefault="00ED17A0" w:rsidP="00ED17A0">
      <w:pPr>
        <w:pStyle w:val="Odsekzoznamu"/>
        <w:numPr>
          <w:ilvl w:val="0"/>
          <w:numId w:val="4"/>
        </w:numPr>
        <w:spacing w:line="360" w:lineRule="auto"/>
        <w:jc w:val="both"/>
      </w:pPr>
      <w:r>
        <w:t xml:space="preserve">materskú školu                                                                 3 925,53 €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spoločný školský úrad                                               13 102,00 €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stavebný úrad                                                              8 756,88 €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cestnú dopravu a pozemné komunikácie                       406,78 €  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matriku                                                                        4 000,78 €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register obyvateľstva                                                      998,91 €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civilnú ochranu                                                              202,00 €   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životné prostredie                                                          283,41 €   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osobitný príjemca sociálnych dávok                                  960,01 €                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na voľby                                                                           1 593,38 €         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refundácia výdavkov podľa § 52a                                           6,64 €                                            </w:t>
      </w:r>
    </w:p>
    <w:p w:rsidR="00ED17A0" w:rsidRDefault="00ED17A0" w:rsidP="00ED17A0">
      <w:pPr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>
        <w:t xml:space="preserve"> </w:t>
      </w:r>
      <w:r>
        <w:rPr>
          <w:u w:val="single"/>
        </w:rPr>
        <w:t>z iných zdrojov: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>z Európskeho sociálneho fondu a štátneho rozpočtu na podporu zamestnanosti, refundácia výdavkov podľa § 52 a § 54                                                            9 917,81 €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>z Európskeho sociálneho fondu a štátneho rozpočtu, refundácia projektu       6 989,43 €</w:t>
      </w:r>
    </w:p>
    <w:p w:rsidR="00ED17A0" w:rsidRDefault="00ED17A0" w:rsidP="00ED17A0">
      <w:pPr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</w:pPr>
      <w:r>
        <w:t>z Kohézneho fondu a štátneho rozpočtu, refundácia projektu                        36 352,08 €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ind w:left="360"/>
        <w:jc w:val="both"/>
      </w:pPr>
    </w:p>
    <w:p w:rsidR="00D77749" w:rsidRDefault="00ED17A0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</w:rPr>
        <w:t>K 31.12.2015</w:t>
      </w:r>
      <w:r w:rsidR="00D77749">
        <w:rPr>
          <w:bCs/>
        </w:rPr>
        <w:t xml:space="preserve"> boli prijaté transfery zúčtované v časovej i vecnej súvislosti na účet 693 – výnosy samosprávy z bežných transferov zo štátneho rozpočtu a od iných subjektov verejnej správy.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</w:rPr>
        <w:t xml:space="preserve">Nevyčerpané finančné prostriedky vo výške </w:t>
      </w:r>
      <w:r w:rsidR="00ED17A0">
        <w:rPr>
          <w:bCs/>
        </w:rPr>
        <w:t>54,32</w:t>
      </w:r>
      <w:r>
        <w:rPr>
          <w:bCs/>
        </w:rPr>
        <w:t xml:space="preserve"> € na dopravné pre základnú školu zostali      na účte 357.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</w:rPr>
        <w:t>Obec prijala v roku 201</w:t>
      </w:r>
      <w:r w:rsidR="00ED17A0">
        <w:rPr>
          <w:bCs/>
        </w:rPr>
        <w:t>5</w:t>
      </w:r>
      <w:r>
        <w:rPr>
          <w:bCs/>
        </w:rPr>
        <w:t xml:space="preserve"> tieto </w:t>
      </w:r>
      <w:r>
        <w:rPr>
          <w:b/>
          <w:bCs/>
        </w:rPr>
        <w:t>kapitálové transfery</w:t>
      </w:r>
      <w:r>
        <w:rPr>
          <w:bCs/>
        </w:rPr>
        <w:t>: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>zo štátneho rozpočtu na Kamerový systém III. Etapa                                       4 000,00 €</w:t>
      </w:r>
    </w:p>
    <w:p w:rsidR="00ED17A0" w:rsidRDefault="00ED17A0" w:rsidP="00ED17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>z Európskeho fondu regionálneho rozvoja a štátneho rozpočtu, refundácia             projektu                                                                                                           98 020,77 €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lastRenderedPageBreak/>
        <w:t>Prijaté kapitálové granty a transfery obec zúčtova</w:t>
      </w:r>
      <w:r w:rsidR="00ED17A0">
        <w:t>la</w:t>
      </w:r>
      <w:r>
        <w:t xml:space="preserve"> na účet výnosov budúcich období. V časovej a vecnej súvislosti s odpismi majetku sa účet 384 zúčtováva do príslušných výnosov účtovej skupiny 69.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rPr>
          <w:b/>
          <w:bCs/>
        </w:rPr>
      </w:pPr>
      <w:r>
        <w:rPr>
          <w:b/>
          <w:bCs/>
        </w:rPr>
        <w:t xml:space="preserve">2. Prehľad o zúčtovaní poskytnutých transferov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>
        <w:rPr>
          <w:u w:val="single"/>
        </w:rPr>
        <w:t>Obec poskytla tieto bežné transfery</w:t>
      </w:r>
      <w:r w:rsidR="00D9240C">
        <w:rPr>
          <w:u w:val="single"/>
        </w:rPr>
        <w:t>, resp. dotácie</w:t>
      </w:r>
      <w:r>
        <w:rPr>
          <w:u w:val="single"/>
        </w:rPr>
        <w:t>:</w:t>
      </w:r>
    </w:p>
    <w:p w:rsidR="00D77749" w:rsidRDefault="00D77749" w:rsidP="00D77749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</w:pPr>
      <w:r>
        <w:t>Základná škola - originálne kompetencie .........</w:t>
      </w:r>
      <w:r w:rsidR="00185C2F">
        <w:t>............................</w:t>
      </w:r>
      <w:r>
        <w:t xml:space="preserve">........... </w:t>
      </w:r>
      <w:r w:rsidR="00185C2F">
        <w:t>4</w:t>
      </w:r>
      <w:r>
        <w:t>3</w:t>
      </w:r>
      <w:r w:rsidR="00185C2F">
        <w:t> </w:t>
      </w:r>
      <w:r>
        <w:t>8</w:t>
      </w:r>
      <w:r w:rsidR="00185C2F">
        <w:t>77,30</w:t>
      </w:r>
      <w:r>
        <w:t xml:space="preserve"> €</w:t>
      </w:r>
    </w:p>
    <w:p w:rsidR="00D77749" w:rsidRDefault="00D77749" w:rsidP="00D77749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</w:pPr>
      <w:r>
        <w:t>Základná škola - spolufinancovanie projektov .......</w:t>
      </w:r>
      <w:r w:rsidR="00185C2F">
        <w:t>.................................</w:t>
      </w:r>
      <w:r>
        <w:t xml:space="preserve">....... </w:t>
      </w:r>
      <w:r w:rsidR="00185C2F">
        <w:t>3</w:t>
      </w:r>
      <w:r>
        <w:t>9</w:t>
      </w:r>
      <w:r w:rsidR="00185C2F">
        <w:t xml:space="preserve">,43 </w:t>
      </w:r>
      <w:r>
        <w:t>€</w:t>
      </w:r>
    </w:p>
    <w:p w:rsidR="00D77749" w:rsidRDefault="00D77749" w:rsidP="00D77749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</w:pPr>
      <w:r>
        <w:t>Základná škola – prevod vlastných príjmov</w:t>
      </w:r>
      <w:r w:rsidR="00185C2F">
        <w:t xml:space="preserve"> ..............................</w:t>
      </w:r>
      <w:r>
        <w:t>....</w:t>
      </w:r>
      <w:r w:rsidR="00185C2F">
        <w:t>.</w:t>
      </w:r>
      <w:r>
        <w:t>........  1</w:t>
      </w:r>
      <w:r w:rsidR="00185C2F">
        <w:t>3 965,48</w:t>
      </w:r>
      <w:r>
        <w:t xml:space="preserve">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Základná škola v Polomke </w:t>
      </w:r>
      <w:r w:rsidR="00185C2F">
        <w:t xml:space="preserve">na voľnočasové aktivity </w:t>
      </w:r>
      <w:r>
        <w:t>...................</w:t>
      </w:r>
      <w:r w:rsidR="00185C2F">
        <w:t>.</w:t>
      </w:r>
      <w:r>
        <w:t xml:space="preserve">............  </w:t>
      </w:r>
      <w:r w:rsidR="00185C2F">
        <w:t>6 810</w:t>
      </w:r>
      <w:r>
        <w:t>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Materská škola v Polomke </w:t>
      </w:r>
      <w:r w:rsidR="00185C2F">
        <w:t xml:space="preserve">na voľnočasové aktivity </w:t>
      </w:r>
      <w:r>
        <w:t>..........................</w:t>
      </w:r>
      <w:r w:rsidR="00185C2F">
        <w:t>.</w:t>
      </w:r>
      <w:r>
        <w:t>...... 1</w:t>
      </w:r>
      <w:r w:rsidR="00185C2F">
        <w:t xml:space="preserve"> 50</w:t>
      </w:r>
      <w:r>
        <w:t>0,00 €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Súkromná základná umelecká škola </w:t>
      </w:r>
      <w:r w:rsidR="00185C2F">
        <w:t>na voľnočasové aktivity .................. 1 0</w:t>
      </w:r>
      <w:r>
        <w:t>00,00 €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Špeciálna základná škola </w:t>
      </w:r>
      <w:r w:rsidR="00185C2F">
        <w:t xml:space="preserve">na voľnočasové aktivity </w:t>
      </w:r>
      <w:r>
        <w:t xml:space="preserve">....................................... </w:t>
      </w:r>
      <w:r w:rsidR="00185C2F">
        <w:t>82</w:t>
      </w:r>
      <w:r>
        <w:t>7,00 €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Folklórna skupina Brezinky </w:t>
      </w:r>
      <w:r w:rsidR="00185C2F">
        <w:t>na voľnočasové aktivity</w:t>
      </w:r>
      <w:r w:rsidR="00D160D8">
        <w:t xml:space="preserve"> .</w:t>
      </w:r>
      <w:r>
        <w:t>............................... 1 500,00 €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Rímsko-katolícka cirkev Polomka </w:t>
      </w:r>
      <w:r w:rsidR="00185C2F">
        <w:t>na voľnočasové aktivity</w:t>
      </w:r>
      <w:r w:rsidR="00D160D8">
        <w:t xml:space="preserve"> </w:t>
      </w:r>
      <w:r>
        <w:t>......................... 4</w:t>
      </w:r>
      <w:r w:rsidR="00D160D8">
        <w:t>0</w:t>
      </w:r>
      <w:r>
        <w:t>0,00 €</w:t>
      </w:r>
    </w:p>
    <w:p w:rsidR="00D77749" w:rsidRDefault="00D160D8" w:rsidP="00D77749">
      <w:pPr>
        <w:numPr>
          <w:ilvl w:val="0"/>
          <w:numId w:val="6"/>
        </w:numPr>
        <w:spacing w:line="360" w:lineRule="auto"/>
        <w:jc w:val="both"/>
      </w:pPr>
      <w:r>
        <w:t>Lyžiarsky oddiel OZ</w:t>
      </w:r>
      <w:r w:rsidR="00D77749">
        <w:t xml:space="preserve"> </w:t>
      </w:r>
      <w:r w:rsidR="00185C2F">
        <w:t>na voľnočasové aktivity</w:t>
      </w:r>
      <w:r>
        <w:t xml:space="preserve"> </w:t>
      </w:r>
      <w:r w:rsidR="00D77749">
        <w:t>....................................</w:t>
      </w:r>
      <w:r>
        <w:t>...</w:t>
      </w:r>
      <w:r w:rsidR="00D77749">
        <w:t>.......  </w:t>
      </w:r>
      <w:r>
        <w:t>861,70</w:t>
      </w:r>
      <w:r w:rsidR="00D77749">
        <w:t xml:space="preserve">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>Občianske združenie TREND</w:t>
      </w:r>
      <w:r w:rsidR="00185C2F" w:rsidRPr="00185C2F">
        <w:t xml:space="preserve"> </w:t>
      </w:r>
      <w:r w:rsidR="00185C2F">
        <w:t>na voľnočasové aktivity .</w:t>
      </w:r>
      <w:r>
        <w:t>.............</w:t>
      </w:r>
      <w:r w:rsidR="00D160D8">
        <w:t>..</w:t>
      </w:r>
      <w:r>
        <w:t xml:space="preserve">................. </w:t>
      </w:r>
      <w:r w:rsidR="00185C2F">
        <w:t>5</w:t>
      </w:r>
      <w:r>
        <w:t>10,00 €</w:t>
      </w:r>
    </w:p>
    <w:p w:rsidR="00D77749" w:rsidRDefault="00185C2F" w:rsidP="00D77749">
      <w:pPr>
        <w:numPr>
          <w:ilvl w:val="0"/>
          <w:numId w:val="6"/>
        </w:numPr>
        <w:spacing w:line="360" w:lineRule="auto"/>
        <w:jc w:val="both"/>
      </w:pPr>
      <w:r>
        <w:t>Občianske združenie HASIČ</w:t>
      </w:r>
      <w:r w:rsidR="00D77749">
        <w:t xml:space="preserve"> </w:t>
      </w:r>
      <w:r>
        <w:t xml:space="preserve">na voľnočasové aktivity </w:t>
      </w:r>
      <w:r w:rsidR="00D160D8">
        <w:t>................................ 1 8</w:t>
      </w:r>
      <w:r w:rsidR="00D77749">
        <w:t>00,00 €</w:t>
      </w:r>
    </w:p>
    <w:p w:rsidR="00D160D8" w:rsidRDefault="00D160D8" w:rsidP="00D160D8">
      <w:pPr>
        <w:numPr>
          <w:ilvl w:val="0"/>
          <w:numId w:val="6"/>
        </w:numPr>
        <w:spacing w:line="360" w:lineRule="auto"/>
        <w:jc w:val="both"/>
      </w:pPr>
      <w:r>
        <w:t xml:space="preserve">TJ Tatran Polomka na voľnočasové aktivity ................................................... 500,00 € 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 xml:space="preserve">Súkromná základná umelecká škola </w:t>
      </w:r>
      <w:r>
        <w:rPr>
          <w:sz w:val="22"/>
          <w:szCs w:val="22"/>
        </w:rPr>
        <w:t xml:space="preserve"> </w:t>
      </w:r>
      <w:r>
        <w:t xml:space="preserve"> .....................</w:t>
      </w:r>
      <w:r w:rsidR="00641C9D">
        <w:t>..........................</w:t>
      </w:r>
      <w:r>
        <w:t>........ 33</w:t>
      </w:r>
      <w:r w:rsidR="00407643">
        <w:t>9 780,00</w:t>
      </w:r>
      <w:r>
        <w:t xml:space="preserve">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>Dobrovoľný hasičský zbor Polomka .......</w:t>
      </w:r>
      <w:r w:rsidR="00641C9D">
        <w:t>..........................</w:t>
      </w:r>
      <w:r>
        <w:t>............................... 5</w:t>
      </w:r>
      <w:r w:rsidR="00407643">
        <w:t>98</w:t>
      </w:r>
      <w:r>
        <w:t>,00 €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>Folklórna skupina Brezinky ..................</w:t>
      </w:r>
      <w:r w:rsidR="00641C9D">
        <w:t>.........................</w:t>
      </w:r>
      <w:r w:rsidR="00407643">
        <w:t xml:space="preserve">.............................. </w:t>
      </w:r>
      <w:r>
        <w:t xml:space="preserve"> 1</w:t>
      </w:r>
      <w:r w:rsidR="00407643">
        <w:t> </w:t>
      </w:r>
      <w:r>
        <w:t>5</w:t>
      </w:r>
      <w:r w:rsidR="00407643">
        <w:t>00,00</w:t>
      </w:r>
      <w:r>
        <w:t xml:space="preserve"> €</w:t>
      </w:r>
    </w:p>
    <w:p w:rsidR="00D77749" w:rsidRDefault="00D77749" w:rsidP="00D77749">
      <w:pPr>
        <w:numPr>
          <w:ilvl w:val="0"/>
          <w:numId w:val="6"/>
        </w:numPr>
        <w:spacing w:line="360" w:lineRule="auto"/>
        <w:jc w:val="both"/>
      </w:pPr>
      <w:r>
        <w:t>TJ Tatran Polomka .......</w:t>
      </w:r>
      <w:r w:rsidR="00641C9D">
        <w:t>..........................</w:t>
      </w:r>
      <w:r>
        <w:t xml:space="preserve">....................................................... </w:t>
      </w:r>
      <w:r w:rsidR="00407643">
        <w:t>2 263,0</w:t>
      </w:r>
      <w:r w:rsidR="00641C9D">
        <w:t>3 €</w:t>
      </w:r>
      <w:r>
        <w:t xml:space="preserve">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</w:pPr>
    </w:p>
    <w:p w:rsidR="00D77749" w:rsidRDefault="00D77749" w:rsidP="00A000CB">
      <w:pPr>
        <w:autoSpaceDE w:val="0"/>
        <w:autoSpaceDN w:val="0"/>
        <w:adjustRightInd w:val="0"/>
        <w:spacing w:line="360" w:lineRule="auto"/>
        <w:jc w:val="both"/>
      </w:pPr>
      <w:r>
        <w:t>O poskytnutom bežnom transfere pre vlastnú rozpočtovú organizáciu, základnú školu, obec účtovala na účte 584 – náklady na transfery z rozpočtu obce.</w:t>
      </w:r>
    </w:p>
    <w:p w:rsidR="00D77749" w:rsidRDefault="00D77749" w:rsidP="00A000CB">
      <w:pPr>
        <w:autoSpaceDE w:val="0"/>
        <w:autoSpaceDN w:val="0"/>
        <w:adjustRightInd w:val="0"/>
        <w:spacing w:line="360" w:lineRule="auto"/>
        <w:jc w:val="both"/>
      </w:pPr>
      <w:r>
        <w:t xml:space="preserve">Poskytnuté transfery ostatným subjektom mimo verejnú správu boli účtované na účte 586 – náklady na transfery z rozpočtu obce; dotácie </w:t>
      </w:r>
      <w:r w:rsidR="0097526B">
        <w:t>na voľnočasové aktivity</w:t>
      </w:r>
      <w:r>
        <w:t xml:space="preserve"> boli účtované </w:t>
      </w:r>
      <w:r w:rsidR="00A000CB">
        <w:t xml:space="preserve">  </w:t>
      </w:r>
      <w:r>
        <w:t>na účtoch 585 – náklady na transfery z rozpočtu obce ostatným subjektom verejnej správy (ŠZŠ),</w:t>
      </w:r>
      <w:r w:rsidR="00A000CB">
        <w:t xml:space="preserve">           </w:t>
      </w:r>
      <w:r>
        <w:t xml:space="preserve"> 586 a účet 587 – náklady na ostatné transfery (MŠ).</w:t>
      </w:r>
    </w:p>
    <w:p w:rsidR="001A0E26" w:rsidRDefault="001A0E26" w:rsidP="00A000CB">
      <w:pPr>
        <w:autoSpaceDE w:val="0"/>
        <w:autoSpaceDN w:val="0"/>
        <w:adjustRightInd w:val="0"/>
        <w:spacing w:line="360" w:lineRule="auto"/>
        <w:jc w:val="both"/>
      </w:pPr>
    </w:p>
    <w:p w:rsidR="001A0E26" w:rsidRDefault="001A0E26" w:rsidP="00A000CB">
      <w:pPr>
        <w:autoSpaceDE w:val="0"/>
        <w:autoSpaceDN w:val="0"/>
        <w:adjustRightInd w:val="0"/>
        <w:spacing w:line="360" w:lineRule="auto"/>
        <w:jc w:val="both"/>
      </w:pPr>
    </w:p>
    <w:p w:rsidR="0097526B" w:rsidRDefault="0097526B" w:rsidP="00D77749">
      <w:pPr>
        <w:autoSpaceDE w:val="0"/>
        <w:autoSpaceDN w:val="0"/>
        <w:adjustRightInd w:val="0"/>
        <w:spacing w:line="360" w:lineRule="auto"/>
      </w:pPr>
    </w:p>
    <w:p w:rsidR="0097526B" w:rsidRDefault="001A0E26" w:rsidP="00D77749">
      <w:pPr>
        <w:autoSpaceDE w:val="0"/>
        <w:autoSpaceDN w:val="0"/>
        <w:adjustRightInd w:val="0"/>
        <w:spacing w:line="360" w:lineRule="auto"/>
        <w:rPr>
          <w:b/>
        </w:rPr>
      </w:pPr>
      <w:r w:rsidRPr="001A0E26">
        <w:rPr>
          <w:b/>
        </w:rPr>
        <w:lastRenderedPageBreak/>
        <w:t>VI. INFORMÁCIE O NÁKLADOCH A</w:t>
      </w:r>
      <w:r w:rsidR="00114036">
        <w:rPr>
          <w:b/>
        </w:rPr>
        <w:t> </w:t>
      </w:r>
      <w:r w:rsidRPr="001A0E26">
        <w:rPr>
          <w:b/>
        </w:rPr>
        <w:t>VÝNOSOCH</w:t>
      </w:r>
    </w:p>
    <w:p w:rsidR="00114036" w:rsidRDefault="00114036" w:rsidP="00D77749">
      <w:pPr>
        <w:autoSpaceDE w:val="0"/>
        <w:autoSpaceDN w:val="0"/>
        <w:adjustRightInd w:val="0"/>
        <w:spacing w:line="360" w:lineRule="auto"/>
        <w:rPr>
          <w:b/>
        </w:rPr>
      </w:pPr>
    </w:p>
    <w:p w:rsidR="001A0E26" w:rsidRPr="001A0E26" w:rsidRDefault="001A0E26" w:rsidP="001A0E26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rPr>
          <w:b/>
        </w:rPr>
      </w:pPr>
      <w:r>
        <w:rPr>
          <w:b/>
        </w:rPr>
        <w:t>Náklady</w:t>
      </w:r>
    </w:p>
    <w:p w:rsidR="001A0E26" w:rsidRPr="001A0E26" w:rsidRDefault="001A0E26" w:rsidP="001A0E26">
      <w:pPr>
        <w:jc w:val="both"/>
      </w:pPr>
      <w:r w:rsidRPr="001A0E26">
        <w:t>Popis a výška významných položiek</w:t>
      </w:r>
      <w:r w:rsidR="00236CBB">
        <w:t xml:space="preserve"> náklado</w:t>
      </w:r>
      <w:r w:rsidRPr="001A0E26">
        <w:t>v</w:t>
      </w:r>
    </w:p>
    <w:tbl>
      <w:tblPr>
        <w:tblW w:w="0" w:type="auto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2052"/>
        <w:gridCol w:w="1836"/>
      </w:tblGrid>
      <w:tr w:rsidR="001A0E26" w:rsidTr="001A0E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500" w:type="dxa"/>
          </w:tcPr>
          <w:p w:rsidR="001A0E26" w:rsidRPr="001A0E26" w:rsidRDefault="001A0E26" w:rsidP="001A0E26">
            <w:pPr>
              <w:autoSpaceDE w:val="0"/>
              <w:autoSpaceDN w:val="0"/>
              <w:adjustRightInd w:val="0"/>
              <w:spacing w:line="360" w:lineRule="auto"/>
              <w:ind w:left="-59"/>
              <w:rPr>
                <w:b/>
                <w:sz w:val="22"/>
                <w:szCs w:val="22"/>
              </w:rPr>
            </w:pPr>
          </w:p>
        </w:tc>
        <w:tc>
          <w:tcPr>
            <w:tcW w:w="2052" w:type="dxa"/>
          </w:tcPr>
          <w:p w:rsidR="001A0E26" w:rsidRPr="001A0E26" w:rsidRDefault="001A0E26" w:rsidP="001A0E26">
            <w:pPr>
              <w:autoSpaceDE w:val="0"/>
              <w:autoSpaceDN w:val="0"/>
              <w:adjustRightInd w:val="0"/>
              <w:spacing w:line="360" w:lineRule="auto"/>
              <w:ind w:left="-59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836" w:type="dxa"/>
          </w:tcPr>
          <w:p w:rsidR="001A0E26" w:rsidRPr="001A0E26" w:rsidRDefault="001A0E26" w:rsidP="001A0E26">
            <w:pPr>
              <w:autoSpaceDE w:val="0"/>
              <w:autoSpaceDN w:val="0"/>
              <w:adjustRightInd w:val="0"/>
              <w:spacing w:line="360" w:lineRule="auto"/>
              <w:ind w:left="-59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</w:t>
            </w:r>
            <w:r w:rsidR="00DE3B40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14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168"/>
        </w:trPr>
        <w:tc>
          <w:tcPr>
            <w:tcW w:w="4500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Spotrebované nákupy</w:t>
            </w:r>
          </w:p>
        </w:tc>
        <w:tc>
          <w:tcPr>
            <w:tcW w:w="2052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114 438,71</w:t>
            </w:r>
          </w:p>
        </w:tc>
        <w:tc>
          <w:tcPr>
            <w:tcW w:w="1836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127 194,94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204"/>
        </w:trPr>
        <w:tc>
          <w:tcPr>
            <w:tcW w:w="4500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Služby </w:t>
            </w:r>
          </w:p>
        </w:tc>
        <w:tc>
          <w:tcPr>
            <w:tcW w:w="2052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168 963,79</w:t>
            </w:r>
          </w:p>
        </w:tc>
        <w:tc>
          <w:tcPr>
            <w:tcW w:w="1836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214 482,64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500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náklady</w:t>
            </w:r>
          </w:p>
        </w:tc>
        <w:tc>
          <w:tcPr>
            <w:tcW w:w="2052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316 684,59</w:t>
            </w:r>
          </w:p>
        </w:tc>
        <w:tc>
          <w:tcPr>
            <w:tcW w:w="1836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293 214,52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4500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a poplatky</w:t>
            </w:r>
          </w:p>
        </w:tc>
        <w:tc>
          <w:tcPr>
            <w:tcW w:w="2052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3 392,64</w:t>
            </w:r>
          </w:p>
        </w:tc>
        <w:tc>
          <w:tcPr>
            <w:tcW w:w="1836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3 655,35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4500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2052" w:type="dxa"/>
          </w:tcPr>
          <w:p w:rsidR="001A0E26" w:rsidRPr="00874CF8" w:rsidRDefault="00874CF8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836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1 048,04</w:t>
            </w:r>
          </w:p>
        </w:tc>
      </w:tr>
      <w:tr w:rsidR="001A0E26" w:rsidTr="001A0E26">
        <w:tblPrEx>
          <w:tblCellMar>
            <w:top w:w="0" w:type="dxa"/>
            <w:bottom w:w="0" w:type="dxa"/>
          </w:tblCellMar>
        </w:tblPrEx>
        <w:trPr>
          <w:trHeight w:val="162"/>
        </w:trPr>
        <w:tc>
          <w:tcPr>
            <w:tcW w:w="4500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2052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426 988,76</w:t>
            </w:r>
          </w:p>
        </w:tc>
        <w:tc>
          <w:tcPr>
            <w:tcW w:w="1836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477 759,87</w:t>
            </w:r>
          </w:p>
        </w:tc>
      </w:tr>
      <w:tr w:rsidR="001A0E26" w:rsidTr="00236CBB">
        <w:tblPrEx>
          <w:tblCellMar>
            <w:top w:w="0" w:type="dxa"/>
            <w:bottom w:w="0" w:type="dxa"/>
          </w:tblCellMar>
        </w:tblPrEx>
        <w:trPr>
          <w:trHeight w:val="408"/>
        </w:trPr>
        <w:tc>
          <w:tcPr>
            <w:tcW w:w="4500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náklady</w:t>
            </w:r>
          </w:p>
        </w:tc>
        <w:tc>
          <w:tcPr>
            <w:tcW w:w="2052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16 444,35</w:t>
            </w:r>
          </w:p>
        </w:tc>
        <w:tc>
          <w:tcPr>
            <w:tcW w:w="1836" w:type="dxa"/>
          </w:tcPr>
          <w:p w:rsidR="001A0E26" w:rsidRPr="00874CF8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13 376,39</w:t>
            </w:r>
          </w:p>
        </w:tc>
      </w:tr>
      <w:tr w:rsidR="00236CBB" w:rsidTr="00236CB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4500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náklady</w:t>
            </w:r>
          </w:p>
        </w:tc>
        <w:tc>
          <w:tcPr>
            <w:tcW w:w="2052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36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36CBB" w:rsidTr="00236CBB">
        <w:tblPrEx>
          <w:tblCellMar>
            <w:top w:w="0" w:type="dxa"/>
            <w:bottom w:w="0" w:type="dxa"/>
          </w:tblCellMar>
        </w:tblPrEx>
        <w:trPr>
          <w:trHeight w:val="108"/>
        </w:trPr>
        <w:tc>
          <w:tcPr>
            <w:tcW w:w="4500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a transfery</w:t>
            </w:r>
          </w:p>
        </w:tc>
        <w:tc>
          <w:tcPr>
            <w:tcW w:w="2052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444 304,94</w:t>
            </w:r>
          </w:p>
        </w:tc>
        <w:tc>
          <w:tcPr>
            <w:tcW w:w="1836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442 025,18</w:t>
            </w:r>
          </w:p>
        </w:tc>
      </w:tr>
      <w:tr w:rsidR="00236CBB" w:rsidTr="00236CB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4500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Splatná daň z príjmov</w:t>
            </w:r>
          </w:p>
        </w:tc>
        <w:tc>
          <w:tcPr>
            <w:tcW w:w="2052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340,95</w:t>
            </w:r>
          </w:p>
        </w:tc>
        <w:tc>
          <w:tcPr>
            <w:tcW w:w="1836" w:type="dxa"/>
          </w:tcPr>
          <w:p w:rsid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5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131,65</w:t>
            </w:r>
          </w:p>
        </w:tc>
      </w:tr>
      <w:tr w:rsidR="00236CBB" w:rsidTr="00236CBB">
        <w:tblPrEx>
          <w:tblCellMar>
            <w:top w:w="0" w:type="dxa"/>
            <w:bottom w:w="0" w:type="dxa"/>
          </w:tblCellMar>
        </w:tblPrEx>
        <w:trPr>
          <w:trHeight w:val="296"/>
        </w:trPr>
        <w:tc>
          <w:tcPr>
            <w:tcW w:w="4500" w:type="dxa"/>
          </w:tcPr>
          <w:p w:rsidR="00236CBB" w:rsidRPr="00236CBB" w:rsidRDefault="00236CBB" w:rsidP="001A0E26">
            <w:pPr>
              <w:autoSpaceDE w:val="0"/>
              <w:autoSpaceDN w:val="0"/>
              <w:adjustRightInd w:val="0"/>
              <w:spacing w:line="360" w:lineRule="auto"/>
              <w:ind w:left="-59"/>
              <w:rPr>
                <w:b/>
                <w:sz w:val="22"/>
                <w:szCs w:val="22"/>
              </w:rPr>
            </w:pPr>
            <w:r w:rsidRPr="00236CBB"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2052" w:type="dxa"/>
          </w:tcPr>
          <w:p w:rsidR="00236CBB" w:rsidRPr="00236CBB" w:rsidRDefault="00236CBB" w:rsidP="00874CF8">
            <w:pPr>
              <w:autoSpaceDE w:val="0"/>
              <w:autoSpaceDN w:val="0"/>
              <w:adjustRightInd w:val="0"/>
              <w:spacing w:line="360" w:lineRule="auto"/>
              <w:ind w:left="-59"/>
              <w:jc w:val="right"/>
              <w:rPr>
                <w:b/>
                <w:sz w:val="22"/>
                <w:szCs w:val="22"/>
              </w:rPr>
            </w:pPr>
            <w:r w:rsidRPr="00236CBB">
              <w:rPr>
                <w:b/>
                <w:sz w:val="22"/>
                <w:szCs w:val="22"/>
              </w:rPr>
              <w:t>1 492 058,73</w:t>
            </w:r>
          </w:p>
        </w:tc>
        <w:tc>
          <w:tcPr>
            <w:tcW w:w="1836" w:type="dxa"/>
          </w:tcPr>
          <w:p w:rsidR="00236CBB" w:rsidRPr="00236CBB" w:rsidRDefault="00236CBB" w:rsidP="00874CF8">
            <w:pPr>
              <w:autoSpaceDE w:val="0"/>
              <w:autoSpaceDN w:val="0"/>
              <w:adjustRightInd w:val="0"/>
              <w:spacing w:line="360" w:lineRule="auto"/>
              <w:ind w:left="-59"/>
              <w:jc w:val="right"/>
              <w:rPr>
                <w:b/>
                <w:sz w:val="22"/>
                <w:szCs w:val="22"/>
              </w:rPr>
            </w:pPr>
            <w:r w:rsidRPr="00236CBB">
              <w:rPr>
                <w:b/>
                <w:sz w:val="22"/>
                <w:szCs w:val="22"/>
              </w:rPr>
              <w:t>1 572 888,58</w:t>
            </w:r>
          </w:p>
        </w:tc>
      </w:tr>
    </w:tbl>
    <w:p w:rsidR="001A0E26" w:rsidRDefault="001A0E26" w:rsidP="00D77749">
      <w:pPr>
        <w:autoSpaceDE w:val="0"/>
        <w:autoSpaceDN w:val="0"/>
        <w:adjustRightInd w:val="0"/>
        <w:spacing w:line="360" w:lineRule="auto"/>
        <w:rPr>
          <w:b/>
        </w:rPr>
      </w:pPr>
    </w:p>
    <w:p w:rsidR="00DE3B40" w:rsidRDefault="00DE3B40" w:rsidP="00D77749">
      <w:pPr>
        <w:autoSpaceDE w:val="0"/>
        <w:autoSpaceDN w:val="0"/>
        <w:adjustRightInd w:val="0"/>
        <w:spacing w:line="360" w:lineRule="auto"/>
        <w:rPr>
          <w:u w:val="single"/>
        </w:rPr>
      </w:pPr>
      <w:r w:rsidRPr="001702D2">
        <w:rPr>
          <w:u w:val="single"/>
        </w:rPr>
        <w:t>Osobitné náklady</w:t>
      </w:r>
      <w:r w:rsidR="001702D2">
        <w:rPr>
          <w:u w:val="single"/>
        </w:rPr>
        <w:t>:</w:t>
      </w:r>
      <w:r w:rsidRPr="001702D2">
        <w:rPr>
          <w:u w:val="single"/>
        </w:rPr>
        <w:t xml:space="preserve"> </w:t>
      </w:r>
    </w:p>
    <w:p w:rsidR="001702D2" w:rsidRDefault="001702D2" w:rsidP="001702D2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>
        <w:t>o</w:t>
      </w:r>
      <w:r w:rsidRPr="001702D2">
        <w:t xml:space="preserve">verenie účtovnej závierky </w:t>
      </w:r>
      <w:r>
        <w:t>vo výške  1 200,00 €</w:t>
      </w:r>
    </w:p>
    <w:p w:rsidR="001702D2" w:rsidRDefault="001702D2" w:rsidP="001702D2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>
        <w:t>uisťovacie audítorské služby</w:t>
      </w:r>
    </w:p>
    <w:p w:rsidR="001702D2" w:rsidRDefault="001702D2" w:rsidP="001702D2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>
        <w:t>súvisiace audítorské služby vo výške 60,00 €</w:t>
      </w:r>
    </w:p>
    <w:p w:rsidR="001702D2" w:rsidRDefault="001702D2" w:rsidP="001702D2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>
        <w:t>daňové poradenstvo</w:t>
      </w:r>
    </w:p>
    <w:p w:rsidR="001702D2" w:rsidRPr="001702D2" w:rsidRDefault="001702D2" w:rsidP="001702D2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>
        <w:t xml:space="preserve">ostatné neaudítorské služby </w:t>
      </w:r>
    </w:p>
    <w:p w:rsidR="00236CBB" w:rsidRDefault="00236CBB" w:rsidP="00D77749">
      <w:pPr>
        <w:autoSpaceDE w:val="0"/>
        <w:autoSpaceDN w:val="0"/>
        <w:adjustRightInd w:val="0"/>
        <w:spacing w:line="360" w:lineRule="auto"/>
        <w:rPr>
          <w:b/>
        </w:rPr>
      </w:pPr>
    </w:p>
    <w:p w:rsidR="00236CBB" w:rsidRPr="00236CBB" w:rsidRDefault="00236CBB" w:rsidP="00236CBB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rPr>
          <w:b/>
        </w:rPr>
      </w:pPr>
      <w:r>
        <w:rPr>
          <w:b/>
        </w:rPr>
        <w:t xml:space="preserve">Výnosy </w:t>
      </w:r>
    </w:p>
    <w:p w:rsidR="00236CBB" w:rsidRDefault="00236CBB" w:rsidP="00236CBB">
      <w:pPr>
        <w:ind w:left="141"/>
        <w:jc w:val="both"/>
      </w:pPr>
      <w:r w:rsidRPr="001A0E26">
        <w:t>Popis a výška významných položiek výnosov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1"/>
        <w:gridCol w:w="2063"/>
        <w:gridCol w:w="1765"/>
      </w:tblGrid>
      <w:tr w:rsidR="00236CBB" w:rsidTr="00DE3B40">
        <w:tblPrEx>
          <w:tblCellMar>
            <w:top w:w="0" w:type="dxa"/>
            <w:bottom w:w="0" w:type="dxa"/>
          </w:tblCellMar>
        </w:tblPrEx>
        <w:trPr>
          <w:trHeight w:val="348"/>
        </w:trPr>
        <w:tc>
          <w:tcPr>
            <w:tcW w:w="4501" w:type="dxa"/>
          </w:tcPr>
          <w:p w:rsidR="00236CBB" w:rsidRDefault="00236CBB" w:rsidP="00236CBB">
            <w:pPr>
              <w:autoSpaceDE w:val="0"/>
              <w:autoSpaceDN w:val="0"/>
              <w:adjustRightInd w:val="0"/>
              <w:spacing w:line="360" w:lineRule="auto"/>
              <w:ind w:left="-35"/>
              <w:rPr>
                <w:b/>
              </w:rPr>
            </w:pPr>
          </w:p>
        </w:tc>
        <w:tc>
          <w:tcPr>
            <w:tcW w:w="2063" w:type="dxa"/>
          </w:tcPr>
          <w:p w:rsidR="00236CBB" w:rsidRPr="001A0E26" w:rsidRDefault="00236CBB" w:rsidP="00236CBB">
            <w:pPr>
              <w:autoSpaceDE w:val="0"/>
              <w:autoSpaceDN w:val="0"/>
              <w:adjustRightInd w:val="0"/>
              <w:spacing w:line="360" w:lineRule="auto"/>
              <w:ind w:left="-59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765" w:type="dxa"/>
          </w:tcPr>
          <w:p w:rsidR="00236CBB" w:rsidRPr="001A0E26" w:rsidRDefault="00236CBB" w:rsidP="00236CBB">
            <w:pPr>
              <w:autoSpaceDE w:val="0"/>
              <w:autoSpaceDN w:val="0"/>
              <w:adjustRightInd w:val="0"/>
              <w:spacing w:line="360" w:lineRule="auto"/>
              <w:ind w:left="-59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</w:t>
            </w:r>
            <w:r w:rsidR="00DE3B40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14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4501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 w:rsidRPr="00236CBB">
              <w:rPr>
                <w:sz w:val="22"/>
                <w:szCs w:val="22"/>
              </w:rPr>
              <w:t>Tržby za vlastné výkony a tovar</w:t>
            </w:r>
          </w:p>
        </w:tc>
        <w:tc>
          <w:tcPr>
            <w:tcW w:w="2063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100 149,72</w:t>
            </w:r>
          </w:p>
        </w:tc>
        <w:tc>
          <w:tcPr>
            <w:tcW w:w="1765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96 464,13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492"/>
        </w:trPr>
        <w:tc>
          <w:tcPr>
            <w:tcW w:w="4501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Zmena stavu vnútroorganizačných zásob</w:t>
            </w:r>
          </w:p>
        </w:tc>
        <w:tc>
          <w:tcPr>
            <w:tcW w:w="2063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65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204"/>
        </w:trPr>
        <w:tc>
          <w:tcPr>
            <w:tcW w:w="4501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Aktivácia </w:t>
            </w:r>
          </w:p>
        </w:tc>
        <w:tc>
          <w:tcPr>
            <w:tcW w:w="2063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620,73</w:t>
            </w:r>
          </w:p>
        </w:tc>
        <w:tc>
          <w:tcPr>
            <w:tcW w:w="1765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446,49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4501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2063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1 232 366,11</w:t>
            </w:r>
          </w:p>
        </w:tc>
        <w:tc>
          <w:tcPr>
            <w:tcW w:w="1765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1 107 286,51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501" w:type="dxa"/>
          </w:tcPr>
          <w:p w:rsidR="00236CBB" w:rsidRPr="00236CBB" w:rsidRDefault="00236CBB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 prevádzkovej činnosti</w:t>
            </w:r>
          </w:p>
        </w:tc>
        <w:tc>
          <w:tcPr>
            <w:tcW w:w="2063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27 197,72</w:t>
            </w:r>
          </w:p>
        </w:tc>
        <w:tc>
          <w:tcPr>
            <w:tcW w:w="1765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147 257,43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4501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rezerv a opravných položiek a zúčtovanie časového rozlíšenia</w:t>
            </w:r>
          </w:p>
        </w:tc>
        <w:tc>
          <w:tcPr>
            <w:tcW w:w="2063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13 742,84</w:t>
            </w:r>
          </w:p>
        </w:tc>
        <w:tc>
          <w:tcPr>
            <w:tcW w:w="1765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16 591,28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501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výnosy</w:t>
            </w:r>
          </w:p>
        </w:tc>
        <w:tc>
          <w:tcPr>
            <w:tcW w:w="2063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12 835,73</w:t>
            </w:r>
          </w:p>
        </w:tc>
        <w:tc>
          <w:tcPr>
            <w:tcW w:w="1765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5 111,48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4501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výnosy</w:t>
            </w:r>
          </w:p>
        </w:tc>
        <w:tc>
          <w:tcPr>
            <w:tcW w:w="2063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65" w:type="dxa"/>
          </w:tcPr>
          <w:p w:rsidR="00236CBB" w:rsidRPr="00236CBB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36CBB" w:rsidTr="00DE3B40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4501" w:type="dxa"/>
          </w:tcPr>
          <w:p w:rsidR="00236CBB" w:rsidRPr="00DE3B40" w:rsidRDefault="00DE3B40" w:rsidP="001702D2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 transferov</w:t>
            </w:r>
          </w:p>
        </w:tc>
        <w:tc>
          <w:tcPr>
            <w:tcW w:w="2063" w:type="dxa"/>
          </w:tcPr>
          <w:p w:rsidR="00236CBB" w:rsidRPr="00DE3B40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 w:rsidRPr="00DE3B40">
              <w:rPr>
                <w:sz w:val="22"/>
                <w:szCs w:val="22"/>
              </w:rPr>
              <w:t>387 154,03</w:t>
            </w:r>
          </w:p>
        </w:tc>
        <w:tc>
          <w:tcPr>
            <w:tcW w:w="1765" w:type="dxa"/>
          </w:tcPr>
          <w:p w:rsidR="00236CBB" w:rsidRPr="00DE3B40" w:rsidRDefault="00DE3B40" w:rsidP="001702D2">
            <w:pPr>
              <w:autoSpaceDE w:val="0"/>
              <w:autoSpaceDN w:val="0"/>
              <w:adjustRightInd w:val="0"/>
              <w:spacing w:line="276" w:lineRule="auto"/>
              <w:ind w:left="-35"/>
              <w:jc w:val="right"/>
              <w:rPr>
                <w:sz w:val="22"/>
                <w:szCs w:val="22"/>
              </w:rPr>
            </w:pPr>
            <w:r w:rsidRPr="00DE3B40">
              <w:rPr>
                <w:sz w:val="22"/>
                <w:szCs w:val="22"/>
              </w:rPr>
              <w:t>267 168,08</w:t>
            </w:r>
          </w:p>
        </w:tc>
      </w:tr>
      <w:tr w:rsidR="00DE3B40" w:rsidTr="00DE3B40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4501" w:type="dxa"/>
          </w:tcPr>
          <w:p w:rsidR="00DE3B40" w:rsidRPr="00236CBB" w:rsidRDefault="00DE3B40" w:rsidP="00236CBB">
            <w:pPr>
              <w:autoSpaceDE w:val="0"/>
              <w:autoSpaceDN w:val="0"/>
              <w:adjustRightInd w:val="0"/>
              <w:spacing w:line="360" w:lineRule="auto"/>
              <w:ind w:left="-35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2063" w:type="dxa"/>
          </w:tcPr>
          <w:p w:rsidR="00DE3B40" w:rsidRPr="00236CBB" w:rsidRDefault="00DE3B40" w:rsidP="00236CBB">
            <w:pPr>
              <w:autoSpaceDE w:val="0"/>
              <w:autoSpaceDN w:val="0"/>
              <w:adjustRightInd w:val="0"/>
              <w:spacing w:line="360" w:lineRule="auto"/>
              <w:ind w:left="-35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1 774 066,88</w:t>
            </w:r>
          </w:p>
        </w:tc>
        <w:tc>
          <w:tcPr>
            <w:tcW w:w="1765" w:type="dxa"/>
          </w:tcPr>
          <w:p w:rsidR="00DE3B40" w:rsidRPr="00236CBB" w:rsidRDefault="00DE3B40" w:rsidP="00236CBB">
            <w:pPr>
              <w:autoSpaceDE w:val="0"/>
              <w:autoSpaceDN w:val="0"/>
              <w:adjustRightInd w:val="0"/>
              <w:spacing w:line="360" w:lineRule="auto"/>
              <w:ind w:left="-35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1 640 325,40</w:t>
            </w:r>
          </w:p>
        </w:tc>
      </w:tr>
    </w:tbl>
    <w:p w:rsidR="00DE3B40" w:rsidRDefault="00AB52AB" w:rsidP="00767F20">
      <w:pPr>
        <w:autoSpaceDE w:val="0"/>
        <w:autoSpaceDN w:val="0"/>
        <w:adjustRightInd w:val="0"/>
        <w:spacing w:line="276" w:lineRule="auto"/>
        <w:jc w:val="both"/>
        <w:rPr>
          <w:b/>
          <w:bCs/>
        </w:rPr>
      </w:pPr>
      <w:r>
        <w:rPr>
          <w:b/>
          <w:bCs/>
        </w:rPr>
        <w:lastRenderedPageBreak/>
        <w:t>VII. INFORMÁCIE o ÚDAJOCH NA PODSÚVAHOVÝCH ÚČTOCH</w:t>
      </w:r>
    </w:p>
    <w:p w:rsidR="00767F20" w:rsidRDefault="00767F20" w:rsidP="00767F20">
      <w:pPr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:rsidR="00AB52AB" w:rsidRDefault="00AB52AB" w:rsidP="00767F20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>
        <w:rPr>
          <w:bCs/>
        </w:rPr>
        <w:t>Drobný hmotný majetok vykazovaný v operatívnej evidencii na podsúvahových účtoch:</w:t>
      </w:r>
    </w:p>
    <w:p w:rsidR="00767F20" w:rsidRDefault="00767F20" w:rsidP="00767F20">
      <w:pPr>
        <w:autoSpaceDE w:val="0"/>
        <w:autoSpaceDN w:val="0"/>
        <w:adjustRightInd w:val="0"/>
        <w:spacing w:line="276" w:lineRule="auto"/>
        <w:jc w:val="both"/>
        <w:rPr>
          <w:bCs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43"/>
        <w:gridCol w:w="1701"/>
        <w:gridCol w:w="1843"/>
      </w:tblGrid>
      <w:tr w:rsidR="00AB52AB" w:rsidRPr="00AB52AB" w:rsidTr="00767F20">
        <w:tblPrEx>
          <w:tblCellMar>
            <w:top w:w="0" w:type="dxa"/>
            <w:bottom w:w="0" w:type="dxa"/>
          </w:tblCellMar>
        </w:tblPrEx>
        <w:trPr>
          <w:trHeight w:val="342"/>
        </w:trPr>
        <w:tc>
          <w:tcPr>
            <w:tcW w:w="1842" w:type="dxa"/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/>
                <w:bCs/>
                <w:sz w:val="22"/>
                <w:szCs w:val="22"/>
              </w:rPr>
            </w:pPr>
            <w:r w:rsidRPr="00AB52AB">
              <w:rPr>
                <w:b/>
                <w:bCs/>
                <w:sz w:val="22"/>
                <w:szCs w:val="22"/>
              </w:rPr>
              <w:t>PS k 1.1.2015</w:t>
            </w:r>
          </w:p>
        </w:tc>
        <w:tc>
          <w:tcPr>
            <w:tcW w:w="1843" w:type="dxa"/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/>
                <w:bCs/>
                <w:sz w:val="22"/>
                <w:szCs w:val="22"/>
              </w:rPr>
            </w:pPr>
            <w:r w:rsidRPr="00AB52AB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701" w:type="dxa"/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/>
                <w:bCs/>
                <w:sz w:val="22"/>
                <w:szCs w:val="22"/>
              </w:rPr>
            </w:pPr>
            <w:r w:rsidRPr="00AB52AB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843" w:type="dxa"/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/>
                <w:bCs/>
                <w:sz w:val="22"/>
                <w:szCs w:val="22"/>
              </w:rPr>
            </w:pPr>
            <w:r w:rsidRPr="00AB52AB">
              <w:rPr>
                <w:b/>
                <w:bCs/>
                <w:sz w:val="22"/>
                <w:szCs w:val="22"/>
              </w:rPr>
              <w:t>KZ k 31.12.2015</w:t>
            </w:r>
          </w:p>
        </w:tc>
      </w:tr>
      <w:tr w:rsidR="00AB52AB" w:rsidTr="00767F20">
        <w:tblPrEx>
          <w:tblCellMar>
            <w:top w:w="0" w:type="dxa"/>
            <w:bottom w:w="0" w:type="dxa"/>
          </w:tblCellMar>
        </w:tblPrEx>
        <w:trPr>
          <w:trHeight w:val="348"/>
        </w:trPr>
        <w:tc>
          <w:tcPr>
            <w:tcW w:w="1842" w:type="dxa"/>
            <w:tcBorders>
              <w:bottom w:val="single" w:sz="4" w:space="0" w:color="auto"/>
            </w:tcBorders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Cs/>
                <w:sz w:val="22"/>
                <w:szCs w:val="22"/>
              </w:rPr>
            </w:pPr>
            <w:r w:rsidRPr="00AB52AB">
              <w:rPr>
                <w:bCs/>
                <w:sz w:val="22"/>
                <w:szCs w:val="22"/>
              </w:rPr>
              <w:t>27 205,24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Cs/>
                <w:sz w:val="22"/>
                <w:szCs w:val="22"/>
              </w:rPr>
            </w:pPr>
            <w:r w:rsidRPr="00AB52AB">
              <w:rPr>
                <w:bCs/>
                <w:sz w:val="22"/>
                <w:szCs w:val="22"/>
              </w:rPr>
              <w:t>3 109,96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Cs/>
                <w:sz w:val="22"/>
                <w:szCs w:val="22"/>
              </w:rPr>
            </w:pPr>
            <w:r w:rsidRPr="00AB52AB">
              <w:rPr>
                <w:bCs/>
                <w:sz w:val="22"/>
                <w:szCs w:val="22"/>
              </w:rPr>
              <w:t>1 268,36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B52AB" w:rsidRPr="00AB52AB" w:rsidRDefault="00AB52AB" w:rsidP="00767F20">
            <w:pPr>
              <w:autoSpaceDE w:val="0"/>
              <w:autoSpaceDN w:val="0"/>
              <w:adjustRightInd w:val="0"/>
              <w:spacing w:line="276" w:lineRule="auto"/>
              <w:ind w:left="-11"/>
              <w:jc w:val="center"/>
              <w:rPr>
                <w:bCs/>
                <w:sz w:val="22"/>
                <w:szCs w:val="22"/>
              </w:rPr>
            </w:pPr>
            <w:r w:rsidRPr="00AB52AB">
              <w:rPr>
                <w:bCs/>
                <w:sz w:val="22"/>
                <w:szCs w:val="22"/>
              </w:rPr>
              <w:t>29 046,84</w:t>
            </w:r>
          </w:p>
        </w:tc>
      </w:tr>
    </w:tbl>
    <w:p w:rsidR="00AB52AB" w:rsidRDefault="00AB52AB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767F20" w:rsidRDefault="00767F20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767F20" w:rsidRDefault="00767F20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rPr>
          <w:b/>
          <w:bCs/>
        </w:rPr>
        <w:t>VIII. INFORMÁCIE O ROZPOČTE</w:t>
      </w:r>
    </w:p>
    <w:p w:rsidR="00767F20" w:rsidRDefault="00767F20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767F20" w:rsidRDefault="00767F20" w:rsidP="00767F20">
      <w:pPr>
        <w:spacing w:line="360" w:lineRule="auto"/>
        <w:ind w:firstLine="567"/>
        <w:jc w:val="both"/>
      </w:pPr>
      <w:r>
        <w:t>Rozpočet obce Polomka na rok 2015 bol schválený obecným zastupiteľstvom dňa 12.12.2014 uznesením č. 12/2014 ako vyrovnaný. Bežný rozpočet bol zostavený ako prebytkový a kapitálový rozpočet bol schválený ako schodkový.</w:t>
      </w:r>
    </w:p>
    <w:p w:rsidR="00767F20" w:rsidRDefault="00767F20" w:rsidP="00767F20">
      <w:pPr>
        <w:spacing w:line="360" w:lineRule="auto"/>
        <w:ind w:firstLine="567"/>
        <w:jc w:val="both"/>
      </w:pPr>
    </w:p>
    <w:p w:rsidR="00767F20" w:rsidRDefault="00767F20" w:rsidP="00767F20">
      <w:pPr>
        <w:spacing w:line="360" w:lineRule="auto"/>
        <w:ind w:firstLine="567"/>
        <w:jc w:val="both"/>
      </w:pPr>
      <w:r>
        <w:t xml:space="preserve">V priebehu rozpočtového roku došlo k zmenám rozpočtu, a to rozpočtovými opatreniami: </w:t>
      </w:r>
    </w:p>
    <w:p w:rsidR="00767F20" w:rsidRDefault="00767F20" w:rsidP="00767F20">
      <w:pPr>
        <w:pStyle w:val="Odsekzoznamu"/>
        <w:numPr>
          <w:ilvl w:val="0"/>
          <w:numId w:val="9"/>
        </w:numPr>
        <w:spacing w:after="200" w:line="360" w:lineRule="auto"/>
        <w:jc w:val="both"/>
      </w:pPr>
      <w:r>
        <w:t>prvá zmena bola schválená dňa 19.02.2015 uznesením č. 23/2015</w:t>
      </w:r>
    </w:p>
    <w:p w:rsidR="00767F20" w:rsidRDefault="00767F20" w:rsidP="00767F20">
      <w:pPr>
        <w:pStyle w:val="Odsekzoznamu"/>
        <w:numPr>
          <w:ilvl w:val="0"/>
          <w:numId w:val="9"/>
        </w:numPr>
        <w:spacing w:after="200" w:line="360" w:lineRule="auto"/>
        <w:jc w:val="both"/>
      </w:pPr>
      <w:r>
        <w:t xml:space="preserve">druhá zmena bola schválená dňa 25.06.2015 uznesením č. 52/2015 </w:t>
      </w:r>
    </w:p>
    <w:p w:rsidR="00767F20" w:rsidRDefault="00767F20" w:rsidP="00767F20">
      <w:pPr>
        <w:pStyle w:val="Odsekzoznamu"/>
        <w:numPr>
          <w:ilvl w:val="0"/>
          <w:numId w:val="9"/>
        </w:numPr>
        <w:spacing w:after="200" w:line="360" w:lineRule="auto"/>
        <w:jc w:val="both"/>
      </w:pPr>
      <w:r>
        <w:t xml:space="preserve">tretia zmena bola schválená dňa 27.08.2015 uznesením č. 57/2015 </w:t>
      </w:r>
    </w:p>
    <w:p w:rsidR="00767F20" w:rsidRDefault="00767F20" w:rsidP="00767F20">
      <w:pPr>
        <w:pStyle w:val="Odsekzoznamu"/>
        <w:numPr>
          <w:ilvl w:val="0"/>
          <w:numId w:val="9"/>
        </w:numPr>
        <w:spacing w:after="200" w:line="360" w:lineRule="auto"/>
        <w:jc w:val="both"/>
      </w:pPr>
      <w:r>
        <w:t>štvrtá zmena bola schválená dňa 29.10.2015 uznesením č.69/2015</w:t>
      </w:r>
    </w:p>
    <w:p w:rsidR="00767F20" w:rsidRDefault="00767F20" w:rsidP="00767F20">
      <w:pPr>
        <w:pStyle w:val="Odsekzoznamu"/>
        <w:numPr>
          <w:ilvl w:val="0"/>
          <w:numId w:val="9"/>
        </w:numPr>
        <w:spacing w:after="200" w:line="360" w:lineRule="auto"/>
        <w:jc w:val="both"/>
      </w:pPr>
      <w:r>
        <w:t>piata zmena – úprava rozpočtu starostom obce bola dňa 31.12.2015.</w:t>
      </w:r>
    </w:p>
    <w:p w:rsidR="00767F20" w:rsidRPr="00767F20" w:rsidRDefault="00767F20" w:rsidP="00D77749">
      <w:pPr>
        <w:autoSpaceDE w:val="0"/>
        <w:autoSpaceDN w:val="0"/>
        <w:adjustRightInd w:val="0"/>
        <w:spacing w:line="360" w:lineRule="auto"/>
        <w:jc w:val="both"/>
        <w:rPr>
          <w:bCs/>
        </w:rPr>
      </w:pPr>
      <w:r>
        <w:rPr>
          <w:bCs/>
        </w:rPr>
        <w:t>Prehľad o plnení rozpočtu je uvedený v príslušných tabuľkách č. 12, 13 a 14.</w:t>
      </w:r>
    </w:p>
    <w:p w:rsidR="00AB52AB" w:rsidRDefault="00AB52AB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114036" w:rsidRDefault="00114036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>
        <w:rPr>
          <w:b/>
          <w:bCs/>
        </w:rPr>
        <w:t>I</w:t>
      </w:r>
      <w:r w:rsidR="00767F20">
        <w:rPr>
          <w:b/>
          <w:bCs/>
        </w:rPr>
        <w:t>X</w:t>
      </w:r>
      <w:r>
        <w:rPr>
          <w:b/>
          <w:bCs/>
        </w:rPr>
        <w:t>. SKUTOČNOSTI, KTORÉ NASTALI PO DNI, KU KTORÉMU SA ZOSTAVUJE ÚČTOVNÁ ZÁVIERKA DO DŇA JEJ ZOSTAVENIA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  <w:r>
        <w:t xml:space="preserve">V období  po skončení rozpočtového roka ku dňu zostavenia účtovnej závierky nie sú nijaké skutočnosti, ktoré by zásadne ovplyvnili výsledky hospodárenia. </w:t>
      </w:r>
    </w:p>
    <w:p w:rsidR="00D77749" w:rsidRDefault="00D77749" w:rsidP="00D77749">
      <w:pPr>
        <w:autoSpaceDE w:val="0"/>
        <w:autoSpaceDN w:val="0"/>
        <w:adjustRightInd w:val="0"/>
        <w:spacing w:line="360" w:lineRule="auto"/>
        <w:jc w:val="both"/>
      </w:pPr>
    </w:p>
    <w:p w:rsidR="00D77749" w:rsidRDefault="00D77749" w:rsidP="00D77749">
      <w:pPr>
        <w:spacing w:line="360" w:lineRule="auto"/>
      </w:pPr>
    </w:p>
    <w:p w:rsidR="00114036" w:rsidRDefault="00114036" w:rsidP="00D77749">
      <w:pPr>
        <w:spacing w:line="360" w:lineRule="auto"/>
      </w:pPr>
    </w:p>
    <w:p w:rsidR="00D77749" w:rsidRDefault="00767F20" w:rsidP="00114036">
      <w:pPr>
        <w:spacing w:line="276" w:lineRule="auto"/>
      </w:pPr>
      <w:r>
        <w:t>...................................................                                                  ..................................................</w:t>
      </w:r>
    </w:p>
    <w:p w:rsidR="00767F20" w:rsidRDefault="00114036" w:rsidP="00114036">
      <w:pPr>
        <w:spacing w:line="360" w:lineRule="auto"/>
      </w:pPr>
      <w:r>
        <w:t xml:space="preserve">      </w:t>
      </w:r>
      <w:r w:rsidR="00767F20">
        <w:t>Ing. Mária Danieličová                                                                       Ing. Ján Lihan</w:t>
      </w:r>
    </w:p>
    <w:p w:rsidR="00AA60F1" w:rsidRDefault="00767F20" w:rsidP="00114036">
      <w:pPr>
        <w:spacing w:line="360" w:lineRule="auto"/>
      </w:pPr>
      <w:r>
        <w:t>osoba zodpovedná za vypracovanie                                            štatutárny orgán, starosta obce</w:t>
      </w:r>
    </w:p>
    <w:sectPr w:rsidR="00AA60F1" w:rsidSect="00433A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507E2"/>
    <w:multiLevelType w:val="hybridMultilevel"/>
    <w:tmpl w:val="F50C72B6"/>
    <w:lvl w:ilvl="0" w:tplc="041B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B5E2B"/>
    <w:multiLevelType w:val="hybridMultilevel"/>
    <w:tmpl w:val="B86EED1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E873E77"/>
    <w:multiLevelType w:val="hybridMultilevel"/>
    <w:tmpl w:val="83F24A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FF56C45"/>
    <w:multiLevelType w:val="hybridMultilevel"/>
    <w:tmpl w:val="E5241F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057FB1"/>
    <w:multiLevelType w:val="hybridMultilevel"/>
    <w:tmpl w:val="F05A6E6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DCD7D59"/>
    <w:multiLevelType w:val="hybridMultilevel"/>
    <w:tmpl w:val="01C412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652333A"/>
    <w:multiLevelType w:val="hybridMultilevel"/>
    <w:tmpl w:val="7CA68D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9E28BA"/>
    <w:multiLevelType w:val="hybridMultilevel"/>
    <w:tmpl w:val="5D1EAC4E"/>
    <w:lvl w:ilvl="0" w:tplc="041B0001">
      <w:start w:val="1"/>
      <w:numFmt w:val="bullet"/>
      <w:lvlText w:val=""/>
      <w:lvlJc w:val="left"/>
      <w:pPr>
        <w:tabs>
          <w:tab w:val="num" w:pos="530"/>
        </w:tabs>
        <w:ind w:left="53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ED928A1"/>
    <w:multiLevelType w:val="hybridMultilevel"/>
    <w:tmpl w:val="B19893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852"/>
    <w:rsid w:val="000E7A12"/>
    <w:rsid w:val="000F4075"/>
    <w:rsid w:val="00114036"/>
    <w:rsid w:val="001702D2"/>
    <w:rsid w:val="00185C2F"/>
    <w:rsid w:val="001A0E26"/>
    <w:rsid w:val="001B7543"/>
    <w:rsid w:val="00236CBB"/>
    <w:rsid w:val="00271F75"/>
    <w:rsid w:val="00407643"/>
    <w:rsid w:val="00433AD8"/>
    <w:rsid w:val="00503803"/>
    <w:rsid w:val="00563771"/>
    <w:rsid w:val="00595852"/>
    <w:rsid w:val="00641C9D"/>
    <w:rsid w:val="00767F20"/>
    <w:rsid w:val="007E38F6"/>
    <w:rsid w:val="00874CF8"/>
    <w:rsid w:val="0097526B"/>
    <w:rsid w:val="00A000CB"/>
    <w:rsid w:val="00AA60F1"/>
    <w:rsid w:val="00AB52AB"/>
    <w:rsid w:val="00D160D8"/>
    <w:rsid w:val="00D77749"/>
    <w:rsid w:val="00D9240C"/>
    <w:rsid w:val="00DE3B40"/>
    <w:rsid w:val="00ED17A0"/>
    <w:rsid w:val="00FD5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AC83CB-5BF1-416B-BFB6-F745B84F0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77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77749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767F20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67F20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403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403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2016-03-18T00:00:00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11</Pages>
  <Words>2871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POLOMKA</Company>
  <LinksUpToDate>false</LinksUpToDate>
  <CharactersWithSpaces>19198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              k individuálnej účtovnej závierke                   k 31.12.2015</dc:title>
  <dc:subject/>
  <dc:creator>DANIELIČOVÁ Mária</dc:creator>
  <cp:keywords/>
  <dc:description/>
  <cp:lastModifiedBy>DANIELIČOVÁ Mária</cp:lastModifiedBy>
  <cp:revision>9</cp:revision>
  <cp:lastPrinted>2016-03-17T14:07:00Z</cp:lastPrinted>
  <dcterms:created xsi:type="dcterms:W3CDTF">2016-03-10T07:18:00Z</dcterms:created>
  <dcterms:modified xsi:type="dcterms:W3CDTF">2016-03-17T14:07:00Z</dcterms:modified>
</cp:coreProperties>
</file>