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Všeobecné údaje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 xml:space="preserve">Názov právnickej osoby:  </w:t>
      </w:r>
      <w:r>
        <w:rPr>
          <w:rFonts w:cs="Times New Roman" w:ascii="Times New Roman" w:hAnsi="Times New Roman"/>
          <w:b/>
          <w:sz w:val="24"/>
          <w:szCs w:val="24"/>
        </w:rPr>
        <w:t xml:space="preserve">SEEL </w:t>
      </w:r>
      <w:r>
        <w:rPr>
          <w:rFonts w:cs="Times New Roman" w:ascii="Times New Roman" w:hAnsi="Times New Roman"/>
          <w:b/>
          <w:sz w:val="24"/>
          <w:szCs w:val="24"/>
        </w:rPr>
        <w:t xml:space="preserve"> s.r.o.</w:t>
      </w:r>
    </w:p>
    <w:p>
      <w:pPr>
        <w:pStyle w:val="ListParagraph"/>
        <w:spacing w:lineRule="auto" w:line="240" w:before="60" w:after="1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Sídlo: </w:t>
      </w:r>
      <w:r>
        <w:rPr>
          <w:rFonts w:cs="Times New Roman" w:ascii="Times New Roman" w:hAnsi="Times New Roman"/>
          <w:b/>
          <w:sz w:val="24"/>
          <w:szCs w:val="24"/>
        </w:rPr>
        <w:t>Sládkovičova 229/21</w:t>
      </w:r>
      <w:r>
        <w:rPr>
          <w:rFonts w:cs="Times New Roman" w:ascii="Times New Roman" w:hAnsi="Times New Roman"/>
          <w:b/>
          <w:sz w:val="24"/>
          <w:szCs w:val="24"/>
        </w:rPr>
        <w:t>, 034 01  Ružomberok</w:t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  <w:tab/>
        <w:t>Informácie o konsolidovanom celku, ak je účtovná jednotka jeho súčasťou:</w:t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Spoločnosť nie je časťou konsolidovaného celku.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Informácie o počte zamestnancov:</w:t>
      </w:r>
    </w:p>
    <w:tbl>
      <w:tblPr>
        <w:tblStyle w:val="Mriekatabuky"/>
        <w:tblpPr w:bottomFromText="0" w:horzAnchor="margin" w:leftFromText="141" w:rightFromText="141" w:tblpX="-45" w:tblpY="73" w:topFromText="0" w:vertAnchor="text"/>
        <w:tblW w:w="9072" w:type="dxa"/>
        <w:jc w:val="left"/>
        <w:tblInd w:w="93" w:type="dxa"/>
        <w:tblCellMar>
          <w:top w:w="0" w:type="dxa"/>
          <w:left w:w="7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16"/>
        <w:gridCol w:w="2407"/>
        <w:gridCol w:w="2549"/>
      </w:tblGrid>
      <w:tr>
        <w:trPr/>
        <w:tc>
          <w:tcPr>
            <w:tcW w:w="41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454" w:hRule="atLeast"/>
        </w:trPr>
        <w:tc>
          <w:tcPr>
            <w:tcW w:w="41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</w:tbl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Účtovná jednotka bude nepretržite pokračovať vo svojej činnosti:</w:t>
      </w:r>
    </w:p>
    <w:p>
      <w:pPr>
        <w:pStyle w:val="Normal"/>
        <w:spacing w:lineRule="auto" w:line="240" w:before="0" w:after="3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x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bookmarkStart w:id="0" w:name="_GoBack"/>
      <w:bookmarkEnd w:id="0"/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  <w:tab/>
        <w:t>Spôsob oceňovania jednotlivých zložiek majetku a záväzkov:</w:t>
      </w:r>
    </w:p>
    <w:tbl>
      <w:tblPr>
        <w:tblStyle w:val="Mriekatabuky"/>
        <w:tblW w:w="9057" w:type="dxa"/>
        <w:jc w:val="left"/>
        <w:tblInd w:w="-20" w:type="dxa"/>
        <w:tblCellMar>
          <w:top w:w="0" w:type="dxa"/>
          <w:left w:w="9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26"/>
        <w:gridCol w:w="2547"/>
        <w:gridCol w:w="2684"/>
      </w:tblGrid>
      <w:tr>
        <w:trPr/>
        <w:tc>
          <w:tcPr>
            <w:tcW w:w="38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 obstaraním</w:t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Obstarávacia cena</w:t>
            </w:r>
          </w:p>
        </w:tc>
        <w:tc>
          <w:tcPr>
            <w:tcW w:w="26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Súčasťou obstarávacej ceny</w:t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Obstarávacia cena</w:t>
            </w:r>
          </w:p>
        </w:tc>
        <w:tc>
          <w:tcPr>
            <w:tcW w:w="26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Súčasťou obstarávacej ceny</w:t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Obstarávacia cena</w:t>
            </w:r>
          </w:p>
        </w:tc>
        <w:tc>
          <w:tcPr>
            <w:tcW w:w="26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Súčasťou obstarávacej ceny</w:t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Obstarávacia cena</w:t>
            </w:r>
          </w:p>
        </w:tc>
        <w:tc>
          <w:tcPr>
            <w:tcW w:w="26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Súčasťou obstarávacej ceny</w:t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Menovitá hodnota</w:t>
            </w:r>
          </w:p>
        </w:tc>
        <w:tc>
          <w:tcPr>
            <w:tcW w:w="26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Súčasťou obstarávacej ceny</w:t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Menovitá hodnota</w:t>
            </w:r>
          </w:p>
        </w:tc>
        <w:tc>
          <w:tcPr>
            <w:tcW w:w="26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Súčasťou obstarávacej ceny</w:t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7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Menovitá hodnota</w:t>
            </w:r>
          </w:p>
        </w:tc>
        <w:tc>
          <w:tcPr>
            <w:tcW w:w="26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Súčasťou obstarávacej ceny</w:t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Spôsob zostavenia odpisového plánu dlhodobého majetku:</w:t>
      </w:r>
    </w:p>
    <w:p>
      <w:pPr>
        <w:pStyle w:val="Normal"/>
        <w:spacing w:lineRule="auto" w:line="240"/>
        <w:ind w:left="705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Spôsob zostavenia účtovného odpisového plánu pre dlhodobý hmotný majetok </w:t>
        <w:br/>
        <w:t xml:space="preserve">a dlhodobý nehmotný majetok, doba odpisovania a použité sadzby a odpisové </w:t>
        <w:tab/>
        <w:t>metódy pri stanovení účtovných odpisov:</w:t>
      </w:r>
    </w:p>
    <w:tbl>
      <w:tblPr>
        <w:tblStyle w:val="Mriekatabuky"/>
        <w:tblW w:w="9057" w:type="dxa"/>
        <w:jc w:val="left"/>
        <w:tblInd w:w="-20" w:type="dxa"/>
        <w:tblCellMar>
          <w:top w:w="0" w:type="dxa"/>
          <w:left w:w="9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9"/>
        <w:gridCol w:w="2123"/>
        <w:gridCol w:w="1979"/>
        <w:gridCol w:w="2115"/>
      </w:tblGrid>
      <w:tr>
        <w:trPr/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Motorové vozidlo Citroen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48 mes.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_DdeLink__1040_961515520"/>
            <w:bookmarkEnd w:id="1"/>
            <w:r>
              <w:rPr>
                <w:rFonts w:cs="Times New Roman" w:ascii="Times New Roman" w:hAnsi="Times New Roman"/>
                <w:sz w:val="24"/>
                <w:szCs w:val="24"/>
              </w:rPr>
              <w:t>Rovnomerný odpis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Motorové vozidlo NISAN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48 mes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Rovnomerný odpis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Tlačový stroj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72.mes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16,67%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Rovnomerný odpis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705" w:hanging="705"/>
        <w:jc w:val="both"/>
        <w:rPr/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x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  <w:br/>
        <w:t xml:space="preserve">z odpisového plánu zostaveného účtovnou jednotkou, ktorý vychádzal </w:t>
        <w:br/>
        <w:t xml:space="preserve">z predpokladanej doby použiteľnosti dlhodobého nehmotného majetku alebo iných </w:t>
        <w:tab/>
        <w:t>objektívnych predpokladov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20" wp14:anchorId="1CA39982">
                <wp:simplePos x="0" y="0"/>
                <wp:positionH relativeFrom="column">
                  <wp:posOffset>428625</wp:posOffset>
                </wp:positionH>
                <wp:positionV relativeFrom="paragraph">
                  <wp:posOffset>561340</wp:posOffset>
                </wp:positionV>
                <wp:extent cx="5344795" cy="10795"/>
                <wp:effectExtent l="0" t="0" r="28575" b="28575"/>
                <wp:wrapNone/>
                <wp:docPr id="1" name="Rovná spojnica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4200" cy="900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5pt,43.85pt" to="454.5pt,44.5pt" ID="Rovná spojnica 10" stroked="t" style="position:absolute" wp14:anchorId="1CA39982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mc:AlternateContent>
          <mc:Choice Requires="wps">
            <w:drawing>
              <wp:anchor behindDoc="0" distT="0" distB="0" distL="114300" distR="114300" simplePos="0" locked="0" layoutInCell="1" allowOverlap="1" relativeHeight="27" wp14:anchorId="731D25E9">
                <wp:simplePos x="0" y="0"/>
                <wp:positionH relativeFrom="column">
                  <wp:posOffset>428625</wp:posOffset>
                </wp:positionH>
                <wp:positionV relativeFrom="paragraph">
                  <wp:posOffset>235585</wp:posOffset>
                </wp:positionV>
                <wp:extent cx="5344795" cy="10795"/>
                <wp:effectExtent l="0" t="0" r="28575" b="28575"/>
                <wp:wrapNone/>
                <wp:docPr id="2" name="Rovná spojnica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4200" cy="900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5pt,18.2pt" to="454.5pt,18.85pt" ID="Rovná spojnica 11" stroked="t" style="position:absolute" wp14:anchorId="731D25E9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</w:p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predpisom, v ktorom vychádzal z predpokladaného opotrebenia zaraďovaného </w:t>
        <w:tab/>
        <w:t xml:space="preserve">majetku zodpovedajúceho bežným podmienkam jeho používania. Odpisové </w:t>
        <w:tab/>
        <w:t xml:space="preserve">sadzby pre účtovné a daňové odpisy </w:t>
        <w:tab/>
        <w:t xml:space="preserve">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/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x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 tak, že za základ vzal metódy používané pri vyčísľovaní daňových </w:t>
        <w:tab/>
        <w:t xml:space="preserve">odpisov. Odpisové sadzby pre účtovné a daňové odpisy 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4. </w:t>
        <w:tab/>
        <w:t>Zmeny účtovných zásad a účtovných metód: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  <w:tab/>
        <w:t>celého účtovného obdobia, s osobitosťami:</w:t>
      </w:r>
    </w:p>
    <w:tbl>
      <w:tblPr>
        <w:tblStyle w:val="Mriekatabuky"/>
        <w:tblW w:w="9057" w:type="dxa"/>
        <w:jc w:val="left"/>
        <w:tblInd w:w="-20" w:type="dxa"/>
        <w:tblCellMar>
          <w:top w:w="0" w:type="dxa"/>
          <w:left w:w="9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44"/>
        <w:gridCol w:w="2410"/>
        <w:gridCol w:w="3103"/>
      </w:tblGrid>
      <w:tr>
        <w:trPr/>
        <w:tc>
          <w:tcPr>
            <w:tcW w:w="35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zmeny účtovnej zásady  alebo účtovnej metódy</w:t>
            </w:r>
          </w:p>
        </w:tc>
        <w:tc>
          <w:tcPr>
            <w:tcW w:w="241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>
        <w:trPr/>
        <w:tc>
          <w:tcPr>
            <w:tcW w:w="3544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10" w:type="dxa"/>
            <w:tcBorders>
              <w:top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544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10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0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544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10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0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5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1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obsahovú náplň.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  <w:tab/>
        <w:t>Dotácie poskytnuté na obstaranie majetku:</w:t>
      </w:r>
    </w:p>
    <w:tbl>
      <w:tblPr>
        <w:tblStyle w:val="Mriekatabuky"/>
        <w:tblW w:w="9042" w:type="dxa"/>
        <w:jc w:val="left"/>
        <w:tblInd w:w="-5" w:type="dxa"/>
        <w:tblCellMar>
          <w:top w:w="0" w:type="dxa"/>
          <w:left w:w="9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1"/>
        <w:gridCol w:w="3017"/>
        <w:gridCol w:w="3014"/>
      </w:tblGrid>
      <w:tr>
        <w:trPr/>
        <w:tc>
          <w:tcPr>
            <w:tcW w:w="30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Výška dotácie</w:t>
            </w:r>
          </w:p>
        </w:tc>
      </w:tr>
      <w:tr>
        <w:trPr/>
        <w:tc>
          <w:tcPr>
            <w:tcW w:w="3011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17" w:type="dxa"/>
            <w:tcBorders>
              <w:top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355" w:hRule="atLeast"/>
        </w:trPr>
        <w:tc>
          <w:tcPr>
            <w:tcW w:w="3011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17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1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275" w:hRule="atLeast"/>
        </w:trPr>
        <w:tc>
          <w:tcPr>
            <w:tcW w:w="30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bookmarkStart w:id="2" w:name="__DdeLink__1097_1400131661"/>
      <w:bookmarkEnd w:id="2"/>
      <w:r>
        <w:rPr>
          <w:rFonts w:cs="Times New Roman" w:ascii="Times New Roman" w:hAnsi="Times New Roman"/>
          <w:b/>
          <w:sz w:val="24"/>
          <w:szCs w:val="24"/>
        </w:rPr>
        <w:t>Spoločnosť nevykazuje obsahovú náplň.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6. </w:t>
        <w:tab/>
        <w:t xml:space="preserve">Oprava významných a nevýznamných chýb minulých účtovných období </w:t>
        <w:tab/>
        <w:t>vykonaných v bežnom účtovnom období:</w:t>
      </w:r>
    </w:p>
    <w:tbl>
      <w:tblPr>
        <w:tblStyle w:val="Mriekatabuky"/>
        <w:tblW w:w="9042" w:type="dxa"/>
        <w:jc w:val="left"/>
        <w:tblInd w:w="-5" w:type="dxa"/>
        <w:tblCellMar>
          <w:top w:w="0" w:type="dxa"/>
          <w:left w:w="9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4"/>
        <w:gridCol w:w="3014"/>
        <w:gridCol w:w="3014"/>
      </w:tblGrid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14" w:type="dxa"/>
            <w:tcBorders>
              <w:top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70" w:hRule="atLeast"/>
        </w:trPr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Spoločnosť nevykazuje obsahovú náplň.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 dopĺňajú súvahu a výkaz ziskov a strát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  <w:tab/>
        <w:t>výnosov, ktoré majú výnimočný rozsah alebo výskyt:</w:t>
      </w:r>
    </w:p>
    <w:tbl>
      <w:tblPr>
        <w:tblStyle w:val="Mriekatabuky"/>
        <w:tblW w:w="9042" w:type="dxa"/>
        <w:jc w:val="left"/>
        <w:tblInd w:w="-5" w:type="dxa"/>
        <w:tblCellMar>
          <w:top w:w="0" w:type="dxa"/>
          <w:left w:w="9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71"/>
        <w:gridCol w:w="2971"/>
        <w:gridCol w:w="2400"/>
      </w:tblGrid>
      <w:tr>
        <w:trPr/>
        <w:tc>
          <w:tcPr>
            <w:tcW w:w="36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>
        <w:trPr/>
        <w:tc>
          <w:tcPr>
            <w:tcW w:w="3671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1" w:type="dxa"/>
            <w:tcBorders>
              <w:top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1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1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1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1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6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obsahovú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  <w:tab/>
        <w:t>Informácie o záväzkoch:</w:t>
      </w:r>
    </w:p>
    <w:tbl>
      <w:tblPr>
        <w:tblStyle w:val="Mriekatabuky"/>
        <w:tblW w:w="9042" w:type="dxa"/>
        <w:jc w:val="left"/>
        <w:tblInd w:w="-5" w:type="dxa"/>
        <w:tblCellMar>
          <w:top w:w="0" w:type="dxa"/>
          <w:left w:w="8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7"/>
        <w:gridCol w:w="2835"/>
        <w:gridCol w:w="2820"/>
      </w:tblGrid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23425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15288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23425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15288</w:t>
            </w:r>
          </w:p>
        </w:tc>
      </w:tr>
      <w:tr>
        <w:trPr>
          <w:trHeight w:val="527" w:hRule="atLeast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  <w:tab/>
        <w:t>Hodnota záväzkov zabezpečená záložným právom:</w:t>
      </w:r>
    </w:p>
    <w:tbl>
      <w:tblPr>
        <w:tblStyle w:val="Mriekatabuky"/>
        <w:tblW w:w="9042" w:type="dxa"/>
        <w:jc w:val="left"/>
        <w:tblInd w:w="-5" w:type="dxa"/>
        <w:tblCellMar>
          <w:top w:w="0" w:type="dxa"/>
          <w:left w:w="8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7"/>
        <w:gridCol w:w="3119"/>
        <w:gridCol w:w="2536"/>
      </w:tblGrid>
      <w:tr>
        <w:trPr/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>
        <w:trPr/>
        <w:tc>
          <w:tcPr>
            <w:tcW w:w="338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>
              <w:top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236" w:hRule="atLeast"/>
        </w:trPr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 w:before="0" w:after="3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obsahovú náplň.</w:t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  <w:tab/>
        <w:t>Informácie o vlastných akciách:</w:t>
      </w:r>
    </w:p>
    <w:tbl>
      <w:tblPr>
        <w:tblStyle w:val="Mriekatabuky"/>
        <w:tblW w:w="9041" w:type="dxa"/>
        <w:jc w:val="left"/>
        <w:tblInd w:w="-5" w:type="dxa"/>
        <w:tblCellMar>
          <w:top w:w="0" w:type="dxa"/>
          <w:left w:w="8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10"/>
        <w:gridCol w:w="1582"/>
        <w:gridCol w:w="2119"/>
        <w:gridCol w:w="1975"/>
        <w:gridCol w:w="1555"/>
      </w:tblGrid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restart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1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5" w:type="dxa"/>
            <w:vMerge w:val="restart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5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5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5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5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5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5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5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5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5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5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restart"/>
            <w:tcBorders>
              <w:top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5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5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5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obsahovú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  <w:tab/>
        <w:t>Informácie o orgánoch účtovnej jednotky:</w:t>
      </w:r>
    </w:p>
    <w:tbl>
      <w:tblPr>
        <w:tblStyle w:val="Mriekatabuky"/>
        <w:tblW w:w="9042" w:type="dxa"/>
        <w:jc w:val="left"/>
        <w:tblInd w:w="-5" w:type="dxa"/>
        <w:tblCellMar>
          <w:top w:w="0" w:type="dxa"/>
          <w:left w:w="8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73"/>
        <w:gridCol w:w="1303"/>
        <w:gridCol w:w="1133"/>
        <w:gridCol w:w="1078"/>
        <w:gridCol w:w="2"/>
        <w:gridCol w:w="1304"/>
        <w:gridCol w:w="1264"/>
        <w:gridCol w:w="1184"/>
      </w:tblGrid>
      <w:tr>
        <w:trPr>
          <w:trHeight w:val="828" w:hRule="atLeast"/>
        </w:trPr>
        <w:tc>
          <w:tcPr>
            <w:tcW w:w="1773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16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752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>
        <w:trPr/>
        <w:tc>
          <w:tcPr>
            <w:tcW w:w="1773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0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30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6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>
        <w:trPr>
          <w:trHeight w:val="705" w:hRule="atLeast"/>
        </w:trPr>
        <w:tc>
          <w:tcPr>
            <w:tcW w:w="177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33" w:type="dxa"/>
            <w:tcBorders>
              <w:top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7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6" w:type="dxa"/>
            <w:gridSpan w:val="2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64" w:type="dxa"/>
            <w:tcBorders>
              <w:top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33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78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6" w:type="dxa"/>
            <w:gridSpan w:val="2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6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699" w:hRule="atLeast"/>
        </w:trPr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33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78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6" w:type="dxa"/>
            <w:gridSpan w:val="2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6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694" w:hRule="atLeast"/>
        </w:trPr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33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78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6" w:type="dxa"/>
            <w:gridSpan w:val="2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6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súkr. účely na vyúčtovanie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33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6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obsahovú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  <w:tab/>
        <w:t xml:space="preserve">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obsahovú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  <w:tab/>
        <w:t>Informácie o celkovej sume finančných povinností, ktoré sa nevykazujú v súvahe:</w:t>
      </w:r>
    </w:p>
    <w:tbl>
      <w:tblPr>
        <w:tblStyle w:val="Mriekatabuky"/>
        <w:tblW w:w="9042" w:type="dxa"/>
        <w:jc w:val="left"/>
        <w:tblInd w:w="-5" w:type="dxa"/>
        <w:tblCellMar>
          <w:top w:w="0" w:type="dxa"/>
          <w:left w:w="9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13"/>
        <w:gridCol w:w="2546"/>
        <w:gridCol w:w="2683"/>
      </w:tblGrid>
      <w:tr>
        <w:trPr/>
        <w:tc>
          <w:tcPr>
            <w:tcW w:w="3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>
        <w:trPr/>
        <w:tc>
          <w:tcPr>
            <w:tcW w:w="381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68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70" w:hRule="atLeast"/>
        </w:trPr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 w:before="120" w:after="160"/>
        <w:jc w:val="both"/>
        <w:rPr/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>
      <w:pPr>
        <w:pStyle w:val="Normal"/>
        <w:spacing w:lineRule="auto" w:line="240" w:before="120" w:after="1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obsahovú náplň.</w:t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  <w:tab/>
        <w:t>Informácie o významných podmienených záväzkoch</w:t>
      </w:r>
    </w:p>
    <w:tbl>
      <w:tblPr>
        <w:tblStyle w:val="Mriekatabuky"/>
        <w:tblW w:w="9042" w:type="dxa"/>
        <w:jc w:val="left"/>
        <w:tblInd w:w="-5" w:type="dxa"/>
        <w:tblCellMar>
          <w:top w:w="0" w:type="dxa"/>
          <w:left w:w="8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4"/>
        <w:gridCol w:w="3014"/>
        <w:gridCol w:w="3014"/>
      </w:tblGrid>
      <w:tr>
        <w:trPr/>
        <w:tc>
          <w:tcPr>
            <w:tcW w:w="301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2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>
        <w:trPr/>
        <w:tc>
          <w:tcPr>
            <w:tcW w:w="3014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všeob. záväzn. právn. predpis.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 w:before="120" w:after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obsahovú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  <w:tab/>
        <w:t xml:space="preserve">Opis významných povinností účtovnej jednotky vyplývajúcich z dôchodkových </w:t>
        <w:tab/>
        <w:t>programov pre zamestnancov: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obsahovú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  <w:tab/>
        <w:t xml:space="preserve">Informácie o udelení výlučného práva alebo osobitného práva, ktorým sa udelilo </w:t>
        <w:tab/>
        <w:t xml:space="preserve">právo poskytovať služby vo verejnom záujme (uvádza sa aj náhrada za túto </w:t>
        <w:tab/>
        <w:t>činnosť v akejkoľvek forme):</w:t>
      </w:r>
    </w:p>
    <w:p>
      <w:pPr>
        <w:pStyle w:val="Normal"/>
        <w:tabs>
          <w:tab w:val="left" w:pos="3150" w:leader="none"/>
        </w:tabs>
        <w:spacing w:before="0" w:after="160"/>
        <w:rPr/>
      </w:pPr>
      <w:r>
        <w:rPr/>
        <mc:AlternateContent>
          <mc:Choice Requires="wps">
            <w:drawing>
              <wp:anchor behindDoc="0" distT="0" distB="0" distL="89535" distR="89535" simplePos="0" locked="0" layoutInCell="1" allowOverlap="1" relativeHeight="118">
                <wp:simplePos x="0" y="0"/>
                <wp:positionH relativeFrom="page">
                  <wp:posOffset>4413885</wp:posOffset>
                </wp:positionH>
                <wp:positionV relativeFrom="paragraph">
                  <wp:posOffset>314960</wp:posOffset>
                </wp:positionV>
                <wp:extent cx="2827655" cy="343535"/>
                <wp:effectExtent l="0" t="0" r="0" b="0"/>
                <wp:wrapSquare wrapText="bothSides"/>
                <wp:docPr id="3" name="Rámec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7080" cy="343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4452" w:type="dxa"/>
                              <w:jc w:val="left"/>
                              <w:tblInd w:w="70" w:type="dxa"/>
                              <w:tblBorders/>
                              <w:tblCellMar>
                                <w:top w:w="0" w:type="dxa"/>
                                <w:left w:w="70" w:type="dxa"/>
                                <w:bottom w:w="0" w:type="dxa"/>
                                <w:right w:w="70" w:type="dxa"/>
                              </w:tblCellMar>
                              <w:tblLook w:firstRow="1" w:noVBand="1" w:lastRow="0" w:firstColumn="1" w:lastColumn="0" w:noHBand="0" w:val="04a0"/>
                            </w:tblPr>
                            <w:tblGrid>
                              <w:gridCol w:w="4452"/>
                            </w:tblGrid>
                            <w:tr>
                              <w:trPr>
                                <w:trHeight w:val="273" w:hRule="atLeast"/>
                              </w:trPr>
                              <w:tc>
                                <w:tcPr>
                                  <w:tcW w:w="4452" w:type="dxa"/>
                                  <w:tcBorders/>
                                  <w:shd w:color="auto" w:fill="auto" w:val="clear"/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imes New Roman" w:hAnsi="Times New Roman" w:eastAsia="Times New Roman" w:cs="Times New Roman"/>
                                      <w:b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sk-SK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Obsahrmca"/>
                              <w:spacing w:before="0" w:after="16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ámec20" stroked="f" style="position:absolute;margin-left:347.55pt;margin-top:24.8pt;width:222.55pt;height:26.95pt;mso-position-horizontal-relative:page">
                <w10:wrap type="none"/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4452" w:type="dxa"/>
                        <w:jc w:val="left"/>
                        <w:tblInd w:w="70" w:type="dxa"/>
                        <w:tblBorders/>
                        <w:tblCellMar>
                          <w:top w:w="0" w:type="dxa"/>
                          <w:left w:w="70" w:type="dxa"/>
                          <w:bottom w:w="0" w:type="dxa"/>
                          <w:right w:w="70" w:type="dxa"/>
                        </w:tblCellMar>
                        <w:tblLook w:firstRow="1" w:noVBand="1" w:lastRow="0" w:firstColumn="1" w:lastColumn="0" w:noHBand="0" w:val="04a0"/>
                      </w:tblPr>
                      <w:tblGrid>
                        <w:gridCol w:w="4452"/>
                      </w:tblGrid>
                      <w:tr>
                        <w:trPr>
                          <w:trHeight w:val="273" w:hRule="atLeast"/>
                        </w:trPr>
                        <w:tc>
                          <w:tcPr>
                            <w:tcW w:w="4452" w:type="dxa"/>
                            <w:tcBorders/>
                            <w:shd w:color="auto" w:fill="auto" w:val="clear"/>
                            <w:vAlign w:val="bottom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imes New Roman" w:hAnsi="Times New Roman" w:eastAsia="Times New Roman" w:cs="Times New Roman"/>
                                <w:b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sk-SK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Obsahrmca"/>
                        <w:spacing w:before="0" w:after="160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MS Gothic">
    <w:charset w:val="ee"/>
    <w:family w:val="roman"/>
    <w:pitch w:val="variable"/>
  </w:font>
  <w:font w:name="Segoe UI Symbol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  <w:rPr/>
    </w:pPr>
    <w:r>
      <mc:AlternateContent>
        <mc:Choice Requires="wps">
          <w:drawing>
            <wp:anchor behindDoc="1" distT="17780" distB="17780" distL="17780" distR="17780" simplePos="0" locked="0" layoutInCell="1" allowOverlap="1" relativeHeight="7" wp14:anchorId="65CA16A6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5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165.4pt;margin-top:-0.9pt;width:13.6pt;height:15.85pt" wp14:anchorId="65CA16A6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3" wp14:anchorId="1A8B46C3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7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178.9pt;margin-top:-0.9pt;width:13.6pt;height:15.85pt" wp14:anchorId="1A8B46C3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9" wp14:anchorId="16C282D5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9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192.4pt;margin-top:-0.9pt;width:13.6pt;height:15.85pt" wp14:anchorId="16C282D5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26" wp14:anchorId="13187DBF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11" name="Textové pol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4" stroked="t" style="position:absolute;margin-left:205.9pt;margin-top:-0.9pt;width:13.6pt;height:15.85pt" wp14:anchorId="13187DBF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33" wp14:anchorId="73B9FE1B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13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219.4pt;margin-top:-0.9pt;width:13.6pt;height:15.85pt" wp14:anchorId="73B9FE1B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39" wp14:anchorId="25E0227F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15" name="Textové pole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7" stroked="t" style="position:absolute;margin-left:232.9pt;margin-top:-0.9pt;width:13.6pt;height:15.85pt" wp14:anchorId="25E0227F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45" wp14:anchorId="259DA37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3990" cy="202565"/>
              <wp:effectExtent l="0" t="0" r="17780" b="27305"/>
              <wp:wrapNone/>
              <wp:docPr id="17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246.15pt;margin-top:-1.05pt;width:13.6pt;height:15.85pt" wp14:anchorId="259DA371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51" wp14:anchorId="425EF8BB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19" name="Textové pole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9" stroked="t" style="position:absolute;margin-left:259.9pt;margin-top:-0.9pt;width:13.6pt;height:15.85pt" wp14:anchorId="425EF8BB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57" wp14:anchorId="1FB058C6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3990" cy="202565"/>
              <wp:effectExtent l="0" t="0" r="17780" b="27305"/>
              <wp:wrapNone/>
              <wp:docPr id="21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42.5pt;margin-top:-1.05pt;width:13.6pt;height:15.85pt" wp14:anchorId="1FB058C6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63" wp14:anchorId="7E080273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3990" cy="202565"/>
              <wp:effectExtent l="0" t="0" r="17780" b="27305"/>
              <wp:wrapNone/>
              <wp:docPr id="23" name="Textové pole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3" stroked="t" style="position:absolute;margin-left:356pt;margin-top:-1.05pt;width:13.6pt;height:15.85pt" wp14:anchorId="7E080273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69" wp14:anchorId="4DA230B5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3990" cy="202565"/>
              <wp:effectExtent l="0" t="0" r="17780" b="27305"/>
              <wp:wrapNone/>
              <wp:docPr id="25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69.5pt;margin-top:-1.05pt;width:13.6pt;height:15.85pt" wp14:anchorId="4DA230B5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75" wp14:anchorId="6855AA2D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3990" cy="202565"/>
              <wp:effectExtent l="0" t="0" r="17780" b="27305"/>
              <wp:wrapNone/>
              <wp:docPr id="27" name="Textové pole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5" stroked="t" style="position:absolute;margin-left:383pt;margin-top:-1.05pt;width:13.6pt;height:15.85pt" wp14:anchorId="6855AA2D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81" wp14:anchorId="5AA3484E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3990" cy="202565"/>
              <wp:effectExtent l="0" t="0" r="17780" b="27305"/>
              <wp:wrapNone/>
              <wp:docPr id="29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96.5pt;margin-top:-1.05pt;width:13.6pt;height:15.85pt" wp14:anchorId="5AA3484E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87" wp14:anchorId="0D8683FA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31" name="Textové pole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7" stroked="t" style="position:absolute;margin-left:410.25pt;margin-top:-0.9pt;width:13.6pt;height:15.85pt" wp14:anchorId="0D8683FA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93" wp14:anchorId="18E15249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33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423.75pt;margin-top:-0.9pt;width:13.6pt;height:15.85pt" wp14:anchorId="18E15249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99" wp14:anchorId="056321D4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35" name="Textové pole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9" stroked="t" style="position:absolute;margin-left:437.25pt;margin-top:-0.9pt;width:13.6pt;height:15.85pt" wp14:anchorId="056321D4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05" wp14:anchorId="07DD829E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3990" cy="202565"/>
              <wp:effectExtent l="0" t="0" r="17780" b="27305"/>
              <wp:wrapNone/>
              <wp:docPr id="37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15.4pt;margin-top:-1.05pt;width:13.6pt;height:15.85pt" wp14:anchorId="07DD829E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11" wp14:anchorId="0EEC932F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3990" cy="202565"/>
              <wp:effectExtent l="0" t="0" r="17780" b="27305"/>
              <wp:wrapNone/>
              <wp:docPr id="39" name="Textové pole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1" stroked="t" style="position:absolute;margin-left:328.9pt;margin-top:-1.05pt;width:13.6pt;height:15.85pt" wp14:anchorId="0EEC932F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45720" distB="45720" distL="114300" distR="114300" simplePos="0" locked="0" layoutInCell="1" allowOverlap="1" relativeHeight="117" wp14:anchorId="2FA5C791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3220" cy="191770"/>
              <wp:effectExtent l="0" t="0" r="0" b="0"/>
              <wp:wrapNone/>
              <wp:docPr id="41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2520" cy="191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before="0" w:after="160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</w:rPr>
                            <w:t xml:space="preserve">  </w:t>
                          </w:r>
                          <w:r>
                            <w:rPr>
                              <w:rFonts w:cs="Times New Roman" w:ascii="Times New Roman" w:hAnsi="Times New Roman"/>
                              <w:color w:val="00000A"/>
                            </w:rPr>
                            <w:t>DIČ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fillcolor="white" stroked="f" style="position:absolute;margin-left:283.9pt;margin-top:-0.9pt;width:28.5pt;height:15pt" wp14:anchorId="2FA5C791">
              <w10:wrap type="square"/>
              <v:fill o:detectmouseclick="t" type="solid" color2="black"/>
              <v:stroke color="#3465a4" weight="9360" joinstyle="round" endcap="flat"/>
              <v:textbox>
                <w:txbxContent>
                  <w:p>
                    <w:pPr>
                      <w:pStyle w:val="Obsahrmca"/>
                      <w:spacing w:before="0" w:after="160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</w:rPr>
                      <w:t xml:space="preserve">  </w:t>
                    </w:r>
                    <w:r>
                      <w:rPr>
                        <w:rFonts w:cs="Times New Roman" w:ascii="Times New Roman" w:hAnsi="Times New Roman"/>
                        <w:color w:val="00000A"/>
                      </w:rPr>
                      <w:t>DIČ</w:t>
                    </w:r>
                  </w:p>
                </w:txbxContent>
              </v:textbox>
            </v:rect>
          </w:pict>
        </mc:Fallback>
      </mc:AlternateContent>
    </w:r>
    <w:r>
      <w:rPr>
        <w:rFonts w:cs="Times New Roman" w:ascii="Times New Roman" w:hAnsi="Times New Roman"/>
        <w:sz w:val="20"/>
        <w:szCs w:val="24"/>
      </w:rPr>
      <w:t xml:space="preserve">Poznámky Úč MÚJ 3 – 01             </w:t>
    </w:r>
    <w:r>
      <w:rPr>
        <w:rFonts w:cs="Times New Roman" w:ascii="Times New Roman" w:hAnsi="Times New Roman"/>
        <w:szCs w:val="24"/>
      </w:rPr>
      <w:t>IČO</w:t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>
        <w:spacing w:lineRule="auto" w:line="25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character" w:styleId="ListLabel1">
    <w:name w:val="ListLabel 1"/>
    <w:qFormat/>
    <w:rPr>
      <w:rFonts w:eastAsia="Calibri"/>
      <w:sz w:val="24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lavička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5AB8E-A77A-4257-AF6E-9A565BB43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33344</TotalTime>
  <Application>LibreOffice/5.1.0.3$Windows_x86 LibreOffice_project/5e3e00a007d9b3b6efb6797a8b8e57b51ab1f737</Application>
  <Pages>6</Pages>
  <Words>844</Words>
  <Characters>5447</Characters>
  <CharactersWithSpaces>6170</CharactersWithSpaces>
  <Paragraphs>193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2015-12-21T14:35:00Z</dcterms:created>
  <dc:creator>Martin T</dc:creator>
  <dc:description/>
  <dc:language>sk-SK</dc:language>
  <cp:lastModifiedBy/>
  <cp:lastPrinted>2016-03-19T11:05:39Z</cp:lastPrinted>
  <dcterms:modified xsi:type="dcterms:W3CDTF">2016-03-19T11:06:33Z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