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F9A" w:rsidRPr="0090211C" w:rsidRDefault="00694F9A" w:rsidP="00D833BB">
      <w:pPr>
        <w:pStyle w:val="Nadpis1"/>
        <w:spacing w:before="0" w:after="0"/>
      </w:pPr>
      <w:r w:rsidRPr="0090211C">
        <w:t>ZÁKLADNÉ INFORMÁCIE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Default="00694F9A" w:rsidP="006D6D3D">
      <w:pPr>
        <w:pStyle w:val="odstavec"/>
        <w:rPr>
          <w:rStyle w:val="ra"/>
        </w:rPr>
      </w:pPr>
      <w:r>
        <w:rPr>
          <w:rStyle w:val="ra"/>
        </w:rPr>
        <w:t xml:space="preserve">PERKON s.r.o. </w:t>
      </w:r>
    </w:p>
    <w:p w:rsidR="00694F9A" w:rsidRDefault="00694F9A" w:rsidP="006D6D3D">
      <w:pPr>
        <w:pStyle w:val="odstavec"/>
        <w:rPr>
          <w:rStyle w:val="ra"/>
        </w:rPr>
      </w:pPr>
      <w:proofErr w:type="spellStart"/>
      <w:r>
        <w:rPr>
          <w:rStyle w:val="ra"/>
        </w:rPr>
        <w:t>Furdekova</w:t>
      </w:r>
      <w:proofErr w:type="spellEnd"/>
      <w:r>
        <w:rPr>
          <w:rStyle w:val="ra"/>
        </w:rPr>
        <w:t xml:space="preserve"> 14</w:t>
      </w:r>
      <w:r>
        <w:br/>
      </w:r>
      <w:r>
        <w:rPr>
          <w:rStyle w:val="ra"/>
        </w:rPr>
        <w:t>Bratislava 851 03</w:t>
      </w:r>
    </w:p>
    <w:p w:rsidR="00694F9A" w:rsidRDefault="00694F9A" w:rsidP="006D6D3D">
      <w:pPr>
        <w:pStyle w:val="odstavec"/>
        <w:rPr>
          <w:rStyle w:val="ra"/>
        </w:rPr>
      </w:pPr>
    </w:p>
    <w:p w:rsidR="00694F9A" w:rsidRPr="0090211C" w:rsidRDefault="00694F9A" w:rsidP="006D6D3D">
      <w:pPr>
        <w:pStyle w:val="odstavec"/>
      </w:pPr>
      <w:r w:rsidRPr="0090211C">
        <w:t xml:space="preserve">Spoločnosť </w:t>
      </w:r>
      <w:r>
        <w:rPr>
          <w:rStyle w:val="ra"/>
        </w:rPr>
        <w:t xml:space="preserve">PERKON, s.r.o. </w:t>
      </w:r>
      <w:r w:rsidRPr="0090211C">
        <w:t>(ďalej len „Spoločnos</w:t>
      </w:r>
      <w:r>
        <w:t>ť“) bola založená 4. marca 2008</w:t>
      </w:r>
      <w:r w:rsidRPr="0090211C">
        <w:t xml:space="preserve"> a do obchodného regi</w:t>
      </w:r>
      <w:r w:rsidRPr="0090211C">
        <w:t>s</w:t>
      </w:r>
      <w:r w:rsidRPr="0090211C">
        <w:t xml:space="preserve">tra bola zapísaná </w:t>
      </w:r>
      <w:r>
        <w:t>18. marca 2008</w:t>
      </w:r>
      <w:r w:rsidRPr="0090211C">
        <w:t xml:space="preserve"> (Obchodný register Okresného súdu </w:t>
      </w:r>
      <w:r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Pr="007449AB">
        <w:t xml:space="preserve"> </w:t>
      </w:r>
      <w:r>
        <w:rPr>
          <w:rStyle w:val="ra"/>
        </w:rPr>
        <w:t>51220</w:t>
      </w:r>
      <w:r w:rsidRPr="007A2E45">
        <w:rPr>
          <w:rStyle w:val="ra"/>
        </w:rPr>
        <w:t>/B</w:t>
      </w:r>
      <w:r w:rsidRPr="0090211C">
        <w:t>).</w:t>
      </w:r>
    </w:p>
    <w:p w:rsidR="00694F9A" w:rsidRPr="0090211C" w:rsidRDefault="00694F9A" w:rsidP="006D6D3D">
      <w:pPr>
        <w:pStyle w:val="odstavec"/>
      </w:pPr>
      <w:bookmarkStart w:id="0" w:name="_GoBack"/>
      <w:bookmarkEnd w:id="0"/>
    </w:p>
    <w:p w:rsidR="00694F9A" w:rsidRDefault="00694F9A" w:rsidP="00D33CB5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694F9A" w:rsidRPr="008F4AED" w:rsidRDefault="00694F9A" w:rsidP="00D33CB5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>kúpa tovaru na účely jeho predaja konečnému spotrebiteľovi (maloobchod) alebo na účely jeho predaja iným prevádzkovat</w:t>
            </w:r>
            <w:r w:rsidRPr="00141FD9">
              <w:t>e</w:t>
            </w:r>
            <w:r w:rsidRPr="00141FD9">
              <w:t xml:space="preserve">ľom živností (veľkoobchod)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 xml:space="preserve">sprostredkovanie v oblasti obchodu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 xml:space="preserve">sprostredkovanie v oblasti služieb v rozsahu reklamy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>sprostredkovanie v oblasti služieb v rozsahu verejných kultú</w:t>
            </w:r>
            <w:r w:rsidRPr="00141FD9">
              <w:t>r</w:t>
            </w:r>
            <w:r w:rsidRPr="00141FD9">
              <w:t xml:space="preserve">nych podujatí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>činnosť podnikateľských, organizačných a ekonomických p</w:t>
            </w:r>
            <w:r w:rsidRPr="00141FD9">
              <w:t>o</w:t>
            </w:r>
            <w:r w:rsidRPr="00141FD9">
              <w:t xml:space="preserve">radcov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proofErr w:type="spellStart"/>
            <w:r w:rsidRPr="00141FD9">
              <w:t>organizovaníe</w:t>
            </w:r>
            <w:proofErr w:type="spellEnd"/>
            <w:r w:rsidRPr="00141FD9">
              <w:t xml:space="preserve"> športových, kultúrnych a iných spoločenských podujatí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 xml:space="preserve">technicko-organizačné zabezpečenie kurzov, školení, seminárov a konferencií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6314"/>
        <w:gridCol w:w="3132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 xml:space="preserve">prenájom hnuteľných vecí </w:t>
            </w:r>
          </w:p>
        </w:tc>
        <w:tc>
          <w:tcPr>
            <w:tcW w:w="1650" w:type="pct"/>
          </w:tcPr>
          <w:p w:rsidR="00694F9A" w:rsidRPr="00141FD9" w:rsidRDefault="00694F9A" w:rsidP="004B1306">
            <w:r w:rsidRPr="00141FD9">
              <w:t>  (od: 18.03.2008)</w:t>
            </w:r>
          </w:p>
        </w:tc>
      </w:tr>
    </w:tbl>
    <w:p w:rsidR="00694F9A" w:rsidRPr="00141FD9" w:rsidRDefault="00694F9A" w:rsidP="00D33CB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9446"/>
      </w:tblGrid>
      <w:tr w:rsidR="00694F9A" w:rsidRPr="00141FD9" w:rsidTr="004B1306">
        <w:trPr>
          <w:tblCellSpacing w:w="15" w:type="dxa"/>
        </w:trPr>
        <w:tc>
          <w:tcPr>
            <w:tcW w:w="3350" w:type="pct"/>
            <w:vAlign w:val="center"/>
          </w:tcPr>
          <w:p w:rsidR="00694F9A" w:rsidRPr="00141FD9" w:rsidRDefault="00694F9A" w:rsidP="004B1306">
            <w:r w:rsidRPr="00141FD9">
              <w:t xml:space="preserve">prieskum trhu a verejnej mienky </w:t>
            </w:r>
          </w:p>
        </w:tc>
      </w:tr>
    </w:tbl>
    <w:p w:rsidR="00694F9A" w:rsidRPr="0090211C" w:rsidRDefault="00694F9A" w:rsidP="006D6D3D">
      <w:pPr>
        <w:pStyle w:val="odstavec"/>
      </w:pPr>
      <w:r>
        <w:t xml:space="preserve">    </w:t>
      </w:r>
    </w:p>
    <w:p w:rsidR="00694F9A" w:rsidRPr="0090211C" w:rsidRDefault="00694F9A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  <w:r w:rsidRPr="0090211C">
        <w:t>Spoločnosť nie je neobmedzene ručiacim spoločníkom v iných účtovných jednotkách.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>
        <w:t>[]</w:t>
      </w:r>
    </w:p>
    <w:p w:rsidR="00694F9A" w:rsidRPr="0090211C" w:rsidRDefault="00694F9A" w:rsidP="006D6D3D">
      <w:pPr>
        <w:pStyle w:val="odstavec"/>
      </w:pPr>
    </w:p>
    <w:bookmarkStart w:id="1" w:name="_MON_1519975312"/>
    <w:bookmarkEnd w:id="1"/>
    <w:p w:rsidR="00694F9A" w:rsidRPr="0090211C" w:rsidRDefault="006D6D3D" w:rsidP="006D6D3D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63.5pt;height:70.5pt" o:ole="">
            <v:imagedata r:id="rId8" o:title=""/>
          </v:shape>
          <o:OLEObject Type="Embed" ProgID="Excel.Sheet.12" ShapeID="_x0000_i1031" DrawAspect="Content" ObjectID="_1519976148" r:id="rId9"/>
        </w:objec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  <w:r w:rsidRPr="0090211C">
        <w:t xml:space="preserve">Účtovná závierka Spoločnosti k 31. decembru </w:t>
      </w:r>
      <w:r w:rsidR="006D6D3D">
        <w:t>2015</w:t>
      </w:r>
      <w:r>
        <w:t xml:space="preserve"> je zostavená podľa </w:t>
      </w:r>
      <w:r w:rsidR="006D6D3D">
        <w:rPr>
          <w:b/>
        </w:rPr>
        <w:t>opatrenia MF/15</w:t>
      </w:r>
      <w:r w:rsidRPr="00C0408E">
        <w:rPr>
          <w:b/>
        </w:rPr>
        <w:t xml:space="preserve">464/2013 – 74 pre </w:t>
      </w:r>
      <w:proofErr w:type="spellStart"/>
      <w:r w:rsidRPr="00C0408E">
        <w:rPr>
          <w:b/>
        </w:rPr>
        <w:t>mikro</w:t>
      </w:r>
      <w:proofErr w:type="spellEnd"/>
      <w:r w:rsidRPr="00C0408E">
        <w:rPr>
          <w:b/>
        </w:rPr>
        <w:t xml:space="preserve"> účtovné jednotky,</w:t>
      </w:r>
      <w:r w:rsidRPr="0090211C">
        <w:t xml:space="preserve"> riadna účtovná závierka podľa § 17 ods. 6 zákona NR SR č. 431/2002 Z. z. o účtovníctve (ďalej len „zákon o účtovníctve“) za účtovné obdobie od 1. januára </w:t>
      </w:r>
      <w:r w:rsidR="006D6D3D">
        <w:t>2015</w:t>
      </w:r>
      <w:r w:rsidRPr="0090211C">
        <w:t xml:space="preserve"> do 31. decembra </w:t>
      </w:r>
      <w:r w:rsidR="006D6D3D">
        <w:t>2015</w:t>
      </w:r>
      <w:r w:rsidRPr="0090211C">
        <w:t>.</w:t>
      </w:r>
    </w:p>
    <w:p w:rsidR="00694F9A" w:rsidRPr="0090211C" w:rsidRDefault="00694F9A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694F9A" w:rsidRPr="0090211C" w:rsidRDefault="00694F9A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694F9A" w:rsidRPr="0090211C" w:rsidRDefault="00694F9A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694F9A" w:rsidRPr="0090211C" w:rsidRDefault="00694F9A" w:rsidP="006D6D3D">
      <w:pPr>
        <w:pStyle w:val="odstavec"/>
      </w:pPr>
      <w:r>
        <w:t xml:space="preserve">Konateľ: </w:t>
      </w:r>
      <w:r>
        <w:tab/>
        <w:t>PhDr. Viera Trnková</w:t>
      </w:r>
    </w:p>
    <w:p w:rsidR="00694F9A" w:rsidRPr="0090211C" w:rsidRDefault="00694F9A" w:rsidP="006D6D3D">
      <w:pPr>
        <w:pStyle w:val="odstavec"/>
      </w:pPr>
      <w:r>
        <w:t xml:space="preserve">           </w:t>
      </w:r>
      <w:r>
        <w:tab/>
      </w:r>
    </w:p>
    <w:p w:rsidR="00694F9A" w:rsidRPr="0090211C" w:rsidRDefault="00694F9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694F9A" w:rsidRPr="0090211C" w:rsidRDefault="00694F9A" w:rsidP="006D6D3D">
      <w:pPr>
        <w:pStyle w:val="odstavec"/>
      </w:pPr>
      <w:r w:rsidRPr="0090211C">
        <w:t xml:space="preserve">Štruktúra spoločníkov Spoločnosti k 31. decembru </w:t>
      </w:r>
      <w:r>
        <w:rPr>
          <w:iCs/>
        </w:rPr>
        <w:t>201</w:t>
      </w:r>
      <w:r w:rsidR="006D6D3D">
        <w:rPr>
          <w:iCs/>
        </w:rPr>
        <w:t>5</w:t>
      </w:r>
      <w:r w:rsidRPr="0090211C">
        <w:t>:</w:t>
      </w:r>
    </w:p>
    <w:p w:rsidR="00694F9A" w:rsidRPr="0090211C" w:rsidRDefault="00694F9A" w:rsidP="006D6D3D">
      <w:pPr>
        <w:tabs>
          <w:tab w:val="left" w:pos="555"/>
        </w:tabs>
        <w:ind w:left="284"/>
      </w:pPr>
      <w:r w:rsidRPr="0090211C">
        <w:rPr>
          <w:rFonts w:ascii="Arial" w:hAnsi="Arial" w:cs="Arial"/>
          <w:sz w:val="20"/>
          <w:szCs w:val="20"/>
        </w:rPr>
        <w:object w:dxaOrig="9919" w:dyaOrig="2781">
          <v:shape id="_x0000_i1026" type="#_x0000_t75" style="width:476.25pt;height:133.5pt" o:ole="">
            <v:imagedata r:id="rId10" o:title=""/>
          </v:shape>
          <o:OLEObject Type="Embed" ProgID="Excel.Sheet.12" ShapeID="_x0000_i1026" DrawAspect="Content" ObjectID="_1519976149" r:id="rId11"/>
        </w:object>
      </w:r>
      <w:r w:rsidRPr="0090211C">
        <w:t>KONSOLIDOVANÝ CELOK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  <w:r>
        <w:t>Spoločnosť nie je konsolidovaná, lebo nemá materskú spoločnosť.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694F9A" w:rsidRPr="0090211C" w:rsidRDefault="00694F9A" w:rsidP="00D833BB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D833BB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694F9A" w:rsidRPr="0090211C" w:rsidRDefault="00694F9A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Peňažné údaje v účtovnej závierke sú uvedené v celých EUR, pokiaľ nie je určené inak.</w:t>
      </w:r>
    </w:p>
    <w:p w:rsidR="00694F9A" w:rsidRDefault="00694F9A" w:rsidP="006D6D3D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694F9A" w:rsidRDefault="00694F9A" w:rsidP="006D6D3D">
      <w:pPr>
        <w:pStyle w:val="odstavec"/>
      </w:pPr>
    </w:p>
    <w:p w:rsidR="00694F9A" w:rsidRPr="00C0408E" w:rsidRDefault="00694F9A" w:rsidP="006D6D3D">
      <w:pPr>
        <w:pStyle w:val="odstavec"/>
      </w:pPr>
      <w:r w:rsidRPr="00C0408E">
        <w:t>Účtovná závierka bola zo</w:t>
      </w:r>
      <w:r w:rsidR="006D6D3D">
        <w:t>stavená v zmysle opatrenia MF/15</w:t>
      </w:r>
      <w:r w:rsidRPr="00C0408E">
        <w:t xml:space="preserve">464/2013 – 74 pre </w:t>
      </w:r>
      <w:proofErr w:type="spellStart"/>
      <w:r w:rsidRPr="00C0408E">
        <w:t>mikro</w:t>
      </w:r>
      <w:proofErr w:type="spellEnd"/>
      <w:r w:rsidRPr="00C0408E">
        <w:t xml:space="preserve"> účtovné jedno</w:t>
      </w:r>
      <w:r w:rsidRPr="00C0408E">
        <w:t>t</w:t>
      </w:r>
      <w:r w:rsidRPr="00C0408E">
        <w:t>ky,</w:t>
      </w:r>
    </w:p>
    <w:p w:rsidR="00694F9A" w:rsidRPr="0090211C" w:rsidRDefault="00694F9A" w:rsidP="006D6D3D">
      <w:pPr>
        <w:pStyle w:val="odstavec"/>
      </w:pPr>
    </w:p>
    <w:p w:rsidR="00694F9A" w:rsidRDefault="00694F9A" w:rsidP="004B1258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>
        <w:t>Dlhodobý nehmotný majetok a dlhodobý hmotný majetok</w:t>
      </w:r>
    </w:p>
    <w:p w:rsidR="00694F9A" w:rsidRDefault="00694F9A" w:rsidP="006D6D3D">
      <w:pPr>
        <w:pStyle w:val="odstavec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94F9A" w:rsidRDefault="00694F9A" w:rsidP="006D6D3D">
      <w:pPr>
        <w:pStyle w:val="odstavec"/>
      </w:pPr>
    </w:p>
    <w:p w:rsidR="00694F9A" w:rsidRDefault="00694F9A" w:rsidP="006D6D3D">
      <w:pPr>
        <w:pStyle w:val="odstavec"/>
      </w:pPr>
      <w:r>
        <w:t>Súčasťou obstarávacej ceny dlhodobého hmotného majetku nie sú úroky z cudzích zdrojov ani realizov</w:t>
      </w:r>
      <w:r>
        <w:t>a</w:t>
      </w:r>
      <w:r>
        <w:t>né kurzové rozdiely, ktoré vznikli do momentu uvedenia dlhodobého majetku do používania.</w:t>
      </w:r>
    </w:p>
    <w:p w:rsidR="00694F9A" w:rsidRDefault="00694F9A" w:rsidP="006D6D3D">
      <w:pPr>
        <w:pStyle w:val="odstavec"/>
      </w:pPr>
    </w:p>
    <w:p w:rsidR="00694F9A" w:rsidRDefault="00694F9A" w:rsidP="006D6D3D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694F9A" w:rsidRDefault="00694F9A" w:rsidP="006D6D3D">
      <w:pPr>
        <w:pStyle w:val="odstavec"/>
      </w:pPr>
    </w:p>
    <w:p w:rsidR="00694F9A" w:rsidRDefault="00694F9A" w:rsidP="006D6D3D">
      <w:pPr>
        <w:pStyle w:val="odstavec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</w:t>
      </w:r>
      <w:r>
        <w:t>e</w:t>
      </w:r>
      <w:r>
        <w:t>dené v nasledujúcej tabuľke:</w:t>
      </w:r>
    </w:p>
    <w:p w:rsidR="00694F9A" w:rsidRDefault="00694F9A" w:rsidP="006D6D3D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94F9A" w:rsidTr="00D436A8">
        <w:trPr>
          <w:trHeight w:val="250"/>
        </w:trPr>
        <w:tc>
          <w:tcPr>
            <w:tcW w:w="3118" w:type="dxa"/>
            <w:gridSpan w:val="2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985" w:type="dxa"/>
          </w:tcPr>
          <w:p w:rsidR="00694F9A" w:rsidRDefault="00694F9A" w:rsidP="006D6D3D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Ročná odpisová</w:t>
            </w:r>
          </w:p>
        </w:tc>
      </w:tr>
      <w:tr w:rsidR="00694F9A" w:rsidTr="00D436A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94F9A" w:rsidRDefault="00694F9A" w:rsidP="006D6D3D">
            <w:pPr>
              <w:pStyle w:val="odstavec"/>
            </w:pPr>
            <w:r>
              <w:t>sadzba v %</w:t>
            </w:r>
          </w:p>
        </w:tc>
      </w:tr>
      <w:tr w:rsidR="00694F9A" w:rsidTr="00D436A8">
        <w:trPr>
          <w:trHeight w:val="250"/>
        </w:trPr>
        <w:tc>
          <w:tcPr>
            <w:tcW w:w="3118" w:type="dxa"/>
            <w:gridSpan w:val="2"/>
          </w:tcPr>
          <w:p w:rsidR="00694F9A" w:rsidRDefault="00694F9A" w:rsidP="006D6D3D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694F9A" w:rsidRDefault="00694F9A" w:rsidP="006D6D3D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8,3 až 12,5</w:t>
            </w:r>
          </w:p>
        </w:tc>
      </w:tr>
      <w:tr w:rsidR="00694F9A" w:rsidTr="00D436A8">
        <w:trPr>
          <w:trHeight w:val="250"/>
        </w:trPr>
        <w:tc>
          <w:tcPr>
            <w:tcW w:w="3118" w:type="dxa"/>
            <w:gridSpan w:val="2"/>
          </w:tcPr>
          <w:p w:rsidR="00694F9A" w:rsidRDefault="00694F9A" w:rsidP="006D6D3D">
            <w:pPr>
              <w:pStyle w:val="odstavec"/>
            </w:pPr>
            <w:r>
              <w:t>Dopravné prostriedky</w:t>
            </w:r>
          </w:p>
        </w:tc>
        <w:tc>
          <w:tcPr>
            <w:tcW w:w="1985" w:type="dxa"/>
          </w:tcPr>
          <w:p w:rsidR="00694F9A" w:rsidRDefault="00694F9A" w:rsidP="006D6D3D">
            <w:pPr>
              <w:pStyle w:val="odstavec"/>
            </w:pPr>
            <w:r>
              <w:t>4 až 6</w:t>
            </w:r>
          </w:p>
        </w:tc>
        <w:tc>
          <w:tcPr>
            <w:tcW w:w="14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degresívna</w:t>
            </w:r>
          </w:p>
        </w:tc>
        <w:tc>
          <w:tcPr>
            <w:tcW w:w="142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16 až 30</w:t>
            </w:r>
          </w:p>
        </w:tc>
      </w:tr>
      <w:tr w:rsidR="00694F9A" w:rsidTr="00D436A8">
        <w:trPr>
          <w:trHeight w:val="250"/>
        </w:trPr>
        <w:tc>
          <w:tcPr>
            <w:tcW w:w="3118" w:type="dxa"/>
            <w:gridSpan w:val="2"/>
          </w:tcPr>
          <w:p w:rsidR="00694F9A" w:rsidRDefault="00694F9A" w:rsidP="006D6D3D">
            <w:pPr>
              <w:pStyle w:val="odstavec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94F9A" w:rsidRDefault="00694F9A" w:rsidP="006D6D3D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  <w:r>
              <w:t>100</w:t>
            </w:r>
          </w:p>
        </w:tc>
      </w:tr>
      <w:tr w:rsidR="00694F9A" w:rsidTr="00D436A8">
        <w:trPr>
          <w:trHeight w:val="250"/>
        </w:trPr>
        <w:tc>
          <w:tcPr>
            <w:tcW w:w="3118" w:type="dxa"/>
            <w:gridSpan w:val="2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985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4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42" w:type="dxa"/>
          </w:tcPr>
          <w:p w:rsidR="00694F9A" w:rsidRDefault="00694F9A" w:rsidP="006D6D3D">
            <w:pPr>
              <w:pStyle w:val="odstavec"/>
            </w:pPr>
          </w:p>
        </w:tc>
        <w:tc>
          <w:tcPr>
            <w:tcW w:w="1701" w:type="dxa"/>
          </w:tcPr>
          <w:p w:rsidR="00694F9A" w:rsidRDefault="00694F9A" w:rsidP="006D6D3D">
            <w:pPr>
              <w:pStyle w:val="odstavec"/>
            </w:pPr>
          </w:p>
        </w:tc>
      </w:tr>
    </w:tbl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Zásoby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Finančné účty tvorí peňažná hotovosť a zostatky na bankových účtoch.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Náklady budúcich o</w:t>
      </w:r>
      <w:r w:rsidR="006D6D3D">
        <w:t>bdobí a príjmy budúcich období s</w:t>
      </w:r>
      <w:r w:rsidRPr="0090211C">
        <w:t>ú vykázané vo výške, ktorá je p</w:t>
      </w:r>
      <w:r w:rsidRPr="0090211C">
        <w:t>o</w:t>
      </w:r>
      <w:r w:rsidRPr="0090211C">
        <w:t>trebná na dodržanie zásady vecnej a časovej súvislosti s účtovným o</w:t>
      </w:r>
      <w:r w:rsidRPr="0090211C">
        <w:t>b</w:t>
      </w:r>
      <w:r w:rsidRPr="0090211C">
        <w:t>dobím.</w:t>
      </w:r>
      <w:r w:rsidR="006D6D3D">
        <w:t xml:space="preserve"> V r. 2015 takéto náklady spoločnosti nevznikli.</w:t>
      </w:r>
    </w:p>
    <w:p w:rsidR="00694F9A" w:rsidRPr="0090211C" w:rsidRDefault="00694F9A" w:rsidP="006D6D3D">
      <w:pPr>
        <w:pStyle w:val="odstavec"/>
      </w:pPr>
      <w:r w:rsidRPr="0090211C">
        <w:tab/>
      </w: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Rezervy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Tvorba rezervy sa účtuje na vecne príslušný nákladový účet, ku ktorému záväzok prislúcha. Použitie reze</w:t>
      </w:r>
      <w:r w:rsidRPr="0090211C">
        <w:t>r</w:t>
      </w:r>
      <w:r w:rsidRPr="0090211C">
        <w:t>vy sa účtuje na ťarchu vecne príslušného účtu rezerv so súvzťažným zápisom v prospech vecne príslušn</w:t>
      </w:r>
      <w:r w:rsidRPr="0090211C">
        <w:t>é</w:t>
      </w:r>
      <w:r w:rsidRPr="0090211C">
        <w:t xml:space="preserve">ho účtu záväzkov. Rozpustenie nepotrebnej rezervy alebo jej časti sa účtuje opačným účtovným zápisom ako sa účtovala tvorba rezervy. </w:t>
      </w:r>
    </w:p>
    <w:p w:rsidR="00694F9A" w:rsidRPr="0090211C" w:rsidRDefault="00694F9A" w:rsidP="006D6D3D">
      <w:pPr>
        <w:pStyle w:val="odstavec"/>
      </w:pPr>
    </w:p>
    <w:p w:rsidR="00694F9A" w:rsidRDefault="00694F9A" w:rsidP="006D6D3D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694F9A" w:rsidRDefault="00694F9A" w:rsidP="006D6D3D">
      <w:pPr>
        <w:pStyle w:val="odstavec"/>
      </w:pPr>
    </w:p>
    <w:p w:rsidR="00694F9A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Záväzky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694F9A" w:rsidRDefault="00694F9A" w:rsidP="006D6D3D">
      <w:pPr>
        <w:pStyle w:val="odstavec"/>
      </w:pPr>
    </w:p>
    <w:p w:rsidR="006D6D3D" w:rsidRPr="0090211C" w:rsidRDefault="006D6D3D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lastRenderedPageBreak/>
        <w:t>Splatná daň z príjmu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Daň z príjmov sa účtuje do nákladov Spoločnosti v období vzniku daňovej povinnosti a v priloženom výk</w:t>
      </w:r>
      <w:r w:rsidRPr="0090211C">
        <w:t>a</w:t>
      </w:r>
      <w:r w:rsidRPr="0090211C">
        <w:t>ze ziskov a strát Spoločnosti je vypočítaná zo základu vyplývajúceho z hospodárskeho výsledku pred zd</w:t>
      </w:r>
      <w:r w:rsidRPr="0090211C">
        <w:t>a</w:t>
      </w:r>
      <w:r w:rsidRPr="0090211C">
        <w:t>nením, ktorý bol upravený o pripočítateľné a odpočítateľné položky z titulu trvalých a dočasných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</w:t>
      </w:r>
      <w:r w:rsidRPr="0090211C">
        <w:t>e</w:t>
      </w:r>
      <w:r w:rsidRPr="0090211C">
        <w:t>behu roka sú vyššie ako daňová povinnosť za tento rok, Spoločnosť vykazuje výslednú daňovú pohľadá</w:t>
      </w:r>
      <w:r w:rsidRPr="0090211C">
        <w:t>v</w:t>
      </w:r>
      <w:r w:rsidRPr="0090211C">
        <w:t xml:space="preserve">ku.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Odložená daň z príjmu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Default="00694F9A" w:rsidP="006D6D3D">
      <w:pPr>
        <w:pStyle w:val="odstavec"/>
      </w:pPr>
      <w:r w:rsidRPr="00C0408E">
        <w:t>V zmysle opatrenia MF/15464/2013 – 74  ÚJ neúčtuje o odloženej dani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C0408E">
        <w:t>Výdavky budúcich období a výnosy budúcich období sú vykázané vo výške, ktorá je potrebná na dodrž</w:t>
      </w:r>
      <w:r w:rsidRPr="00C0408E">
        <w:t>a</w:t>
      </w:r>
      <w:r w:rsidRPr="00C0408E">
        <w:t>nie zásady vecnej a časovej súvislosti s účtovným obdobím len ak ide o významné sumy. O nevýzna</w:t>
      </w:r>
      <w:r w:rsidRPr="00C0408E">
        <w:t>m</w:t>
      </w:r>
      <w:r w:rsidRPr="00C0408E">
        <w:t>ných a každoročne sa opakujúcich nevýznamných sumách ÚJ neúčtuje.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694F9A" w:rsidRPr="0090211C" w:rsidRDefault="00694F9A" w:rsidP="006D6D3D">
      <w:pPr>
        <w:pStyle w:val="odstavec"/>
      </w:pPr>
      <w:r w:rsidRPr="0090211C">
        <w:t>Výnosy z predaja výrobkov sa vykazujú v momente prenosu rizika a vlastníctva výrobku, obvykle po d</w:t>
      </w:r>
      <w:r w:rsidRPr="0090211C">
        <w:t>o</w:t>
      </w:r>
      <w:r w:rsidRPr="0090211C">
        <w:t>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Výnosy sa vykazujú po odpočítaní dane z pridanej hodnoty, zliav a zrážok (rabaty, bonusy, skontá, dobr</w:t>
      </w:r>
      <w:r w:rsidRPr="0090211C">
        <w:t>o</w:t>
      </w:r>
      <w:r w:rsidRPr="0090211C">
        <w:t>pisy a pod.). Výnosy sa vykazujú v reálnej hodnote. Výnosové úroky sa účtujú na základe časového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694F9A" w:rsidRPr="0090211C" w:rsidRDefault="00694F9A" w:rsidP="006D6D3D">
      <w:pPr>
        <w:pStyle w:val="odstavec"/>
      </w:pPr>
      <w:r w:rsidRPr="0090211C">
        <w:t>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2E7E0A">
      <w:pPr>
        <w:pStyle w:val="abc"/>
        <w:numPr>
          <w:ilvl w:val="0"/>
          <w:numId w:val="33"/>
        </w:numPr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694F9A" w:rsidRPr="0090211C" w:rsidRDefault="00694F9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694F9A" w:rsidRDefault="00694F9A" w:rsidP="006D6D3D">
      <w:pPr>
        <w:pStyle w:val="odstavec"/>
      </w:pPr>
      <w:r w:rsidRPr="0090211C">
        <w:t>Niektoré údaje za predošlé účtovné obdobie boli pozmenené pre ich lepšiu porovnateľnosť s údajmi uv</w:t>
      </w:r>
      <w:r w:rsidRPr="0090211C">
        <w:t>e</w:t>
      </w:r>
      <w:r w:rsidRPr="0090211C">
        <w:t>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694F9A" w:rsidRDefault="00694F9A" w:rsidP="006D6D3D">
      <w:pPr>
        <w:pStyle w:val="odstavec"/>
      </w:pPr>
    </w:p>
    <w:p w:rsidR="00694F9A" w:rsidRPr="0090211C" w:rsidRDefault="00694F9A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</w:p>
    <w:p w:rsidR="00694F9A" w:rsidRPr="0090211C" w:rsidRDefault="00694F9A" w:rsidP="00C403D3">
      <w:pPr>
        <w:pStyle w:val="Nadpis1"/>
        <w:spacing w:before="0" w:after="0"/>
      </w:pPr>
      <w:r w:rsidRPr="0090211C">
        <w:t xml:space="preserve">INFORMÁCIE O ÚDAJOCH </w:t>
      </w:r>
      <w:r>
        <w:t>ÚČTOVNEJ JEDNOTKE</w:t>
      </w:r>
    </w:p>
    <w:p w:rsidR="00694F9A" w:rsidRDefault="00694F9A" w:rsidP="006D6D3D">
      <w:pPr>
        <w:pStyle w:val="odstavec"/>
      </w:pPr>
      <w:bookmarkStart w:id="2" w:name="_MON_1387264895"/>
      <w:bookmarkStart w:id="3" w:name="_MON_1387264914"/>
      <w:bookmarkStart w:id="4" w:name="_MON_1387264919"/>
      <w:bookmarkStart w:id="5" w:name="_MON_1387264926"/>
      <w:bookmarkStart w:id="6" w:name="_MON_1387264934"/>
      <w:bookmarkStart w:id="7" w:name="_MON_1387264834"/>
      <w:bookmarkStart w:id="8" w:name="_MON_1390216947"/>
      <w:bookmarkStart w:id="9" w:name="_MON_1387264877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694F9A" w:rsidRDefault="00694F9A" w:rsidP="006D6D3D">
      <w:pPr>
        <w:pStyle w:val="odstavec"/>
      </w:pPr>
    </w:p>
    <w:p w:rsidR="00694F9A" w:rsidRPr="002B24EA" w:rsidRDefault="00694F9A" w:rsidP="002B24EA">
      <w:pPr>
        <w:pStyle w:val="abc"/>
        <w:numPr>
          <w:ilvl w:val="0"/>
          <w:numId w:val="35"/>
        </w:numPr>
        <w:rPr>
          <w:b w:val="0"/>
        </w:rPr>
      </w:pPr>
      <w:r w:rsidRPr="002B24EA">
        <w:rPr>
          <w:b w:val="0"/>
        </w:rPr>
        <w:t xml:space="preserve">Spoločnosť neprijala žiadne dotácie ani žiadne náhrady </w:t>
      </w:r>
      <w:r>
        <w:rPr>
          <w:b w:val="0"/>
        </w:rPr>
        <w:t>a nemá žiadne podmienené záväzky a</w:t>
      </w:r>
      <w:r w:rsidRPr="002B24EA">
        <w:rPr>
          <w:b w:val="0"/>
        </w:rPr>
        <w:t xml:space="preserve"> ani iné, ktoré sa nevykazujú v</w:t>
      </w:r>
      <w:r>
        <w:rPr>
          <w:b w:val="0"/>
        </w:rPr>
        <w:t> </w:t>
      </w:r>
      <w:r w:rsidRPr="002B24EA">
        <w:rPr>
          <w:b w:val="0"/>
        </w:rPr>
        <w:t>súvahe</w:t>
      </w:r>
      <w:r>
        <w:rPr>
          <w:b w:val="0"/>
        </w:rPr>
        <w:t>.</w:t>
      </w:r>
    </w:p>
    <w:p w:rsidR="00694F9A" w:rsidRDefault="00694F9A" w:rsidP="002B24EA">
      <w:pPr>
        <w:pStyle w:val="abc"/>
        <w:numPr>
          <w:ilvl w:val="0"/>
          <w:numId w:val="33"/>
        </w:numPr>
        <w:rPr>
          <w:b w:val="0"/>
        </w:rPr>
      </w:pPr>
      <w:r w:rsidRPr="004669A2">
        <w:rPr>
          <w:b w:val="0"/>
        </w:rPr>
        <w:t xml:space="preserve">Spoločnosť </w:t>
      </w:r>
      <w:r>
        <w:rPr>
          <w:b w:val="0"/>
        </w:rPr>
        <w:t>nevykonala žiadne významné opravy chýb minulých účtovných období.</w:t>
      </w:r>
    </w:p>
    <w:p w:rsidR="00694F9A" w:rsidRDefault="00694F9A" w:rsidP="006D6D3D">
      <w:pPr>
        <w:pStyle w:val="odstavec"/>
      </w:pPr>
    </w:p>
    <w:p w:rsidR="00694F9A" w:rsidRPr="00A800F9" w:rsidRDefault="00694F9A" w:rsidP="00A800F9">
      <w:pPr>
        <w:pStyle w:val="abc"/>
        <w:numPr>
          <w:ilvl w:val="0"/>
          <w:numId w:val="33"/>
        </w:numPr>
        <w:rPr>
          <w:b w:val="0"/>
        </w:rPr>
      </w:pPr>
      <w:r w:rsidRPr="00A800F9">
        <w:rPr>
          <w:b w:val="0"/>
        </w:rPr>
        <w:t xml:space="preserve">Spoločnosť nevydala členom štatutárneho orgánu žiadne záruky. pôžičky, ani neodpustila pôžičky. </w:t>
      </w:r>
    </w:p>
    <w:p w:rsidR="00694F9A" w:rsidRDefault="00694F9A" w:rsidP="00A800F9">
      <w:pPr>
        <w:pStyle w:val="abc"/>
        <w:numPr>
          <w:ilvl w:val="0"/>
          <w:numId w:val="0"/>
        </w:numPr>
      </w:pPr>
    </w:p>
    <w:p w:rsidR="00694F9A" w:rsidRDefault="00694F9A" w:rsidP="006D6D3D">
      <w:pPr>
        <w:pStyle w:val="odstavec"/>
      </w:pPr>
      <w:r>
        <w:t>d)     Finančné prostriedky spoločnosti neboli použité na súkromné účely štatutárnym orgánom spol.</w:t>
      </w:r>
    </w:p>
    <w:p w:rsidR="00694F9A" w:rsidRDefault="00694F9A" w:rsidP="006D6D3D">
      <w:pPr>
        <w:pStyle w:val="odstavec"/>
      </w:pPr>
    </w:p>
    <w:p w:rsidR="00694F9A" w:rsidRDefault="00694F9A" w:rsidP="006D6D3D">
      <w:pPr>
        <w:pStyle w:val="odstavec"/>
      </w:pPr>
    </w:p>
    <w:p w:rsidR="00694F9A" w:rsidRDefault="00694F9A" w:rsidP="00A800F9">
      <w:pPr>
        <w:pStyle w:val="abc"/>
        <w:numPr>
          <w:ilvl w:val="0"/>
          <w:numId w:val="36"/>
        </w:numPr>
        <w:rPr>
          <w:b w:val="0"/>
        </w:rPr>
      </w:pPr>
      <w:r>
        <w:t xml:space="preserve"> </w:t>
      </w:r>
      <w:r w:rsidRPr="00A800F9">
        <w:rPr>
          <w:b w:val="0"/>
        </w:rPr>
        <w:t xml:space="preserve">Spoločnosť nemá žiadne finančné povinnosti, ktoré sa nevykazujú </w:t>
      </w:r>
      <w:bookmarkStart w:id="10" w:name="_MON_1387277703"/>
      <w:bookmarkStart w:id="11" w:name="_MON_1387278423"/>
      <w:bookmarkStart w:id="12" w:name="_MON_1389791111"/>
      <w:bookmarkEnd w:id="10"/>
      <w:bookmarkEnd w:id="11"/>
      <w:bookmarkEnd w:id="12"/>
      <w:r w:rsidRPr="00A800F9">
        <w:rPr>
          <w:b w:val="0"/>
        </w:rPr>
        <w:t>v súvahe a ani žiadne podmi</w:t>
      </w:r>
      <w:r w:rsidRPr="00A800F9">
        <w:rPr>
          <w:b w:val="0"/>
        </w:rPr>
        <w:t>e</w:t>
      </w:r>
      <w:r w:rsidRPr="00A800F9">
        <w:rPr>
          <w:b w:val="0"/>
        </w:rPr>
        <w:t>nené záväzky z minulých období.</w:t>
      </w:r>
    </w:p>
    <w:p w:rsidR="00694F9A" w:rsidRDefault="00694F9A" w:rsidP="00A800F9">
      <w:pPr>
        <w:pStyle w:val="abc"/>
        <w:numPr>
          <w:ilvl w:val="0"/>
          <w:numId w:val="0"/>
        </w:numPr>
        <w:rPr>
          <w:b w:val="0"/>
        </w:rPr>
      </w:pPr>
    </w:p>
    <w:p w:rsidR="00694F9A" w:rsidRDefault="00694F9A" w:rsidP="00A800F9">
      <w:pPr>
        <w:pStyle w:val="abc"/>
        <w:numPr>
          <w:ilvl w:val="0"/>
          <w:numId w:val="36"/>
        </w:numPr>
        <w:rPr>
          <w:b w:val="0"/>
        </w:rPr>
      </w:pPr>
      <w:r>
        <w:rPr>
          <w:b w:val="0"/>
        </w:rPr>
        <w:t>Spoločnosť neposkytuje služby vo verejnom záujme.</w:t>
      </w:r>
    </w:p>
    <w:p w:rsidR="00694F9A" w:rsidRDefault="00694F9A" w:rsidP="00A800F9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:rsidR="00694F9A" w:rsidRDefault="00694F9A" w:rsidP="00A800F9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:rsidR="00694F9A" w:rsidRPr="0090211C" w:rsidRDefault="00694F9A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694F9A" w:rsidRPr="0090211C" w:rsidRDefault="00694F9A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694F9A" w:rsidRPr="0090211C" w:rsidRDefault="00694F9A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3" w:name="_MON_1519975779"/>
    <w:bookmarkEnd w:id="13"/>
    <w:p w:rsidR="00694F9A" w:rsidRPr="00307046" w:rsidRDefault="00867A98" w:rsidP="00520F9A">
      <w:pPr>
        <w:pStyle w:val="Zkladntext"/>
      </w:pPr>
      <w:r w:rsidRPr="0090211C">
        <w:object w:dxaOrig="9409" w:dyaOrig="5899">
          <v:shape id="_x0000_i1043" type="#_x0000_t75" style="width:489.75pt;height:316.5pt" o:ole="">
            <v:imagedata r:id="rId12" o:title=""/>
          </v:shape>
          <o:OLEObject Type="Embed" ProgID="Excel.Sheet.12" ShapeID="_x0000_i1043" DrawAspect="Content" ObjectID="_1519976150" r:id="rId13"/>
        </w:object>
      </w:r>
      <w:r w:rsidR="00694F9A" w:rsidRPr="0090211C">
        <w:t xml:space="preserve"> </w:t>
      </w:r>
      <w:bookmarkStart w:id="14" w:name="_MON_1389793070"/>
      <w:bookmarkStart w:id="15" w:name="_MON_1389793091"/>
      <w:bookmarkStart w:id="16" w:name="_MON_1389793102"/>
      <w:bookmarkStart w:id="17" w:name="_MON_1389793112"/>
      <w:bookmarkStart w:id="18" w:name="_MON_1389793187"/>
      <w:bookmarkStart w:id="19" w:name="_MON_1389793198"/>
      <w:bookmarkStart w:id="20" w:name="_MON_1389793217"/>
      <w:bookmarkStart w:id="21" w:name="_MON_1389793040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="00694F9A">
        <w:t>Spoločnosť nemá pohľadávky zabezpečené</w:t>
      </w:r>
      <w:r w:rsidR="00694F9A" w:rsidRPr="00307046">
        <w:t xml:space="preserve"> záložným právom alebo inou formou zabezpeče</w:t>
      </w:r>
      <w:r w:rsidR="00694F9A">
        <w:t>nia.</w:t>
      </w:r>
    </w:p>
    <w:p w:rsidR="00694F9A" w:rsidRDefault="00694F9A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</w:p>
    <w:p w:rsidR="00694F9A" w:rsidRPr="0090211C" w:rsidRDefault="00694F9A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694F9A" w:rsidRPr="0090211C" w:rsidRDefault="00694F9A" w:rsidP="006D6D3D">
      <w:pPr>
        <w:pStyle w:val="odstavec"/>
      </w:pPr>
      <w:r w:rsidRPr="0090211C">
        <w:t xml:space="preserve">Ako finančné účty sú vykázané peniaze v pokladnici a účty v bankách. </w:t>
      </w:r>
      <w:r>
        <w:t>Účtami v bankách môže Spolo</w:t>
      </w:r>
      <w:r>
        <w:t>č</w:t>
      </w:r>
      <w:r>
        <w:t>nosť voľne disponovať.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343772">
      <w:pPr>
        <w:pStyle w:val="Nadpis1"/>
      </w:pPr>
      <w:bookmarkStart w:id="22" w:name="_MON_1389793648"/>
      <w:bookmarkStart w:id="23" w:name="_MON_1387601335"/>
      <w:bookmarkStart w:id="24" w:name="_MON_1389793515"/>
      <w:bookmarkEnd w:id="22"/>
      <w:bookmarkEnd w:id="23"/>
      <w:bookmarkEnd w:id="24"/>
      <w:r w:rsidRPr="0090211C">
        <w:t>PASÍVA</w:t>
      </w:r>
    </w:p>
    <w:p w:rsidR="00694F9A" w:rsidRPr="0090211C" w:rsidRDefault="00694F9A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694F9A" w:rsidRPr="00BF0A07" w:rsidRDefault="00694F9A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  <w:r>
        <w:rPr>
          <w:rFonts w:ascii="Arial" w:hAnsi="Arial" w:cs="Arial"/>
          <w:sz w:val="20"/>
          <w:szCs w:val="20"/>
        </w:rPr>
        <w:t xml:space="preserve"> Rezervný fond vytvorený podľa platnej legislatívy.</w:t>
      </w:r>
    </w:p>
    <w:p w:rsidR="00694F9A" w:rsidRDefault="00694F9A">
      <w:pPr>
        <w:rPr>
          <w:rFonts w:ascii="Arial" w:hAnsi="Arial" w:cs="Arial"/>
          <w:sz w:val="20"/>
          <w:szCs w:val="20"/>
        </w:rPr>
      </w:pPr>
    </w:p>
    <w:p w:rsidR="00694F9A" w:rsidRPr="0090211C" w:rsidRDefault="00694F9A" w:rsidP="006D6D3D">
      <w:pPr>
        <w:pStyle w:val="odstavec"/>
      </w:pPr>
    </w:p>
    <w:p w:rsidR="00694F9A" w:rsidRDefault="00694F9A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694F9A" w:rsidRDefault="00694F9A" w:rsidP="002B24EA">
      <w:r>
        <w:t xml:space="preserve">      </w:t>
      </w:r>
      <w:r w:rsidRPr="002B24EA">
        <w:t>Spoločnosť</w:t>
      </w:r>
      <w:r>
        <w:t xml:space="preserve"> nemá záväzky zo splatnosťou viac ako 5 rokov.</w:t>
      </w:r>
    </w:p>
    <w:p w:rsidR="00694F9A" w:rsidRPr="002B24EA" w:rsidRDefault="00694F9A" w:rsidP="002B24EA"/>
    <w:p w:rsidR="00694F9A" w:rsidRPr="0090211C" w:rsidRDefault="00694F9A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694F9A" w:rsidRPr="0090211C" w:rsidRDefault="00694F9A" w:rsidP="006D6D3D">
      <w:pPr>
        <w:pStyle w:val="odstavec"/>
      </w:pPr>
    </w:p>
    <w:bookmarkStart w:id="25" w:name="_MON_1390106001"/>
    <w:bookmarkEnd w:id="25"/>
    <w:p w:rsidR="00694F9A" w:rsidRDefault="00867A9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8254" w:dyaOrig="2392">
          <v:shape id="_x0000_i1051" type="#_x0000_t75" style="width:412.5pt;height:116.25pt" o:ole="">
            <v:imagedata r:id="rId14" o:title=""/>
          </v:shape>
          <o:OLEObject Type="Embed" ProgID="Excel.Sheet.12" ShapeID="_x0000_i1051" DrawAspect="Content" ObjectID="_1519976151" r:id="rId15"/>
        </w:object>
      </w:r>
    </w:p>
    <w:p w:rsidR="00867A98" w:rsidRDefault="00867A9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predchádzajúcom spoločnosť nemala k 31.12.2014 žiadne záväzky z </w:t>
      </w:r>
      <w:proofErr w:type="spellStart"/>
      <w:r>
        <w:rPr>
          <w:rFonts w:ascii="Arial" w:hAnsi="Arial" w:cs="Arial"/>
          <w:sz w:val="20"/>
          <w:szCs w:val="20"/>
        </w:rPr>
        <w:t>obchdného</w:t>
      </w:r>
      <w:proofErr w:type="spellEnd"/>
      <w:r>
        <w:rPr>
          <w:rFonts w:ascii="Arial" w:hAnsi="Arial" w:cs="Arial"/>
          <w:sz w:val="20"/>
          <w:szCs w:val="20"/>
        </w:rPr>
        <w:t xml:space="preserve"> styku.</w:t>
      </w:r>
    </w:p>
    <w:p w:rsidR="00867A98" w:rsidRPr="0090211C" w:rsidRDefault="00867A9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694F9A" w:rsidRPr="0090211C" w:rsidRDefault="00694F9A" w:rsidP="00343772">
      <w:pPr>
        <w:pStyle w:val="Nadpis1"/>
      </w:pPr>
      <w:r w:rsidRPr="0090211C">
        <w:t>VÝNOSY</w:t>
      </w:r>
    </w:p>
    <w:p w:rsidR="00694F9A" w:rsidRPr="00794CA5" w:rsidRDefault="00694F9A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694F9A" w:rsidRPr="0090211C" w:rsidRDefault="00694F9A" w:rsidP="006D6D3D">
      <w:pPr>
        <w:pStyle w:val="odstavec"/>
      </w:pPr>
      <w:r w:rsidRPr="0090211C">
        <w:t xml:space="preserve">Tržby za vlastné výkony </w:t>
      </w:r>
      <w:r>
        <w:t>vyplývajú z hlavných činností spoločnosti zapísaných v obchodnom registri. Sp</w:t>
      </w:r>
      <w:r>
        <w:t>o</w:t>
      </w:r>
      <w:r>
        <w:t xml:space="preserve">ločnosť nemala žiadne mimoriadne </w:t>
      </w:r>
      <w:proofErr w:type="spellStart"/>
      <w:r>
        <w:t>jednorázové</w:t>
      </w:r>
      <w:proofErr w:type="spellEnd"/>
      <w:r>
        <w:t xml:space="preserve"> významné výnosy. 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26" w:name="_MON_1389795776"/>
      <w:bookmarkStart w:id="27" w:name="_MON_1390228034"/>
      <w:bookmarkStart w:id="28" w:name="_MON_1387279563"/>
      <w:bookmarkStart w:id="29" w:name="_MON_1390724080"/>
      <w:bookmarkStart w:id="30" w:name="_MON_1390127106"/>
      <w:bookmarkEnd w:id="26"/>
      <w:bookmarkEnd w:id="27"/>
      <w:bookmarkEnd w:id="28"/>
      <w:bookmarkEnd w:id="29"/>
      <w:bookmarkEnd w:id="30"/>
    </w:p>
    <w:p w:rsidR="00694F9A" w:rsidRPr="0090211C" w:rsidRDefault="00694F9A" w:rsidP="00B55B35">
      <w:pPr>
        <w:pStyle w:val="Nadpis1"/>
      </w:pPr>
      <w:r w:rsidRPr="0090211C">
        <w:t>ÚDAJE NA PODSÚVAHOVÝCH ÚČTOCH</w:t>
      </w:r>
    </w:p>
    <w:p w:rsidR="00694F9A" w:rsidRPr="0090211C" w:rsidRDefault="00694F9A" w:rsidP="006D6D3D">
      <w:pPr>
        <w:pStyle w:val="odstavec"/>
      </w:pPr>
      <w:r w:rsidRPr="0090211C">
        <w:t>Spoločnosť k 31. decembru 201</w:t>
      </w:r>
      <w:r w:rsidR="00867A98">
        <w:t>5</w:t>
      </w:r>
      <w:r w:rsidRPr="0090211C">
        <w:t xml:space="preserve"> neevidovala záväzky z objed</w:t>
      </w:r>
      <w:r w:rsidR="00867A98">
        <w:t xml:space="preserve">návok </w:t>
      </w:r>
      <w:proofErr w:type="spellStart"/>
      <w:r w:rsidR="00867A98">
        <w:t>zazmluvnených</w:t>
      </w:r>
      <w:proofErr w:type="spellEnd"/>
      <w:r w:rsidR="00867A98">
        <w:t xml:space="preserve"> v roku 2015</w:t>
      </w:r>
      <w:r>
        <w:t xml:space="preserve"> </w:t>
      </w:r>
      <w:r w:rsidRPr="0090211C">
        <w:t>s očakáva</w:t>
      </w:r>
      <w:r w:rsidR="00867A98">
        <w:t>ným termínom dodania v roku 2016</w:t>
      </w:r>
      <w:r w:rsidRPr="0090211C">
        <w:t>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Vzhľadom na to, že mnohé oblasti slovenského daňového práva doteraz neboli dostatočne overené pr</w:t>
      </w:r>
      <w:r w:rsidRPr="0090211C">
        <w:t>a</w:t>
      </w:r>
      <w:r w:rsidRPr="0090211C">
        <w:t>xou, existuje neistota v tom, ako ich budú daňové orgány aplikovať. Mieru tejto neistoty nie je možné kva</w:t>
      </w:r>
      <w:r w:rsidRPr="0090211C">
        <w:t>n</w:t>
      </w:r>
      <w:r w:rsidRPr="0090211C">
        <w:t>tifikovať a zanikne až potom, keď budú k dispozícii právne precedensy príp. oficiálne interpretácie príslu</w:t>
      </w:r>
      <w:r w:rsidRPr="0090211C">
        <w:t>š</w:t>
      </w:r>
      <w:r w:rsidRPr="0090211C">
        <w:t>ných orgánov. Vedenie Spoločnosti si nie je vedomé žiadnych okolností, v dôsledku ktorých by jej vznikol v budúcnosti významný náklad.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694F9A" w:rsidRPr="0090211C" w:rsidRDefault="00694F9A" w:rsidP="006D6D3D">
      <w:pPr>
        <w:pStyle w:val="odstavec"/>
      </w:pPr>
      <w:r w:rsidRPr="0090211C">
        <w:t xml:space="preserve">Po 31. decembri </w:t>
      </w:r>
      <w:r>
        <w:rPr>
          <w:iCs/>
        </w:rPr>
        <w:t>201</w:t>
      </w:r>
      <w:r w:rsidR="00867A98">
        <w:rPr>
          <w:iCs/>
        </w:rPr>
        <w:t>5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>také udalosti, ktoré by si vyžadovali zverejnenie alebo vykázanie</w:t>
      </w:r>
      <w:r>
        <w:t xml:space="preserve"> v účtovnej závierke za rok 201</w:t>
      </w:r>
      <w:r w:rsidR="00867A98">
        <w:t>5</w:t>
      </w:r>
      <w:r w:rsidRPr="0090211C">
        <w:t>.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C200DC">
      <w:pPr>
        <w:ind w:left="284"/>
        <w:rPr>
          <w:rFonts w:ascii="Arial" w:hAnsi="Arial" w:cs="Arial"/>
          <w:sz w:val="20"/>
          <w:szCs w:val="20"/>
        </w:rPr>
      </w:pPr>
    </w:p>
    <w:p w:rsidR="00694F9A" w:rsidRPr="0090211C" w:rsidRDefault="00694F9A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kontokorentný účet a časť zostatku účtu „Peniaze na ceste“, ktorý sa viaže na prevod medzi bežným účtom a pokladnicou alebo medzi dvoma bankovými účt</w:t>
      </w:r>
      <w:r w:rsidRPr="0090211C">
        <w:t>a</w:t>
      </w:r>
      <w:r w:rsidRPr="0090211C">
        <w:t xml:space="preserve">mi. 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>Peňažné ekvivalenty</w:t>
      </w:r>
    </w:p>
    <w:p w:rsidR="00694F9A" w:rsidRPr="0090211C" w:rsidRDefault="00694F9A" w:rsidP="006D6D3D">
      <w:pPr>
        <w:pStyle w:val="odstavec"/>
      </w:pPr>
    </w:p>
    <w:p w:rsidR="00694F9A" w:rsidRPr="0090211C" w:rsidRDefault="00694F9A" w:rsidP="006D6D3D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zamen</w:t>
      </w:r>
      <w:r w:rsidRPr="0090211C">
        <w:t>i</w:t>
      </w:r>
      <w:r w:rsidRPr="0090211C">
        <w:t>teľný za vopred známu sumu peňažných prostriedkov, pri ktorom nie je riziko výraznej zmeny jeho ho</w:t>
      </w:r>
      <w:r w:rsidRPr="0090211C">
        <w:t>d</w:t>
      </w:r>
      <w:r w:rsidRPr="0090211C">
        <w:t>noty v najbližších troch mesiacoch ku dňu zostavenia účtovnej závierky, napríklad termínované vklady na ba</w:t>
      </w:r>
      <w:r w:rsidRPr="0090211C">
        <w:t>n</w:t>
      </w:r>
      <w:r w:rsidRPr="0090211C">
        <w:t>kových účtoch, ktoré sú uložené najviac na trojmesačnú výpovednú lehotu, likvidné cenné papiere určené na obchodovanie, prioritné akcie obstarané účtovnou jednotkou, ktoré sú splatné do troch mesi</w:t>
      </w:r>
      <w:r w:rsidRPr="0090211C">
        <w:t>a</w:t>
      </w:r>
      <w:r w:rsidRPr="0090211C">
        <w:t>cov odo dňa, ku ktorému sa zostavuje účtovná závierka.</w:t>
      </w:r>
    </w:p>
    <w:sectPr w:rsidR="00694F9A" w:rsidRPr="0090211C" w:rsidSect="00F239B4">
      <w:headerReference w:type="default" r:id="rId16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F9A" w:rsidRDefault="00694F9A">
      <w:r>
        <w:separator/>
      </w:r>
    </w:p>
  </w:endnote>
  <w:endnote w:type="continuationSeparator" w:id="0">
    <w:p w:rsidR="00694F9A" w:rsidRDefault="00694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F9A" w:rsidRDefault="00694F9A">
      <w:r>
        <w:separator/>
      </w:r>
    </w:p>
  </w:footnote>
  <w:footnote w:type="continuationSeparator" w:id="0">
    <w:p w:rsidR="00694F9A" w:rsidRDefault="00694F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F9A" w:rsidRPr="00CC29B0" w:rsidRDefault="00694F9A" w:rsidP="002F64E1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                                                              </w:t>
    </w:r>
    <w:r w:rsidR="006D6D3D">
      <w:rPr>
        <w:rFonts w:ascii="Arial" w:hAnsi="Arial" w:cs="Arial"/>
        <w:sz w:val="18"/>
        <w:szCs w:val="18"/>
      </w:rPr>
      <w:t xml:space="preserve">     IČO </w:t>
    </w:r>
    <w:r>
      <w:rPr>
        <w:rFonts w:ascii="Arial" w:hAnsi="Arial" w:cs="Arial"/>
        <w:sz w:val="18"/>
        <w:szCs w:val="18"/>
      </w:rPr>
      <w:t xml:space="preserve"> </w:t>
    </w:r>
    <w:r w:rsidR="006D6D3D" w:rsidRPr="006D6D3D">
      <w:rPr>
        <w:rFonts w:ascii="Arial" w:hAnsi="Arial" w:cs="Arial"/>
        <w:sz w:val="18"/>
        <w:szCs w:val="18"/>
      </w:rPr>
      <w:t>44046782</w:t>
    </w:r>
    <w:r>
      <w:rPr>
        <w:rFonts w:ascii="Arial" w:hAnsi="Arial" w:cs="Arial"/>
        <w:sz w:val="18"/>
        <w:szCs w:val="18"/>
      </w:rPr>
      <w:t xml:space="preserve">          </w:t>
    </w:r>
    <w:proofErr w:type="spellStart"/>
    <w:r>
      <w:rPr>
        <w:rFonts w:ascii="Arial" w:hAnsi="Arial" w:cs="Arial"/>
        <w:sz w:val="18"/>
        <w:szCs w:val="18"/>
      </w:rPr>
      <w:t>Dič</w:t>
    </w:r>
    <w:proofErr w:type="spellEnd"/>
    <w:r>
      <w:rPr>
        <w:rFonts w:ascii="Arial" w:hAnsi="Arial" w:cs="Arial"/>
        <w:sz w:val="18"/>
        <w:szCs w:val="18"/>
      </w:rPr>
      <w:t xml:space="preserve"> 2022562322                                                                                                                               </w:t>
    </w:r>
  </w:p>
  <w:p w:rsidR="00694F9A" w:rsidRPr="00CC29B0" w:rsidRDefault="00694F9A" w:rsidP="002F64E1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          </w:t>
    </w:r>
  </w:p>
  <w:p w:rsidR="00694F9A" w:rsidRPr="00CC29B0" w:rsidRDefault="00694F9A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156295A0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888B24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57B418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AB567E1"/>
    <w:multiLevelType w:val="hybridMultilevel"/>
    <w:tmpl w:val="C87AA2CC"/>
    <w:lvl w:ilvl="0" w:tplc="AB4AB4A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C16A7A9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840FF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C6C78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B3800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4AE1B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22625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8D852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6D655E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3"/>
  </w:num>
  <w:num w:numId="32">
    <w:abstractNumId w:val="6"/>
  </w:num>
  <w:num w:numId="33">
    <w:abstractNumId w:val="4"/>
  </w:num>
  <w:num w:numId="34">
    <w:abstractNumId w:val="5"/>
  </w:num>
  <w:num w:numId="35">
    <w:abstractNumId w:val="4"/>
    <w:lvlOverride w:ilvl="0">
      <w:startOverride w:val="1"/>
    </w:lvlOverride>
  </w:num>
  <w:num w:numId="36">
    <w:abstractNumId w:val="4"/>
    <w:lvlOverride w:ilvl="0">
      <w:startOverride w:val="5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358"/>
    <w:rsid w:val="00024966"/>
    <w:rsid w:val="00026813"/>
    <w:rsid w:val="00027503"/>
    <w:rsid w:val="000317FE"/>
    <w:rsid w:val="00032A7A"/>
    <w:rsid w:val="000356FC"/>
    <w:rsid w:val="00036E89"/>
    <w:rsid w:val="0004043F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3FB8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003D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1FD9"/>
    <w:rsid w:val="00142A8C"/>
    <w:rsid w:val="00142B29"/>
    <w:rsid w:val="0014348E"/>
    <w:rsid w:val="00144AF6"/>
    <w:rsid w:val="00145791"/>
    <w:rsid w:val="00154A72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C6D6D"/>
    <w:rsid w:val="001D0E02"/>
    <w:rsid w:val="001D1635"/>
    <w:rsid w:val="001D5032"/>
    <w:rsid w:val="001D5F78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23B73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4EA"/>
    <w:rsid w:val="002B277F"/>
    <w:rsid w:val="002B2969"/>
    <w:rsid w:val="002B2E75"/>
    <w:rsid w:val="002B6BFA"/>
    <w:rsid w:val="002B7946"/>
    <w:rsid w:val="002C065E"/>
    <w:rsid w:val="002C06E6"/>
    <w:rsid w:val="002C31A8"/>
    <w:rsid w:val="002C44E0"/>
    <w:rsid w:val="002C604E"/>
    <w:rsid w:val="002C7AE6"/>
    <w:rsid w:val="002C7C3C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2F64E1"/>
    <w:rsid w:val="002F7300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33CA2"/>
    <w:rsid w:val="00334A5C"/>
    <w:rsid w:val="00340935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242E"/>
    <w:rsid w:val="003C492A"/>
    <w:rsid w:val="003C593B"/>
    <w:rsid w:val="003C67E2"/>
    <w:rsid w:val="003C7A85"/>
    <w:rsid w:val="003C7AA4"/>
    <w:rsid w:val="003D073B"/>
    <w:rsid w:val="003D398D"/>
    <w:rsid w:val="003E11CD"/>
    <w:rsid w:val="003E2B65"/>
    <w:rsid w:val="003E7BB3"/>
    <w:rsid w:val="003E7E35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4B5A"/>
    <w:rsid w:val="00434F53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9A2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0818"/>
    <w:rsid w:val="004B1258"/>
    <w:rsid w:val="004B1306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E7E55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0F9A"/>
    <w:rsid w:val="00523395"/>
    <w:rsid w:val="005260AB"/>
    <w:rsid w:val="00526326"/>
    <w:rsid w:val="005271DF"/>
    <w:rsid w:val="005310A4"/>
    <w:rsid w:val="00533416"/>
    <w:rsid w:val="00535712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64E09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0D86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94F9A"/>
    <w:rsid w:val="006A0E8D"/>
    <w:rsid w:val="006A14AA"/>
    <w:rsid w:val="006A16E8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D6D3D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382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05B3"/>
    <w:rsid w:val="0077210F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2E45"/>
    <w:rsid w:val="007A4C2F"/>
    <w:rsid w:val="007A5261"/>
    <w:rsid w:val="007A5C93"/>
    <w:rsid w:val="007B571E"/>
    <w:rsid w:val="007C01CE"/>
    <w:rsid w:val="007C1C20"/>
    <w:rsid w:val="007C2FE9"/>
    <w:rsid w:val="007C40F2"/>
    <w:rsid w:val="007C61B0"/>
    <w:rsid w:val="007C6250"/>
    <w:rsid w:val="007C7910"/>
    <w:rsid w:val="007D33C7"/>
    <w:rsid w:val="007D347D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67A98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51D"/>
    <w:rsid w:val="008A17B2"/>
    <w:rsid w:val="008A24CE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8F4AED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691F"/>
    <w:rsid w:val="0093705A"/>
    <w:rsid w:val="00940198"/>
    <w:rsid w:val="00945628"/>
    <w:rsid w:val="009527BC"/>
    <w:rsid w:val="00954E6B"/>
    <w:rsid w:val="009561F2"/>
    <w:rsid w:val="00956C06"/>
    <w:rsid w:val="00967689"/>
    <w:rsid w:val="00967AF5"/>
    <w:rsid w:val="00970E69"/>
    <w:rsid w:val="0097440B"/>
    <w:rsid w:val="009769DE"/>
    <w:rsid w:val="00980076"/>
    <w:rsid w:val="00983B9F"/>
    <w:rsid w:val="00984AC1"/>
    <w:rsid w:val="00984DCA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A63FD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0A39"/>
    <w:rsid w:val="009F271E"/>
    <w:rsid w:val="009F3200"/>
    <w:rsid w:val="009F40C0"/>
    <w:rsid w:val="009F43D2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4D7E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3EE"/>
    <w:rsid w:val="00A6047B"/>
    <w:rsid w:val="00A6145A"/>
    <w:rsid w:val="00A625F3"/>
    <w:rsid w:val="00A631E7"/>
    <w:rsid w:val="00A703B4"/>
    <w:rsid w:val="00A7089D"/>
    <w:rsid w:val="00A70AE8"/>
    <w:rsid w:val="00A77D61"/>
    <w:rsid w:val="00A800F9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A33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8E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32A"/>
    <w:rsid w:val="00C32ADE"/>
    <w:rsid w:val="00C33454"/>
    <w:rsid w:val="00C342F9"/>
    <w:rsid w:val="00C37431"/>
    <w:rsid w:val="00C3763D"/>
    <w:rsid w:val="00C37A8E"/>
    <w:rsid w:val="00C37EA7"/>
    <w:rsid w:val="00C403D3"/>
    <w:rsid w:val="00C40B3A"/>
    <w:rsid w:val="00C42D18"/>
    <w:rsid w:val="00C46E26"/>
    <w:rsid w:val="00C47204"/>
    <w:rsid w:val="00C50421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136B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69B6"/>
    <w:rsid w:val="00D27B52"/>
    <w:rsid w:val="00D33CB5"/>
    <w:rsid w:val="00D40441"/>
    <w:rsid w:val="00D40912"/>
    <w:rsid w:val="00D436A8"/>
    <w:rsid w:val="00D46618"/>
    <w:rsid w:val="00D51856"/>
    <w:rsid w:val="00D51ADC"/>
    <w:rsid w:val="00D5647A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4A7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3A2D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7A6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C74A6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4E5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3809"/>
    <w:rsid w:val="00F562C4"/>
    <w:rsid w:val="00F56921"/>
    <w:rsid w:val="00F618CD"/>
    <w:rsid w:val="00F62FB2"/>
    <w:rsid w:val="00F66198"/>
    <w:rsid w:val="00F70006"/>
    <w:rsid w:val="00F716FD"/>
    <w:rsid w:val="00F729AE"/>
    <w:rsid w:val="00F73B36"/>
    <w:rsid w:val="00F7666F"/>
    <w:rsid w:val="00F766C2"/>
    <w:rsid w:val="00F80624"/>
    <w:rsid w:val="00F85729"/>
    <w:rsid w:val="00F86851"/>
    <w:rsid w:val="00F87598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72E"/>
    <w:rsid w:val="00FF1879"/>
    <w:rsid w:val="00FF47BA"/>
    <w:rsid w:val="00FF5869"/>
    <w:rsid w:val="00FF5970"/>
    <w:rsid w:val="00FF597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343772"/>
    <w:pPr>
      <w:keepNext/>
      <w:numPr>
        <w:numId w:val="3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343772"/>
    <w:pPr>
      <w:keepNext/>
      <w:numPr>
        <w:ilvl w:val="1"/>
        <w:numId w:val="3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C242E"/>
    <w:rPr>
      <w:rFonts w:ascii="Arial" w:hAnsi="Arial"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3C242E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242E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3C242E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3C242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C242E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3C242E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3C242E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C242E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D237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F597E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3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6D6D3D"/>
    <w:pPr>
      <w:tabs>
        <w:tab w:val="left" w:pos="709"/>
      </w:tabs>
      <w:ind w:right="-142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5"/>
      </w:num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42E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42E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42E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3C242E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3C242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42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42E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6D6D3D"/>
    <w:rPr>
      <w:rFonts w:ascii="Arial" w:hAnsi="Arial" w:cs="Arial"/>
      <w:sz w:val="20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customStyle="1" w:styleId="tlABC-paragrahinNotes10ptVavo063cmZa0pt">
    <w:name w:val="Štýl ABC - paragrah in Notes + 10 pt Vľavo:  063 cm Za:  0 pt"/>
    <w:basedOn w:val="ABC-paragrahinNotes"/>
    <w:uiPriority w:val="99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rsid w:val="00343772"/>
    <w:pPr>
      <w:spacing w:before="100" w:beforeAutospacing="1" w:after="100" w:afterAutospacing="1"/>
    </w:pPr>
  </w:style>
  <w:style w:type="character" w:customStyle="1" w:styleId="ra">
    <w:name w:val="ra"/>
    <w:basedOn w:val="Predvolenpsmoodseku"/>
    <w:uiPriority w:val="99"/>
    <w:rsid w:val="007449AB"/>
    <w:rPr>
      <w:rFonts w:cs="Times New Roman"/>
    </w:rPr>
  </w:style>
  <w:style w:type="paragraph" w:customStyle="1" w:styleId="Tabulka">
    <w:name w:val="Tabulka"/>
    <w:basedOn w:val="Normlny"/>
    <w:uiPriority w:val="99"/>
    <w:rsid w:val="004B1258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343772"/>
    <w:pPr>
      <w:keepNext/>
      <w:numPr>
        <w:numId w:val="3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343772"/>
    <w:pPr>
      <w:keepNext/>
      <w:numPr>
        <w:ilvl w:val="1"/>
        <w:numId w:val="3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C242E"/>
    <w:rPr>
      <w:rFonts w:ascii="Arial" w:hAnsi="Arial"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3C242E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242E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3C242E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3C242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C242E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3C242E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3C242E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C242E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D237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F597E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3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6D6D3D"/>
    <w:pPr>
      <w:tabs>
        <w:tab w:val="left" w:pos="709"/>
      </w:tabs>
      <w:ind w:right="-142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5"/>
      </w:num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42E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42E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42E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3C242E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3C242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42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42E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6D6D3D"/>
    <w:rPr>
      <w:rFonts w:ascii="Arial" w:hAnsi="Arial" w:cs="Arial"/>
      <w:sz w:val="20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customStyle="1" w:styleId="tlABC-paragrahinNotes10ptVavo063cmZa0pt">
    <w:name w:val="Štýl ABC - paragrah in Notes + 10 pt Vľavo:  063 cm Za:  0 pt"/>
    <w:basedOn w:val="ABC-paragrahinNotes"/>
    <w:uiPriority w:val="99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rsid w:val="00343772"/>
    <w:pPr>
      <w:spacing w:before="100" w:beforeAutospacing="1" w:after="100" w:afterAutospacing="1"/>
    </w:pPr>
  </w:style>
  <w:style w:type="character" w:customStyle="1" w:styleId="ra">
    <w:name w:val="ra"/>
    <w:basedOn w:val="Predvolenpsmoodseku"/>
    <w:uiPriority w:val="99"/>
    <w:rsid w:val="007449AB"/>
    <w:rPr>
      <w:rFonts w:cs="Times New Roman"/>
    </w:rPr>
  </w:style>
  <w:style w:type="paragraph" w:customStyle="1" w:styleId="Tabulka">
    <w:name w:val="Tabulka"/>
    <w:basedOn w:val="Normlny"/>
    <w:uiPriority w:val="99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5878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7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87886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76587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5878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78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78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1749</Words>
  <Characters>10782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Stano</cp:lastModifiedBy>
  <cp:revision>2</cp:revision>
  <cp:lastPrinted>2011-11-30T12:19:00Z</cp:lastPrinted>
  <dcterms:created xsi:type="dcterms:W3CDTF">2016-03-20T09:49:00Z</dcterms:created>
  <dcterms:modified xsi:type="dcterms:W3CDTF">2016-03-20T09:49:00Z</dcterms:modified>
</cp:coreProperties>
</file>