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55B" w:rsidRPr="0090211C" w:rsidRDefault="00B9155B" w:rsidP="00D833BB">
      <w:pPr>
        <w:pStyle w:val="Nadpis1"/>
        <w:spacing w:before="0" w:after="0"/>
      </w:pPr>
      <w:r w:rsidRPr="0090211C">
        <w:t>ZÁKLADNÉ INFORMÁCIE</w:t>
      </w:r>
    </w:p>
    <w:p w:rsidR="00B9155B" w:rsidRPr="0090211C" w:rsidRDefault="00B9155B" w:rsidP="00D833BB">
      <w:pPr>
        <w:rPr>
          <w:rFonts w:ascii="Arial" w:hAnsi="Arial" w:cs="Arial"/>
          <w:sz w:val="20"/>
          <w:szCs w:val="20"/>
        </w:rPr>
      </w:pPr>
    </w:p>
    <w:p w:rsidR="00B9155B" w:rsidRDefault="00B9155B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Obchodné meno a sídlo Spoločnosti:</w:t>
      </w:r>
    </w:p>
    <w:p w:rsidR="00B9155B" w:rsidRPr="00AD11E7" w:rsidRDefault="00B9155B" w:rsidP="00AD11E7"/>
    <w:p w:rsidR="00B9155B" w:rsidRDefault="00C475F1" w:rsidP="006952BA">
      <w:pPr>
        <w:pStyle w:val="odstavec"/>
        <w:rPr>
          <w:rStyle w:val="ra"/>
        </w:rPr>
      </w:pPr>
      <w:r>
        <w:rPr>
          <w:rStyle w:val="ra"/>
        </w:rPr>
        <w:t>TRISTAN VIP</w:t>
      </w:r>
      <w:r w:rsidR="00B9155B">
        <w:rPr>
          <w:rStyle w:val="ra"/>
        </w:rPr>
        <w:t xml:space="preserve">, s.r.o. </w:t>
      </w:r>
    </w:p>
    <w:p w:rsidR="00B9155B" w:rsidRDefault="006952BA" w:rsidP="006952BA">
      <w:pPr>
        <w:pStyle w:val="odstavec"/>
        <w:rPr>
          <w:rStyle w:val="ra"/>
        </w:rPr>
      </w:pPr>
      <w:r>
        <w:t>Jégeho16</w:t>
      </w:r>
      <w:r w:rsidR="00B9155B">
        <w:br/>
      </w:r>
      <w:r>
        <w:rPr>
          <w:rStyle w:val="ra"/>
        </w:rPr>
        <w:t>Bratislava 821 08</w:t>
      </w:r>
    </w:p>
    <w:p w:rsidR="00B9155B" w:rsidRDefault="00B9155B" w:rsidP="006952BA">
      <w:pPr>
        <w:pStyle w:val="odstavec"/>
        <w:rPr>
          <w:rStyle w:val="ra"/>
        </w:rPr>
      </w:pPr>
    </w:p>
    <w:p w:rsidR="00B9155B" w:rsidRPr="0090211C" w:rsidRDefault="00B9155B" w:rsidP="006952BA">
      <w:pPr>
        <w:pStyle w:val="odstavec"/>
      </w:pPr>
    </w:p>
    <w:p w:rsidR="00B9155B" w:rsidRDefault="00C475F1" w:rsidP="006952BA">
      <w:pPr>
        <w:pStyle w:val="odstavec"/>
      </w:pPr>
      <w:r w:rsidRPr="0090211C">
        <w:t xml:space="preserve">Spoločnosť </w:t>
      </w:r>
      <w:r>
        <w:rPr>
          <w:rStyle w:val="ra"/>
        </w:rPr>
        <w:t xml:space="preserve">TRISTAN  s. r. o. </w:t>
      </w:r>
      <w:r w:rsidRPr="0090211C">
        <w:t xml:space="preserve"> (ďalej len „Spoločnos</w:t>
      </w:r>
      <w:r>
        <w:t>ť“) bola založená 25. septembra 2007</w:t>
      </w:r>
      <w:r w:rsidRPr="0090211C">
        <w:t xml:space="preserve"> a do o</w:t>
      </w:r>
      <w:r w:rsidRPr="0090211C">
        <w:t>b</w:t>
      </w:r>
      <w:r w:rsidRPr="0090211C">
        <w:t>chodn</w:t>
      </w:r>
      <w:r w:rsidRPr="0090211C">
        <w:t>é</w:t>
      </w:r>
      <w:r w:rsidRPr="0090211C">
        <w:t xml:space="preserve">ho registra bola zapísaná </w:t>
      </w:r>
      <w:r>
        <w:t xml:space="preserve">25. </w:t>
      </w:r>
      <w:proofErr w:type="spellStart"/>
      <w:r>
        <w:t>Septambra</w:t>
      </w:r>
      <w:proofErr w:type="spellEnd"/>
      <w:r>
        <w:t xml:space="preserve"> 2007</w:t>
      </w:r>
      <w:r w:rsidRPr="0090211C">
        <w:t xml:space="preserve"> (Obchodný register Okresného súdu </w:t>
      </w:r>
      <w:r>
        <w:t>Bratislava I</w:t>
      </w:r>
      <w:r w:rsidRPr="0090211C">
        <w:t xml:space="preserve">, oddiel </w:t>
      </w:r>
      <w:proofErr w:type="spellStart"/>
      <w:r w:rsidRPr="0090211C">
        <w:t>Sro</w:t>
      </w:r>
      <w:proofErr w:type="spellEnd"/>
      <w:r w:rsidRPr="0090211C">
        <w:t>, vložka č.</w:t>
      </w:r>
      <w:r w:rsidRPr="007449AB">
        <w:t xml:space="preserve"> </w:t>
      </w:r>
      <w:r>
        <w:rPr>
          <w:rStyle w:val="ra"/>
        </w:rPr>
        <w:t>468062/B</w:t>
      </w:r>
      <w:r w:rsidRPr="0090211C">
        <w:t>).</w:t>
      </w:r>
    </w:p>
    <w:p w:rsidR="00C475F1" w:rsidRPr="0090211C" w:rsidRDefault="00C475F1" w:rsidP="006952BA">
      <w:pPr>
        <w:pStyle w:val="odstavec"/>
      </w:pPr>
    </w:p>
    <w:p w:rsidR="00B9155B" w:rsidRDefault="00B9155B" w:rsidP="00D33CB5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Hlavné činnosti Spoločnosti podľa výpisu z obchodného registra:</w:t>
      </w:r>
    </w:p>
    <w:p w:rsidR="00C475F1" w:rsidRPr="0090211C" w:rsidRDefault="00C475F1" w:rsidP="00C475F1">
      <w:pPr>
        <w:rPr>
          <w:rFonts w:ascii="Arial" w:hAnsi="Arial" w:cs="Arial"/>
          <w:sz w:val="20"/>
          <w:szCs w:val="20"/>
        </w:rPr>
      </w:pPr>
    </w:p>
    <w:p w:rsidR="00C475F1" w:rsidRDefault="00C475F1" w:rsidP="006952BA">
      <w:pPr>
        <w:pStyle w:val="odstavec"/>
        <w:numPr>
          <w:ilvl w:val="0"/>
          <w:numId w:val="43"/>
        </w:numPr>
      </w:pPr>
      <w:r>
        <w:t>kúpa tovaru na účely jeho predaja konečnému spotrebiteľovi (maloobchod) alebo na účely jeho pr</w:t>
      </w:r>
      <w:r>
        <w:t>e</w:t>
      </w:r>
      <w:r>
        <w:t xml:space="preserve">daja iným prevádzkovateľom živnosti (veľkoobchod) </w:t>
      </w:r>
    </w:p>
    <w:p w:rsidR="00C475F1" w:rsidRDefault="00C475F1" w:rsidP="006952BA">
      <w:pPr>
        <w:pStyle w:val="odstavec"/>
        <w:numPr>
          <w:ilvl w:val="0"/>
          <w:numId w:val="43"/>
        </w:numPr>
      </w:pPr>
      <w:r>
        <w:t xml:space="preserve">sprostredkovateľská činnosť v oblasti služieb </w:t>
      </w:r>
    </w:p>
    <w:p w:rsidR="00C475F1" w:rsidRDefault="006952BA" w:rsidP="006952BA">
      <w:pPr>
        <w:pStyle w:val="odstavec"/>
        <w:numPr>
          <w:ilvl w:val="0"/>
          <w:numId w:val="43"/>
        </w:numPr>
      </w:pPr>
      <w:r>
        <w:t>reklamná a propagačná činnosť</w:t>
      </w:r>
    </w:p>
    <w:p w:rsidR="006952BA" w:rsidRDefault="006952BA" w:rsidP="006952BA">
      <w:pPr>
        <w:pStyle w:val="odstavec"/>
        <w:numPr>
          <w:ilvl w:val="0"/>
          <w:numId w:val="43"/>
        </w:numPr>
      </w:pPr>
      <w:r>
        <w:t>marketing v rozsahu voľnej živnosti</w:t>
      </w:r>
    </w:p>
    <w:p w:rsidR="00C475F1" w:rsidRDefault="00C475F1" w:rsidP="006952BA">
      <w:pPr>
        <w:pStyle w:val="odstavec"/>
        <w:numPr>
          <w:ilvl w:val="0"/>
          <w:numId w:val="43"/>
        </w:numPr>
      </w:pPr>
      <w:r>
        <w:t xml:space="preserve">činnosť podnikateľských, organizačných a ekonomických poradcov </w:t>
      </w:r>
    </w:p>
    <w:p w:rsidR="00C475F1" w:rsidRDefault="00C475F1" w:rsidP="006952BA">
      <w:pPr>
        <w:pStyle w:val="odstavec"/>
        <w:numPr>
          <w:ilvl w:val="0"/>
          <w:numId w:val="43"/>
        </w:numPr>
      </w:pPr>
      <w:r>
        <w:t>lektorská činnosť</w:t>
      </w:r>
      <w:r w:rsidR="006952BA">
        <w:t xml:space="preserve"> v rozsahu voľnej živnosti</w:t>
      </w:r>
    </w:p>
    <w:p w:rsidR="006952BA" w:rsidRDefault="006952BA" w:rsidP="006952BA">
      <w:pPr>
        <w:pStyle w:val="odstavec"/>
        <w:numPr>
          <w:ilvl w:val="0"/>
          <w:numId w:val="43"/>
        </w:numPr>
      </w:pPr>
      <w:r>
        <w:t>administratívne a sekretárske služby</w:t>
      </w:r>
    </w:p>
    <w:p w:rsidR="006952BA" w:rsidRDefault="006952BA" w:rsidP="006952BA">
      <w:pPr>
        <w:pStyle w:val="odstavec"/>
        <w:numPr>
          <w:ilvl w:val="0"/>
          <w:numId w:val="43"/>
        </w:numPr>
      </w:pPr>
      <w:r>
        <w:t>obstarávateľská činnosť spojená so správou nehnuteľnosti</w:t>
      </w:r>
    </w:p>
    <w:p w:rsidR="006952BA" w:rsidRDefault="006952BA" w:rsidP="006952BA">
      <w:pPr>
        <w:pStyle w:val="odstavec"/>
        <w:numPr>
          <w:ilvl w:val="0"/>
          <w:numId w:val="43"/>
        </w:numPr>
      </w:pPr>
      <w:r>
        <w:t>nakladanie s výsledkom tvorivej činnosti so súhlasom autora</w:t>
      </w:r>
    </w:p>
    <w:p w:rsidR="006952BA" w:rsidRDefault="006952BA" w:rsidP="006952BA">
      <w:pPr>
        <w:pStyle w:val="odstavec"/>
        <w:numPr>
          <w:ilvl w:val="0"/>
          <w:numId w:val="43"/>
        </w:numPr>
      </w:pPr>
      <w:r>
        <w:t>sprostredkovanie predaja, prenájmu a kúpy nehnuteľnosti / realitná činnosť /</w:t>
      </w:r>
    </w:p>
    <w:p w:rsidR="006952BA" w:rsidRDefault="006952BA" w:rsidP="006952BA">
      <w:pPr>
        <w:pStyle w:val="odstavec"/>
        <w:numPr>
          <w:ilvl w:val="0"/>
          <w:numId w:val="43"/>
        </w:numPr>
      </w:pPr>
      <w:r>
        <w:t>podnikateľské poradenstvo v rozsahu voľnej živnosti</w:t>
      </w:r>
    </w:p>
    <w:p w:rsidR="006952BA" w:rsidRDefault="006952BA" w:rsidP="006952BA">
      <w:pPr>
        <w:pStyle w:val="odstavec"/>
        <w:numPr>
          <w:ilvl w:val="0"/>
          <w:numId w:val="43"/>
        </w:numPr>
      </w:pPr>
      <w:r>
        <w:t xml:space="preserve">technicko-organizačné zabezpečenie </w:t>
      </w:r>
      <w:proofErr w:type="spellStart"/>
      <w:r>
        <w:t>kurzo</w:t>
      </w:r>
      <w:proofErr w:type="spellEnd"/>
      <w:r>
        <w:t>, školení, seminárov, obchodných rokovaní a iných</w:t>
      </w:r>
    </w:p>
    <w:p w:rsidR="006952BA" w:rsidRDefault="006952BA" w:rsidP="006952BA">
      <w:pPr>
        <w:pStyle w:val="odstavec"/>
      </w:pPr>
      <w:r>
        <w:t>vzdelávacích akcií</w:t>
      </w:r>
    </w:p>
    <w:p w:rsidR="00B9155B" w:rsidRPr="0090211C" w:rsidRDefault="00B9155B" w:rsidP="006952BA">
      <w:pPr>
        <w:pStyle w:val="odstavec"/>
      </w:pPr>
      <w:r>
        <w:t xml:space="preserve">    </w:t>
      </w:r>
    </w:p>
    <w:p w:rsidR="00B9155B" w:rsidRPr="0090211C" w:rsidRDefault="00B9155B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Neobmedzené ručenie</w:t>
      </w:r>
    </w:p>
    <w:p w:rsidR="00B9155B" w:rsidRPr="0090211C" w:rsidRDefault="00B9155B" w:rsidP="00D833BB">
      <w:pPr>
        <w:rPr>
          <w:rFonts w:ascii="Arial" w:hAnsi="Arial" w:cs="Arial"/>
          <w:sz w:val="20"/>
          <w:szCs w:val="20"/>
        </w:rPr>
      </w:pPr>
    </w:p>
    <w:p w:rsidR="00B9155B" w:rsidRPr="0090211C" w:rsidRDefault="00B9155B" w:rsidP="006952BA">
      <w:pPr>
        <w:pStyle w:val="odstavec"/>
      </w:pPr>
      <w:r w:rsidRPr="0090211C">
        <w:t>Spoločnosť nie je neobmedzene ručiacim spoločníkom v iných účtovných jednotkách.</w:t>
      </w:r>
    </w:p>
    <w:p w:rsidR="00B9155B" w:rsidRPr="0090211C" w:rsidRDefault="00B9155B" w:rsidP="006952BA">
      <w:pPr>
        <w:pStyle w:val="odstavec"/>
      </w:pPr>
    </w:p>
    <w:p w:rsidR="00B9155B" w:rsidRPr="0090211C" w:rsidRDefault="00B9155B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Priemerný počet zamestnancov</w:t>
      </w:r>
    </w:p>
    <w:p w:rsidR="00B9155B" w:rsidRPr="0090211C" w:rsidRDefault="00B9155B" w:rsidP="00D833BB">
      <w:pPr>
        <w:rPr>
          <w:rFonts w:ascii="Arial" w:hAnsi="Arial" w:cs="Arial"/>
          <w:sz w:val="20"/>
          <w:szCs w:val="20"/>
        </w:rPr>
      </w:pPr>
    </w:p>
    <w:p w:rsidR="00B9155B" w:rsidRPr="0090211C" w:rsidRDefault="00B9155B" w:rsidP="006952BA">
      <w:pPr>
        <w:pStyle w:val="odstavec"/>
      </w:pPr>
      <w:r w:rsidRPr="0090211C">
        <w:t>Údaje o počte zamestnancov za bežné účtovné obdobie a bezprostredne predchádzajúce účtovné o</w:t>
      </w:r>
      <w:r w:rsidRPr="0090211C">
        <w:t>b</w:t>
      </w:r>
      <w:r w:rsidRPr="0090211C">
        <w:t>dobie sú uvedené v nasledujúcom prehľade:</w:t>
      </w:r>
      <w:r>
        <w:t>[]</w:t>
      </w:r>
    </w:p>
    <w:p w:rsidR="00B9155B" w:rsidRPr="0090211C" w:rsidRDefault="00B9155B" w:rsidP="006952BA">
      <w:pPr>
        <w:pStyle w:val="odstavec"/>
      </w:pPr>
    </w:p>
    <w:bookmarkStart w:id="0" w:name="_MON_1488906863"/>
    <w:bookmarkEnd w:id="0"/>
    <w:p w:rsidR="00B9155B" w:rsidRPr="0090211C" w:rsidRDefault="006952BA" w:rsidP="006952BA">
      <w:pPr>
        <w:pStyle w:val="odstavec"/>
      </w:pPr>
      <w:r w:rsidRPr="0090211C">
        <w:object w:dxaOrig="9267" w:dyaOrig="15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63.5pt;height:69.75pt" o:ole="">
            <v:imagedata r:id="rId8" o:title=""/>
          </v:shape>
          <o:OLEObject Type="Embed" ProgID="Excel.Sheet.12" ShapeID="_x0000_i1035" DrawAspect="Content" ObjectID="_1520080031" r:id="rId9"/>
        </w:object>
      </w:r>
    </w:p>
    <w:p w:rsidR="00B9155B" w:rsidRPr="0090211C" w:rsidRDefault="00B9155B" w:rsidP="006952BA">
      <w:pPr>
        <w:pStyle w:val="odstavec"/>
      </w:pPr>
    </w:p>
    <w:p w:rsidR="00B9155B" w:rsidRPr="0090211C" w:rsidRDefault="00B9155B" w:rsidP="00D833BB">
      <w:pPr>
        <w:pStyle w:val="Nadpis2"/>
        <w:spacing w:before="0" w:after="0"/>
        <w:rPr>
          <w:rFonts w:ascii="Arial" w:hAnsi="Arial"/>
        </w:rPr>
      </w:pPr>
      <w:r w:rsidRPr="0090211C">
        <w:rPr>
          <w:rFonts w:ascii="Arial" w:hAnsi="Arial"/>
        </w:rPr>
        <w:t>Právny dôvod na zostavenie účtovnej závierky</w:t>
      </w:r>
    </w:p>
    <w:p w:rsidR="00B9155B" w:rsidRPr="0090211C" w:rsidRDefault="00B9155B" w:rsidP="00D833BB">
      <w:pPr>
        <w:rPr>
          <w:rFonts w:ascii="Arial" w:hAnsi="Arial" w:cs="Arial"/>
          <w:sz w:val="20"/>
          <w:szCs w:val="20"/>
        </w:rPr>
      </w:pPr>
    </w:p>
    <w:p w:rsidR="00B9155B" w:rsidRPr="0090211C" w:rsidRDefault="00B9155B" w:rsidP="006952BA">
      <w:pPr>
        <w:pStyle w:val="odstavec"/>
      </w:pPr>
      <w:r w:rsidRPr="0090211C">
        <w:t xml:space="preserve">Účtovná závierka Spoločnosti k 31. decembru </w:t>
      </w:r>
      <w:r>
        <w:t>201</w:t>
      </w:r>
      <w:r w:rsidR="006952BA">
        <w:t>5</w:t>
      </w:r>
      <w:r>
        <w:t xml:space="preserve"> je zostavená podľa </w:t>
      </w:r>
      <w:r w:rsidRPr="00C0408E">
        <w:rPr>
          <w:b/>
        </w:rPr>
        <w:t>opatrenia MF/1</w:t>
      </w:r>
      <w:r w:rsidR="006952BA">
        <w:rPr>
          <w:b/>
        </w:rPr>
        <w:t>5</w:t>
      </w:r>
      <w:r w:rsidRPr="00C0408E">
        <w:rPr>
          <w:b/>
        </w:rPr>
        <w:t xml:space="preserve">464/2013 – 74 pre </w:t>
      </w:r>
      <w:proofErr w:type="spellStart"/>
      <w:r w:rsidRPr="00C0408E">
        <w:rPr>
          <w:b/>
        </w:rPr>
        <w:t>mikro</w:t>
      </w:r>
      <w:proofErr w:type="spellEnd"/>
      <w:r w:rsidRPr="00C0408E">
        <w:rPr>
          <w:b/>
        </w:rPr>
        <w:t xml:space="preserve"> účtovné jednotky,</w:t>
      </w:r>
      <w:r w:rsidRPr="0090211C">
        <w:t xml:space="preserve"> riadna účtovná závierka podľa § 17 ods. 6 zákona NR SR č. 431/2002 Z. z. o účtovníctve (ďalej len „zákon o účtovníctve“) za účtovné obdobie od 1. januára </w:t>
      </w:r>
      <w:r w:rsidR="006952BA">
        <w:t>2015</w:t>
      </w:r>
      <w:r w:rsidRPr="0090211C">
        <w:t xml:space="preserve"> do 31. d</w:t>
      </w:r>
      <w:r w:rsidRPr="0090211C">
        <w:t>e</w:t>
      </w:r>
      <w:r w:rsidRPr="0090211C">
        <w:t xml:space="preserve">cembra </w:t>
      </w:r>
      <w:r>
        <w:t>201</w:t>
      </w:r>
      <w:r w:rsidR="006952BA">
        <w:t>5</w:t>
      </w:r>
      <w:r w:rsidRPr="0090211C">
        <w:t>.</w:t>
      </w:r>
    </w:p>
    <w:p w:rsidR="00B9155B" w:rsidRPr="0090211C" w:rsidRDefault="00B9155B" w:rsidP="00AD11E7">
      <w:pPr>
        <w:tabs>
          <w:tab w:val="left" w:pos="555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B9155B" w:rsidRPr="0090211C" w:rsidRDefault="00B9155B" w:rsidP="00343772">
      <w:pPr>
        <w:pStyle w:val="Nadpis1"/>
      </w:pPr>
      <w:r w:rsidRPr="0090211C">
        <w:t>ORGÁNY A SPOLOČNÍCI</w:t>
      </w:r>
      <w:r w:rsidRPr="0090211C">
        <w:rPr>
          <w:color w:val="FF0000"/>
        </w:rPr>
        <w:t xml:space="preserve"> </w:t>
      </w:r>
      <w:r w:rsidRPr="0090211C">
        <w:t>SPOLOČNOSTI</w:t>
      </w:r>
    </w:p>
    <w:p w:rsidR="00B9155B" w:rsidRPr="0090211C" w:rsidRDefault="00B9155B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Orgány Spoločnosti</w:t>
      </w:r>
    </w:p>
    <w:p w:rsidR="00B9155B" w:rsidRPr="0090211C" w:rsidRDefault="00C475F1" w:rsidP="006952BA">
      <w:pPr>
        <w:pStyle w:val="odstavec"/>
      </w:pPr>
      <w:r>
        <w:t xml:space="preserve">Konateľ: </w:t>
      </w:r>
      <w:r>
        <w:tab/>
        <w:t>Ing. Igor Beneš</w:t>
      </w:r>
    </w:p>
    <w:p w:rsidR="00B9155B" w:rsidRPr="0090211C" w:rsidRDefault="00B9155B" w:rsidP="006952BA">
      <w:pPr>
        <w:pStyle w:val="odstavec"/>
      </w:pPr>
      <w:r>
        <w:t xml:space="preserve">           </w:t>
      </w:r>
      <w:r>
        <w:tab/>
      </w:r>
    </w:p>
    <w:p w:rsidR="00B9155B" w:rsidRPr="0090211C" w:rsidRDefault="00B9155B" w:rsidP="00434B5A">
      <w:pPr>
        <w:pStyle w:val="Nadpis2"/>
        <w:tabs>
          <w:tab w:val="clear" w:pos="425"/>
          <w:tab w:val="num" w:pos="426"/>
        </w:tabs>
        <w:rPr>
          <w:rFonts w:ascii="Arial" w:hAnsi="Arial"/>
        </w:rPr>
      </w:pPr>
      <w:r w:rsidRPr="0090211C">
        <w:rPr>
          <w:rFonts w:ascii="Arial" w:hAnsi="Arial"/>
        </w:rPr>
        <w:lastRenderedPageBreak/>
        <w:t>Spoločníci Spoločnosti</w:t>
      </w:r>
    </w:p>
    <w:p w:rsidR="00B9155B" w:rsidRPr="0090211C" w:rsidRDefault="00B9155B" w:rsidP="006952BA">
      <w:pPr>
        <w:pStyle w:val="odstavec"/>
      </w:pPr>
      <w:r w:rsidRPr="0090211C">
        <w:t xml:space="preserve">Štruktúra spoločníkov Spoločnosti k 31. decembru </w:t>
      </w:r>
      <w:r w:rsidR="00B110BE">
        <w:rPr>
          <w:iCs/>
        </w:rPr>
        <w:t>2015</w:t>
      </w:r>
      <w:r w:rsidRPr="0090211C">
        <w:t>:</w:t>
      </w:r>
    </w:p>
    <w:bookmarkStart w:id="1" w:name="_MON_1488906926"/>
    <w:bookmarkEnd w:id="1"/>
    <w:p w:rsidR="00B9155B" w:rsidRPr="0090211C" w:rsidRDefault="00C475F1" w:rsidP="00CD2E1A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9919" w:dyaOrig="2781">
          <v:shape id="_x0000_i1026" type="#_x0000_t75" style="width:476.25pt;height:133.5pt" o:ole="">
            <v:imagedata r:id="rId10" o:title=""/>
          </v:shape>
          <o:OLEObject Type="Embed" ProgID="Excel.Sheet.12" ShapeID="_x0000_i1026" DrawAspect="Content" ObjectID="_1520080032" r:id="rId11"/>
        </w:object>
      </w:r>
    </w:p>
    <w:p w:rsidR="00B9155B" w:rsidRPr="0090211C" w:rsidRDefault="00B9155B" w:rsidP="00D833BB">
      <w:pPr>
        <w:pStyle w:val="Nadpis1"/>
        <w:spacing w:before="0" w:after="0"/>
      </w:pPr>
      <w:r w:rsidRPr="0090211C">
        <w:t>KONSOLIDOVANÝ CELOK</w:t>
      </w:r>
    </w:p>
    <w:p w:rsidR="00B9155B" w:rsidRPr="0090211C" w:rsidRDefault="00B9155B" w:rsidP="00D833BB">
      <w:pPr>
        <w:rPr>
          <w:rFonts w:ascii="Arial" w:hAnsi="Arial" w:cs="Arial"/>
          <w:sz w:val="20"/>
          <w:szCs w:val="20"/>
        </w:rPr>
      </w:pPr>
    </w:p>
    <w:p w:rsidR="00B9155B" w:rsidRPr="0090211C" w:rsidRDefault="00B9155B" w:rsidP="006952BA">
      <w:pPr>
        <w:pStyle w:val="odstavec"/>
      </w:pPr>
      <w:r>
        <w:t>Spoločnosť nie je konsolidovaná, lebo nemá materskú spoločnosť.</w:t>
      </w:r>
    </w:p>
    <w:p w:rsidR="00B9155B" w:rsidRPr="0090211C" w:rsidRDefault="00B9155B" w:rsidP="006952BA">
      <w:pPr>
        <w:pStyle w:val="odstavec"/>
      </w:pPr>
    </w:p>
    <w:p w:rsidR="00B9155B" w:rsidRPr="0090211C" w:rsidRDefault="00B9155B" w:rsidP="006952BA">
      <w:pPr>
        <w:pStyle w:val="odstavec"/>
      </w:pPr>
    </w:p>
    <w:p w:rsidR="00B9155B" w:rsidRPr="0090211C" w:rsidRDefault="00B9155B" w:rsidP="00D833BB">
      <w:pPr>
        <w:pStyle w:val="Nadpis1"/>
        <w:spacing w:before="0" w:after="0"/>
      </w:pPr>
      <w:r w:rsidRPr="0090211C">
        <w:t>ÚČTOVNÉ METÓDY A VŠEOBECNÉ ÚČTOVNÉ ZÁSADY</w:t>
      </w:r>
    </w:p>
    <w:p w:rsidR="00B9155B" w:rsidRPr="0090211C" w:rsidRDefault="00B9155B" w:rsidP="00D833BB">
      <w:pPr>
        <w:rPr>
          <w:rFonts w:ascii="Arial" w:hAnsi="Arial" w:cs="Arial"/>
          <w:sz w:val="20"/>
          <w:szCs w:val="20"/>
        </w:rPr>
      </w:pPr>
    </w:p>
    <w:p w:rsidR="00B9155B" w:rsidRPr="0090211C" w:rsidRDefault="00B9155B" w:rsidP="00D833BB">
      <w:pPr>
        <w:pStyle w:val="abc"/>
        <w:numPr>
          <w:ilvl w:val="0"/>
          <w:numId w:val="39"/>
        </w:numPr>
        <w:tabs>
          <w:tab w:val="left" w:pos="555"/>
        </w:tabs>
        <w:spacing w:before="0" w:after="0"/>
        <w:ind w:left="284"/>
      </w:pPr>
      <w:r w:rsidRPr="0090211C">
        <w:t>Východiská pre zostavenie účtovnej závierky</w:t>
      </w:r>
    </w:p>
    <w:p w:rsidR="00B9155B" w:rsidRPr="0090211C" w:rsidRDefault="00B9155B" w:rsidP="00D833BB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B9155B" w:rsidRPr="0090211C" w:rsidRDefault="00B9155B" w:rsidP="006952BA">
      <w:pPr>
        <w:pStyle w:val="odstavec"/>
      </w:pPr>
      <w:r w:rsidRPr="0090211C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B9155B" w:rsidRPr="0090211C" w:rsidRDefault="00B9155B" w:rsidP="006952BA">
      <w:pPr>
        <w:pStyle w:val="odstavec"/>
      </w:pPr>
    </w:p>
    <w:p w:rsidR="00B9155B" w:rsidRPr="0090211C" w:rsidRDefault="00B9155B" w:rsidP="006952BA">
      <w:pPr>
        <w:pStyle w:val="odstavec"/>
      </w:pPr>
      <w:r w:rsidRPr="0090211C">
        <w:t>Peňažné údaje v účtovnej závierke sú uvedené v celých EUR, pokiaľ nie je určené inak.</w:t>
      </w:r>
    </w:p>
    <w:p w:rsidR="00B9155B" w:rsidRDefault="00B9155B" w:rsidP="006952BA">
      <w:pPr>
        <w:pStyle w:val="odstavec"/>
      </w:pPr>
      <w:r w:rsidRPr="0090211C">
        <w:t xml:space="preserve">Účtovné metódy a všeobecné účtovné zásady Spoločnosť aplikovala konzistentne s predchádzajúcim účtovným obdobím. </w:t>
      </w:r>
    </w:p>
    <w:p w:rsidR="00B9155B" w:rsidRDefault="00B9155B" w:rsidP="006952BA">
      <w:pPr>
        <w:pStyle w:val="odstavec"/>
      </w:pPr>
    </w:p>
    <w:p w:rsidR="00B9155B" w:rsidRPr="00C0408E" w:rsidRDefault="00B9155B" w:rsidP="006952BA">
      <w:pPr>
        <w:pStyle w:val="odstavec"/>
      </w:pPr>
      <w:r w:rsidRPr="00C0408E">
        <w:t>Účtovná závierka bola zo</w:t>
      </w:r>
      <w:r w:rsidR="006952BA">
        <w:t>stavená v zmysle opatrenia MF/15</w:t>
      </w:r>
      <w:r w:rsidRPr="00C0408E">
        <w:t xml:space="preserve">464/2013 – 74 pre </w:t>
      </w:r>
      <w:proofErr w:type="spellStart"/>
      <w:r w:rsidRPr="00C0408E">
        <w:t>mikro</w:t>
      </w:r>
      <w:proofErr w:type="spellEnd"/>
      <w:r w:rsidRPr="00C0408E">
        <w:t xml:space="preserve"> účtovné jedno</w:t>
      </w:r>
      <w:r w:rsidRPr="00C0408E">
        <w:t>t</w:t>
      </w:r>
      <w:r w:rsidRPr="00C0408E">
        <w:t>ky,</w:t>
      </w:r>
    </w:p>
    <w:p w:rsidR="00B9155B" w:rsidRPr="0090211C" w:rsidRDefault="00B9155B" w:rsidP="006952BA">
      <w:pPr>
        <w:pStyle w:val="odstavec"/>
      </w:pPr>
    </w:p>
    <w:p w:rsidR="00B9155B" w:rsidRDefault="00B9155B" w:rsidP="004B1258">
      <w:pPr>
        <w:pStyle w:val="abc"/>
        <w:numPr>
          <w:ilvl w:val="0"/>
          <w:numId w:val="39"/>
        </w:numPr>
        <w:tabs>
          <w:tab w:val="left" w:pos="555"/>
        </w:tabs>
        <w:spacing w:before="0" w:after="0"/>
        <w:ind w:left="284"/>
      </w:pPr>
      <w:r>
        <w:t>Dlhodobý nehmotný majetok a dlhodobý hmotný majetok</w:t>
      </w:r>
    </w:p>
    <w:p w:rsidR="00B9155B" w:rsidRDefault="00B9155B" w:rsidP="006952BA">
      <w:pPr>
        <w:pStyle w:val="odstavec"/>
      </w:pPr>
      <w:r>
        <w:t>Dlhodobý majetok nakupovaný sa oceňuje obstarávacou cenou, ktorá zahŕňa cenu obstarania a nákl</w:t>
      </w:r>
      <w:r>
        <w:t>a</w:t>
      </w:r>
      <w:r>
        <w:t xml:space="preserve">dy súvisiace s obstaraním (clo, prepravu, montáž, poistné a pod.). </w:t>
      </w:r>
    </w:p>
    <w:p w:rsidR="00B9155B" w:rsidRDefault="00B9155B" w:rsidP="006952BA">
      <w:pPr>
        <w:pStyle w:val="odstavec"/>
      </w:pPr>
    </w:p>
    <w:p w:rsidR="00B9155B" w:rsidRDefault="00B9155B" w:rsidP="006952BA">
      <w:pPr>
        <w:pStyle w:val="odstavec"/>
      </w:pPr>
      <w:r>
        <w:t>Súčasťou obstarávacej ceny dlhodobého hmotného majetku nie sú úroky z cudzích zdrojov ani realiz</w:t>
      </w:r>
      <w:r>
        <w:t>o</w:t>
      </w:r>
      <w:r>
        <w:t>vané kurzové rozdiely, ktoré vznikli do momentu uvedenia dlhodobého majetku do používania.</w:t>
      </w:r>
    </w:p>
    <w:p w:rsidR="00B9155B" w:rsidRDefault="00B9155B" w:rsidP="006952BA">
      <w:pPr>
        <w:pStyle w:val="odstavec"/>
      </w:pPr>
    </w:p>
    <w:p w:rsidR="00B9155B" w:rsidRDefault="00B9155B" w:rsidP="006952BA">
      <w:pPr>
        <w:pStyle w:val="odstavec"/>
      </w:pPr>
      <w:r>
        <w:t>Súčasťou obstarávacej ceny dlhodobého nehmotného majetku nie sú úroky z cudzích zdrojov, ktoré vzni</w:t>
      </w:r>
      <w:r>
        <w:t>k</w:t>
      </w:r>
      <w:r>
        <w:t>li do momentu zaradenia dlhodobého nehmotného majetku do používania.</w:t>
      </w:r>
    </w:p>
    <w:p w:rsidR="00B9155B" w:rsidRDefault="00B9155B" w:rsidP="006952BA">
      <w:pPr>
        <w:pStyle w:val="odstavec"/>
      </w:pPr>
    </w:p>
    <w:p w:rsidR="00B9155B" w:rsidRDefault="00B9155B" w:rsidP="006952BA">
      <w:pPr>
        <w:pStyle w:val="odstavec"/>
      </w:pPr>
      <w:r>
        <w:t>Odpisy dlhodobého hmotného majetku sú stanovené vychádzajúc z predpokladanej doby jeho použ</w:t>
      </w:r>
      <w:r>
        <w:t>í</w:t>
      </w:r>
      <w:r>
        <w:t>vania a predpokladaného priebehu jeho opotrebenia. Odpisovať sa začína prvým dňom mesiaca n</w:t>
      </w:r>
      <w:r>
        <w:t>a</w:t>
      </w:r>
      <w:r>
        <w:t>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</w:t>
      </w:r>
      <w:r>
        <w:t>i</w:t>
      </w:r>
      <w:r>
        <w:t>sová sadzba sú uvedené v nasledujúcej tabuľke:</w:t>
      </w:r>
    </w:p>
    <w:p w:rsidR="00B9155B" w:rsidRDefault="00B9155B" w:rsidP="006952BA">
      <w:pPr>
        <w:pStyle w:val="odstavec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B9155B" w:rsidTr="00D436A8">
        <w:trPr>
          <w:trHeight w:val="250"/>
        </w:trPr>
        <w:tc>
          <w:tcPr>
            <w:tcW w:w="3118" w:type="dxa"/>
            <w:gridSpan w:val="2"/>
          </w:tcPr>
          <w:p w:rsidR="00B9155B" w:rsidRDefault="00B9155B" w:rsidP="006952BA">
            <w:pPr>
              <w:pStyle w:val="odstavec"/>
            </w:pPr>
          </w:p>
        </w:tc>
        <w:tc>
          <w:tcPr>
            <w:tcW w:w="1985" w:type="dxa"/>
          </w:tcPr>
          <w:p w:rsidR="00B9155B" w:rsidRDefault="00B9155B" w:rsidP="006952BA">
            <w:pPr>
              <w:pStyle w:val="odstavec"/>
            </w:pPr>
            <w:r>
              <w:t>Predpokladaná</w:t>
            </w:r>
          </w:p>
        </w:tc>
        <w:tc>
          <w:tcPr>
            <w:tcW w:w="141" w:type="dxa"/>
          </w:tcPr>
          <w:p w:rsidR="00B9155B" w:rsidRDefault="00B9155B" w:rsidP="006952BA">
            <w:pPr>
              <w:pStyle w:val="odstavec"/>
            </w:pPr>
          </w:p>
        </w:tc>
        <w:tc>
          <w:tcPr>
            <w:tcW w:w="1701" w:type="dxa"/>
          </w:tcPr>
          <w:p w:rsidR="00B9155B" w:rsidRDefault="00B9155B" w:rsidP="006952BA">
            <w:pPr>
              <w:pStyle w:val="odstavec"/>
            </w:pPr>
            <w:r>
              <w:t>Metóda</w:t>
            </w:r>
          </w:p>
        </w:tc>
        <w:tc>
          <w:tcPr>
            <w:tcW w:w="142" w:type="dxa"/>
          </w:tcPr>
          <w:p w:rsidR="00B9155B" w:rsidRDefault="00B9155B" w:rsidP="006952BA">
            <w:pPr>
              <w:pStyle w:val="odstavec"/>
            </w:pPr>
          </w:p>
        </w:tc>
        <w:tc>
          <w:tcPr>
            <w:tcW w:w="1701" w:type="dxa"/>
          </w:tcPr>
          <w:p w:rsidR="00B9155B" w:rsidRDefault="00B9155B" w:rsidP="006952BA">
            <w:pPr>
              <w:pStyle w:val="odstavec"/>
            </w:pPr>
            <w:r>
              <w:t>Ročná odpisová</w:t>
            </w:r>
          </w:p>
        </w:tc>
      </w:tr>
      <w:tr w:rsidR="00B9155B" w:rsidTr="00D436A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B9155B" w:rsidRDefault="00B9155B" w:rsidP="006952BA">
            <w:pPr>
              <w:pStyle w:val="odstavec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9155B" w:rsidRDefault="00B9155B" w:rsidP="006952BA">
            <w:pPr>
              <w:pStyle w:val="odstavec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9155B" w:rsidRDefault="00B9155B" w:rsidP="006952BA">
            <w:pPr>
              <w:pStyle w:val="odstavec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B9155B" w:rsidRDefault="00B9155B" w:rsidP="006952BA">
            <w:pPr>
              <w:pStyle w:val="odstavec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9155B" w:rsidRDefault="00B9155B" w:rsidP="006952BA">
            <w:pPr>
              <w:pStyle w:val="odstavec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9155B" w:rsidRDefault="00B9155B" w:rsidP="006952BA">
            <w:pPr>
              <w:pStyle w:val="odstavec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9155B" w:rsidRDefault="00B9155B" w:rsidP="006952BA">
            <w:pPr>
              <w:pStyle w:val="odstavec"/>
            </w:pPr>
            <w:r>
              <w:t>sadzba v %</w:t>
            </w:r>
          </w:p>
        </w:tc>
      </w:tr>
      <w:tr w:rsidR="00B9155B" w:rsidTr="00D436A8">
        <w:trPr>
          <w:trHeight w:val="250"/>
        </w:trPr>
        <w:tc>
          <w:tcPr>
            <w:tcW w:w="3118" w:type="dxa"/>
            <w:gridSpan w:val="2"/>
          </w:tcPr>
          <w:p w:rsidR="00B9155B" w:rsidRDefault="00B9155B" w:rsidP="006952BA">
            <w:pPr>
              <w:pStyle w:val="odstavec"/>
            </w:pPr>
            <w:r>
              <w:t>Stroje, prístroje a zariadenia</w:t>
            </w:r>
          </w:p>
        </w:tc>
        <w:tc>
          <w:tcPr>
            <w:tcW w:w="1985" w:type="dxa"/>
          </w:tcPr>
          <w:p w:rsidR="00B9155B" w:rsidRDefault="00B9155B" w:rsidP="006952BA">
            <w:pPr>
              <w:pStyle w:val="odstavec"/>
            </w:pPr>
            <w:r>
              <w:t>8 až 12</w:t>
            </w:r>
          </w:p>
        </w:tc>
        <w:tc>
          <w:tcPr>
            <w:tcW w:w="141" w:type="dxa"/>
          </w:tcPr>
          <w:p w:rsidR="00B9155B" w:rsidRDefault="00B9155B" w:rsidP="006952BA">
            <w:pPr>
              <w:pStyle w:val="odstavec"/>
            </w:pPr>
          </w:p>
        </w:tc>
        <w:tc>
          <w:tcPr>
            <w:tcW w:w="1701" w:type="dxa"/>
          </w:tcPr>
          <w:p w:rsidR="00B9155B" w:rsidRDefault="00B9155B" w:rsidP="006952BA">
            <w:pPr>
              <w:pStyle w:val="odstavec"/>
            </w:pPr>
            <w:r>
              <w:t>lineárna</w:t>
            </w:r>
          </w:p>
        </w:tc>
        <w:tc>
          <w:tcPr>
            <w:tcW w:w="142" w:type="dxa"/>
          </w:tcPr>
          <w:p w:rsidR="00B9155B" w:rsidRDefault="00B9155B" w:rsidP="006952BA">
            <w:pPr>
              <w:pStyle w:val="odstavec"/>
            </w:pPr>
          </w:p>
        </w:tc>
        <w:tc>
          <w:tcPr>
            <w:tcW w:w="1701" w:type="dxa"/>
          </w:tcPr>
          <w:p w:rsidR="00B9155B" w:rsidRDefault="00B9155B" w:rsidP="006952BA">
            <w:pPr>
              <w:pStyle w:val="odstavec"/>
            </w:pPr>
            <w:r>
              <w:t>8,3 až 12,5</w:t>
            </w:r>
          </w:p>
        </w:tc>
      </w:tr>
      <w:tr w:rsidR="00B9155B" w:rsidTr="00D436A8">
        <w:trPr>
          <w:trHeight w:val="250"/>
        </w:trPr>
        <w:tc>
          <w:tcPr>
            <w:tcW w:w="3118" w:type="dxa"/>
            <w:gridSpan w:val="2"/>
          </w:tcPr>
          <w:p w:rsidR="00B9155B" w:rsidRDefault="00B9155B" w:rsidP="006952BA">
            <w:pPr>
              <w:pStyle w:val="odstavec"/>
            </w:pPr>
            <w:r>
              <w:t>Dopravné prostriedky</w:t>
            </w:r>
          </w:p>
        </w:tc>
        <w:tc>
          <w:tcPr>
            <w:tcW w:w="1985" w:type="dxa"/>
          </w:tcPr>
          <w:p w:rsidR="00B9155B" w:rsidRDefault="00B9155B" w:rsidP="006952BA">
            <w:pPr>
              <w:pStyle w:val="odstavec"/>
            </w:pPr>
            <w:r>
              <w:t>4 až 6</w:t>
            </w:r>
          </w:p>
        </w:tc>
        <w:tc>
          <w:tcPr>
            <w:tcW w:w="141" w:type="dxa"/>
          </w:tcPr>
          <w:p w:rsidR="00B9155B" w:rsidRDefault="00B9155B" w:rsidP="006952BA">
            <w:pPr>
              <w:pStyle w:val="odstavec"/>
            </w:pPr>
          </w:p>
        </w:tc>
        <w:tc>
          <w:tcPr>
            <w:tcW w:w="1701" w:type="dxa"/>
          </w:tcPr>
          <w:p w:rsidR="00B9155B" w:rsidRDefault="00B9155B" w:rsidP="006952BA">
            <w:pPr>
              <w:pStyle w:val="odstavec"/>
            </w:pPr>
            <w:r>
              <w:t>degresívna</w:t>
            </w:r>
          </w:p>
        </w:tc>
        <w:tc>
          <w:tcPr>
            <w:tcW w:w="142" w:type="dxa"/>
          </w:tcPr>
          <w:p w:rsidR="00B9155B" w:rsidRDefault="00B9155B" w:rsidP="006952BA">
            <w:pPr>
              <w:pStyle w:val="odstavec"/>
            </w:pPr>
          </w:p>
        </w:tc>
        <w:tc>
          <w:tcPr>
            <w:tcW w:w="1701" w:type="dxa"/>
          </w:tcPr>
          <w:p w:rsidR="00B9155B" w:rsidRDefault="00B9155B" w:rsidP="006952BA">
            <w:pPr>
              <w:pStyle w:val="odstavec"/>
            </w:pPr>
            <w:r>
              <w:t>16 až 30</w:t>
            </w:r>
          </w:p>
        </w:tc>
      </w:tr>
      <w:tr w:rsidR="00B9155B" w:rsidTr="00D436A8">
        <w:trPr>
          <w:trHeight w:val="250"/>
        </w:trPr>
        <w:tc>
          <w:tcPr>
            <w:tcW w:w="3118" w:type="dxa"/>
            <w:gridSpan w:val="2"/>
          </w:tcPr>
          <w:p w:rsidR="00B9155B" w:rsidRDefault="00B9155B" w:rsidP="006952BA">
            <w:pPr>
              <w:pStyle w:val="odstavec"/>
            </w:pPr>
            <w:r>
              <w:t>Drobný dlhodobý hmotný maj</w:t>
            </w:r>
            <w:r>
              <w:t>e</w:t>
            </w:r>
            <w:r>
              <w:t>tok</w:t>
            </w:r>
          </w:p>
        </w:tc>
        <w:tc>
          <w:tcPr>
            <w:tcW w:w="1985" w:type="dxa"/>
          </w:tcPr>
          <w:p w:rsidR="00B9155B" w:rsidRDefault="00B9155B" w:rsidP="006952BA">
            <w:pPr>
              <w:pStyle w:val="odstavec"/>
            </w:pPr>
            <w:r>
              <w:t>rôzna</w:t>
            </w:r>
          </w:p>
        </w:tc>
        <w:tc>
          <w:tcPr>
            <w:tcW w:w="141" w:type="dxa"/>
          </w:tcPr>
          <w:p w:rsidR="00B9155B" w:rsidRDefault="00B9155B" w:rsidP="006952BA">
            <w:pPr>
              <w:pStyle w:val="odstavec"/>
            </w:pPr>
          </w:p>
        </w:tc>
        <w:tc>
          <w:tcPr>
            <w:tcW w:w="1701" w:type="dxa"/>
          </w:tcPr>
          <w:p w:rsidR="00B9155B" w:rsidRDefault="00B9155B" w:rsidP="006952BA">
            <w:pPr>
              <w:pStyle w:val="odstavec"/>
            </w:pPr>
            <w:r>
              <w:t>jednorazový odpis</w:t>
            </w:r>
          </w:p>
        </w:tc>
        <w:tc>
          <w:tcPr>
            <w:tcW w:w="142" w:type="dxa"/>
          </w:tcPr>
          <w:p w:rsidR="00B9155B" w:rsidRDefault="00B9155B" w:rsidP="006952BA">
            <w:pPr>
              <w:pStyle w:val="odstavec"/>
            </w:pPr>
          </w:p>
        </w:tc>
        <w:tc>
          <w:tcPr>
            <w:tcW w:w="1701" w:type="dxa"/>
          </w:tcPr>
          <w:p w:rsidR="00B9155B" w:rsidRDefault="00B9155B" w:rsidP="006952BA">
            <w:pPr>
              <w:pStyle w:val="odstavec"/>
            </w:pPr>
            <w:r>
              <w:t>100</w:t>
            </w:r>
          </w:p>
        </w:tc>
      </w:tr>
      <w:tr w:rsidR="00B9155B" w:rsidTr="00D436A8">
        <w:trPr>
          <w:trHeight w:val="250"/>
        </w:trPr>
        <w:tc>
          <w:tcPr>
            <w:tcW w:w="3118" w:type="dxa"/>
            <w:gridSpan w:val="2"/>
          </w:tcPr>
          <w:p w:rsidR="00B9155B" w:rsidRDefault="00B9155B" w:rsidP="006952BA">
            <w:pPr>
              <w:pStyle w:val="odstavec"/>
            </w:pPr>
          </w:p>
        </w:tc>
        <w:tc>
          <w:tcPr>
            <w:tcW w:w="1985" w:type="dxa"/>
          </w:tcPr>
          <w:p w:rsidR="00B9155B" w:rsidRDefault="00B9155B" w:rsidP="006952BA">
            <w:pPr>
              <w:pStyle w:val="odstavec"/>
            </w:pPr>
          </w:p>
        </w:tc>
        <w:tc>
          <w:tcPr>
            <w:tcW w:w="141" w:type="dxa"/>
          </w:tcPr>
          <w:p w:rsidR="00B9155B" w:rsidRDefault="00B9155B" w:rsidP="006952BA">
            <w:pPr>
              <w:pStyle w:val="odstavec"/>
            </w:pPr>
          </w:p>
        </w:tc>
        <w:tc>
          <w:tcPr>
            <w:tcW w:w="1701" w:type="dxa"/>
          </w:tcPr>
          <w:p w:rsidR="00B9155B" w:rsidRDefault="00B9155B" w:rsidP="006952BA">
            <w:pPr>
              <w:pStyle w:val="odstavec"/>
            </w:pPr>
          </w:p>
        </w:tc>
        <w:tc>
          <w:tcPr>
            <w:tcW w:w="142" w:type="dxa"/>
          </w:tcPr>
          <w:p w:rsidR="00B9155B" w:rsidRDefault="00B9155B" w:rsidP="006952BA">
            <w:pPr>
              <w:pStyle w:val="odstavec"/>
            </w:pPr>
          </w:p>
        </w:tc>
        <w:tc>
          <w:tcPr>
            <w:tcW w:w="1701" w:type="dxa"/>
          </w:tcPr>
          <w:p w:rsidR="00B9155B" w:rsidRDefault="00B9155B" w:rsidP="006952BA">
            <w:pPr>
              <w:pStyle w:val="odstavec"/>
            </w:pPr>
          </w:p>
        </w:tc>
      </w:tr>
    </w:tbl>
    <w:p w:rsidR="00B9155B" w:rsidRDefault="00B9155B" w:rsidP="004B1258">
      <w:pPr>
        <w:pStyle w:val="Pismenka"/>
        <w:tabs>
          <w:tab w:val="clear" w:pos="426"/>
        </w:tabs>
        <w:ind w:left="0" w:firstLine="0"/>
      </w:pPr>
    </w:p>
    <w:p w:rsidR="006952BA" w:rsidRDefault="006952BA" w:rsidP="004B1258">
      <w:pPr>
        <w:pStyle w:val="Pismenka"/>
        <w:tabs>
          <w:tab w:val="clear" w:pos="426"/>
        </w:tabs>
        <w:ind w:left="0" w:firstLine="0"/>
      </w:pPr>
    </w:p>
    <w:p w:rsidR="00B9155B" w:rsidRDefault="00B9155B" w:rsidP="004B1258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B9155B" w:rsidRPr="0090211C" w:rsidRDefault="00B9155B" w:rsidP="002E7E0A">
      <w:pPr>
        <w:pStyle w:val="abc"/>
        <w:numPr>
          <w:ilvl w:val="0"/>
          <w:numId w:val="39"/>
        </w:numPr>
        <w:tabs>
          <w:tab w:val="left" w:pos="555"/>
        </w:tabs>
        <w:spacing w:before="0" w:after="0"/>
        <w:ind w:left="284"/>
      </w:pPr>
      <w:r w:rsidRPr="0090211C">
        <w:lastRenderedPageBreak/>
        <w:t>Zásoby</w:t>
      </w:r>
    </w:p>
    <w:p w:rsidR="00B9155B" w:rsidRPr="0090211C" w:rsidRDefault="00B9155B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B9155B" w:rsidRPr="0090211C" w:rsidRDefault="00B9155B" w:rsidP="006952BA">
      <w:pPr>
        <w:pStyle w:val="odstavec"/>
      </w:pPr>
      <w:r w:rsidRPr="0090211C">
        <w:t>Zásoby nakupované sa oceňujú obstarávacou cenou, ktorá zahrňuje cenu obstarania a náklady súv</w:t>
      </w:r>
      <w:r w:rsidRPr="0090211C">
        <w:t>i</w:t>
      </w:r>
      <w:r w:rsidRPr="0090211C">
        <w:t>siace s obstaraním (clo, prepravu, poistné, provízie a pod.) znížené o zľavy z ceny. Zľava z ceny p</w:t>
      </w:r>
      <w:r w:rsidRPr="0090211C">
        <w:t>o</w:t>
      </w:r>
      <w:r w:rsidRPr="0090211C">
        <w:t>skytnutá k už predaným alebo spotrebovaným zásobám sa účtuje ako zníženie nákladov na predané alebo spotrebované zásoby. Spoločnosť účtuje o zásobách spôsobom A tak, ako to definujú postupy účtovania. Úb</w:t>
      </w:r>
      <w:r w:rsidRPr="0090211C">
        <w:t>y</w:t>
      </w:r>
      <w:r w:rsidRPr="0090211C">
        <w:t>tok zásob sa účtuje v skutočnej cene.</w:t>
      </w:r>
    </w:p>
    <w:p w:rsidR="00B9155B" w:rsidRPr="0090211C" w:rsidRDefault="00B9155B" w:rsidP="006952BA">
      <w:pPr>
        <w:pStyle w:val="odstavec"/>
      </w:pPr>
    </w:p>
    <w:p w:rsidR="00B9155B" w:rsidRPr="0090211C" w:rsidRDefault="00B9155B" w:rsidP="006952BA">
      <w:pPr>
        <w:pStyle w:val="odstavec"/>
      </w:pPr>
      <w:r w:rsidRPr="0090211C">
        <w:t>Ak obstarávacia cena alebo vlastné náklady zásob sú vyššie než ich čistá realizačná hodnota ku dňu, ku ktorému sa zostavuje účtovná závierka, vytvára sa opravná položka k zásobám vo výške rozdielu medzi ich ocenením v účtovníctve a ich čistou realizačnou hodnotou. Čistá realizačná hodnota je pre</w:t>
      </w:r>
      <w:r w:rsidRPr="0090211C">
        <w:t>d</w:t>
      </w:r>
      <w:r w:rsidRPr="0090211C">
        <w:t>pokladaná predajná cena zásob znížená o predpokladané náklady na ich dokončenie a náklady súv</w:t>
      </w:r>
      <w:r w:rsidRPr="0090211C">
        <w:t>i</w:t>
      </w:r>
      <w:r w:rsidRPr="0090211C">
        <w:t>siace s ich predajom.</w:t>
      </w:r>
    </w:p>
    <w:p w:rsidR="00B9155B" w:rsidRPr="0090211C" w:rsidRDefault="00B9155B" w:rsidP="006952BA">
      <w:pPr>
        <w:pStyle w:val="odstavec"/>
      </w:pPr>
    </w:p>
    <w:p w:rsidR="00B9155B" w:rsidRPr="0090211C" w:rsidRDefault="00B9155B" w:rsidP="002E7E0A">
      <w:pPr>
        <w:pStyle w:val="abc"/>
        <w:numPr>
          <w:ilvl w:val="0"/>
          <w:numId w:val="39"/>
        </w:numPr>
        <w:tabs>
          <w:tab w:val="left" w:pos="555"/>
        </w:tabs>
        <w:spacing w:before="0" w:after="0"/>
        <w:ind w:left="284"/>
      </w:pPr>
      <w:r w:rsidRPr="0090211C">
        <w:t>Pohľadávky</w:t>
      </w:r>
    </w:p>
    <w:p w:rsidR="00B9155B" w:rsidRPr="0090211C" w:rsidRDefault="00B9155B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B9155B" w:rsidRPr="0090211C" w:rsidRDefault="00B9155B" w:rsidP="006952BA">
      <w:pPr>
        <w:pStyle w:val="odstavec"/>
      </w:pPr>
      <w:r w:rsidRPr="0090211C">
        <w:t>Pohľadávky sa pri ich vzniku oceňujú ich menovitou hodnotou. Opravná položka sa vytvára k pochybným a nedobytným pohľadávkam, kde existuje riziko nevymožiteľnosti pohľadávok.</w:t>
      </w:r>
    </w:p>
    <w:p w:rsidR="00B9155B" w:rsidRPr="0090211C" w:rsidRDefault="00B9155B" w:rsidP="006952BA">
      <w:pPr>
        <w:pStyle w:val="odstavec"/>
      </w:pPr>
    </w:p>
    <w:p w:rsidR="00B9155B" w:rsidRPr="0090211C" w:rsidRDefault="00B9155B" w:rsidP="006952BA">
      <w:pPr>
        <w:pStyle w:val="odstavec"/>
      </w:pPr>
      <w:r w:rsidRPr="0090211C">
        <w:t>Ak je zostatková doba splatnosti pohľadávky dlhšia než jeden rok, vytvára sa opravná položka, ktorá pre</w:t>
      </w:r>
      <w:r w:rsidRPr="0090211C">
        <w:t>d</w:t>
      </w:r>
      <w:r w:rsidRPr="0090211C">
        <w:t>stavuje rozdiel medzi menovitou a súčasnou hodnotou pohľadávky. Súčasná hodnota pohľadávky sa poč</w:t>
      </w:r>
      <w:r w:rsidRPr="0090211C">
        <w:t>í</w:t>
      </w:r>
      <w:r w:rsidRPr="0090211C">
        <w:t>ta ako súčet súčinov budúcich peňažných príjmov a príslušných diskontných faktorov.</w:t>
      </w:r>
    </w:p>
    <w:p w:rsidR="00B9155B" w:rsidRPr="0090211C" w:rsidRDefault="00B9155B" w:rsidP="006952BA">
      <w:pPr>
        <w:pStyle w:val="odstavec"/>
      </w:pPr>
    </w:p>
    <w:p w:rsidR="00B9155B" w:rsidRPr="0090211C" w:rsidRDefault="00B9155B" w:rsidP="002E7E0A">
      <w:pPr>
        <w:pStyle w:val="abc"/>
        <w:numPr>
          <w:ilvl w:val="0"/>
          <w:numId w:val="39"/>
        </w:numPr>
        <w:tabs>
          <w:tab w:val="left" w:pos="555"/>
        </w:tabs>
        <w:spacing w:before="0" w:after="0"/>
        <w:ind w:left="284"/>
      </w:pPr>
      <w:r w:rsidRPr="0090211C">
        <w:t>Finančné účty</w:t>
      </w:r>
    </w:p>
    <w:p w:rsidR="00B9155B" w:rsidRPr="0090211C" w:rsidRDefault="00B9155B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B9155B" w:rsidRPr="0090211C" w:rsidRDefault="00B9155B" w:rsidP="006952BA">
      <w:pPr>
        <w:pStyle w:val="odstavec"/>
      </w:pPr>
      <w:r w:rsidRPr="0090211C">
        <w:t>Finančné účty tvorí peňažná hotovosť a zostatky na bankových účtoch.</w:t>
      </w:r>
    </w:p>
    <w:p w:rsidR="00B9155B" w:rsidRPr="0090211C" w:rsidRDefault="00B9155B" w:rsidP="006952BA">
      <w:pPr>
        <w:pStyle w:val="odstavec"/>
      </w:pPr>
    </w:p>
    <w:p w:rsidR="00B9155B" w:rsidRPr="0090211C" w:rsidRDefault="00B9155B" w:rsidP="002E7E0A">
      <w:pPr>
        <w:pStyle w:val="abc"/>
        <w:numPr>
          <w:ilvl w:val="0"/>
          <w:numId w:val="39"/>
        </w:numPr>
        <w:tabs>
          <w:tab w:val="left" w:pos="555"/>
        </w:tabs>
        <w:spacing w:before="0" w:after="0"/>
        <w:ind w:left="284"/>
      </w:pPr>
      <w:r w:rsidRPr="0090211C">
        <w:t>Náklady budúcich období a príjmy budúcich období</w:t>
      </w:r>
    </w:p>
    <w:p w:rsidR="00B9155B" w:rsidRPr="0090211C" w:rsidRDefault="00B9155B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B9155B" w:rsidRPr="0090211C" w:rsidRDefault="00B9155B" w:rsidP="006952BA">
      <w:pPr>
        <w:pStyle w:val="odstavec"/>
      </w:pPr>
      <w:r w:rsidRPr="0090211C">
        <w:t>Náklady budúcich období a príjmy budúcich období sú vykázané vo výške, ktorá je potrebná na dod</w:t>
      </w:r>
      <w:r w:rsidRPr="0090211C">
        <w:t>r</w:t>
      </w:r>
      <w:r w:rsidRPr="0090211C">
        <w:t>žanie zásady vecnej a časovej súvislosti s účtovným obdobím.</w:t>
      </w:r>
    </w:p>
    <w:p w:rsidR="00B9155B" w:rsidRPr="0090211C" w:rsidRDefault="00B9155B" w:rsidP="006952BA">
      <w:pPr>
        <w:pStyle w:val="odstavec"/>
      </w:pPr>
      <w:r w:rsidRPr="0090211C">
        <w:tab/>
      </w:r>
    </w:p>
    <w:p w:rsidR="00B9155B" w:rsidRPr="0090211C" w:rsidRDefault="00B9155B" w:rsidP="002E7E0A">
      <w:pPr>
        <w:pStyle w:val="abc"/>
        <w:numPr>
          <w:ilvl w:val="0"/>
          <w:numId w:val="39"/>
        </w:numPr>
        <w:tabs>
          <w:tab w:val="left" w:pos="555"/>
        </w:tabs>
        <w:spacing w:before="0" w:after="0"/>
        <w:ind w:left="284"/>
      </w:pPr>
      <w:r w:rsidRPr="0090211C">
        <w:t>Opravné položky</w:t>
      </w:r>
    </w:p>
    <w:p w:rsidR="00B9155B" w:rsidRPr="0090211C" w:rsidRDefault="00B9155B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B9155B" w:rsidRPr="0090211C" w:rsidRDefault="00B9155B" w:rsidP="006952BA">
      <w:pPr>
        <w:pStyle w:val="odstavec"/>
      </w:pPr>
      <w:r w:rsidRPr="0090211C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:rsidR="00B9155B" w:rsidRPr="0090211C" w:rsidRDefault="00B9155B" w:rsidP="006952BA">
      <w:pPr>
        <w:pStyle w:val="odstavec"/>
      </w:pPr>
    </w:p>
    <w:p w:rsidR="00B9155B" w:rsidRPr="0090211C" w:rsidRDefault="00B9155B" w:rsidP="002E7E0A">
      <w:pPr>
        <w:pStyle w:val="abc"/>
        <w:numPr>
          <w:ilvl w:val="0"/>
          <w:numId w:val="39"/>
        </w:numPr>
        <w:tabs>
          <w:tab w:val="left" w:pos="555"/>
        </w:tabs>
        <w:spacing w:before="0" w:after="0"/>
        <w:ind w:left="284"/>
      </w:pPr>
      <w:r w:rsidRPr="0090211C">
        <w:t>Rezervy</w:t>
      </w:r>
    </w:p>
    <w:p w:rsidR="00B9155B" w:rsidRPr="0090211C" w:rsidRDefault="00B9155B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B9155B" w:rsidRPr="0090211C" w:rsidRDefault="00B9155B" w:rsidP="006952BA">
      <w:pPr>
        <w:pStyle w:val="odstavec"/>
      </w:pPr>
      <w:r w:rsidRPr="0090211C">
        <w:t>Rezerva je záväzok predstavujúci existujúcu povinnosť Spoločnosti, ktorá vznikla z minulých udalostí a je pravdepodobné, že v budúcnosti zníži jej ekonomické úžitky. Rezervy sú záväzky s neurčitým č</w:t>
      </w:r>
      <w:r w:rsidRPr="0090211C">
        <w:t>a</w:t>
      </w:r>
      <w:r w:rsidRPr="0090211C">
        <w:t>sovým vymedzením alebo výškou a oceňujú sa odhadom v sume potrebnej na splnenie existujúcej p</w:t>
      </w:r>
      <w:r w:rsidRPr="0090211C">
        <w:t>o</w:t>
      </w:r>
      <w:r w:rsidRPr="0090211C">
        <w:t xml:space="preserve">vinnosti ku dňu, ku ktorému sa zostavuje účtovná závierka. </w:t>
      </w:r>
    </w:p>
    <w:p w:rsidR="00B9155B" w:rsidRPr="0090211C" w:rsidRDefault="00B9155B" w:rsidP="006952BA">
      <w:pPr>
        <w:pStyle w:val="odstavec"/>
      </w:pPr>
    </w:p>
    <w:p w:rsidR="00B9155B" w:rsidRPr="0090211C" w:rsidRDefault="00B9155B" w:rsidP="006952BA">
      <w:pPr>
        <w:pStyle w:val="odstavec"/>
      </w:pPr>
      <w:r w:rsidRPr="0090211C">
        <w:t>Tvorba rezervy sa účtuje na vecne príslušný nákladový účet, ku ktorému záväzok prislúcha. Použitie rezervy sa účtuje na ťarchu vecne príslušného účtu rezerv so súvzťažným zápisom v prospech vecne príslušného účtu záväzkov. Rozpustenie nepotrebnej rezervy alebo jej časti sa účtuje opačným účto</w:t>
      </w:r>
      <w:r w:rsidRPr="0090211C">
        <w:t>v</w:t>
      </w:r>
      <w:r w:rsidRPr="0090211C">
        <w:t xml:space="preserve">ným zápisom ako sa účtovala tvorba rezervy. </w:t>
      </w:r>
    </w:p>
    <w:p w:rsidR="00B9155B" w:rsidRPr="0090211C" w:rsidRDefault="00B9155B" w:rsidP="006952BA">
      <w:pPr>
        <w:pStyle w:val="odstavec"/>
      </w:pPr>
    </w:p>
    <w:p w:rsidR="00B9155B" w:rsidRDefault="00B9155B" w:rsidP="006952BA">
      <w:pPr>
        <w:pStyle w:val="odstavec"/>
      </w:pPr>
      <w:r w:rsidRPr="0090211C">
        <w:t>Rezerva na bonusy, rabaty, skontá a vrátenie kúpnej ceny pri reklamácii sa tvorí ako zníženie pôvodne dosiahnutých výnosov so súvzťažným zápisom v prospech účtu rezerv.</w:t>
      </w:r>
    </w:p>
    <w:p w:rsidR="00B9155B" w:rsidRDefault="00B9155B" w:rsidP="006952BA">
      <w:pPr>
        <w:pStyle w:val="odstavec"/>
      </w:pPr>
    </w:p>
    <w:p w:rsidR="00B9155B" w:rsidRPr="0090211C" w:rsidRDefault="00B9155B" w:rsidP="002E7E0A">
      <w:pPr>
        <w:pStyle w:val="abc"/>
        <w:numPr>
          <w:ilvl w:val="0"/>
          <w:numId w:val="39"/>
        </w:numPr>
        <w:tabs>
          <w:tab w:val="left" w:pos="555"/>
        </w:tabs>
        <w:spacing w:before="0" w:after="0"/>
        <w:ind w:left="284"/>
      </w:pPr>
      <w:r w:rsidRPr="0090211C">
        <w:t>Záväzky</w:t>
      </w:r>
    </w:p>
    <w:p w:rsidR="00B9155B" w:rsidRPr="0090211C" w:rsidRDefault="00B9155B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B9155B" w:rsidRPr="0090211C" w:rsidRDefault="00B9155B" w:rsidP="006952BA">
      <w:pPr>
        <w:pStyle w:val="odstavec"/>
      </w:pPr>
      <w:r w:rsidRPr="0090211C">
        <w:t>Záväzky pri ich vzniku sa oceňujú menovitou hodnotou. Záväzky pri ich prevzatí sa oceňujú obstaráv</w:t>
      </w:r>
      <w:r w:rsidRPr="0090211C">
        <w:t>a</w:t>
      </w:r>
      <w:r w:rsidRPr="0090211C">
        <w:t>cou cenou. Ak sa pri inventarizácii zistí, že suma záväzkov je iná ako ich výška v účtovníctve, uvedú sa závä</w:t>
      </w:r>
      <w:r w:rsidRPr="0090211C">
        <w:t>z</w:t>
      </w:r>
      <w:r w:rsidRPr="0090211C">
        <w:t>ky v účtovníctve a v účtovnej závierke v tomto zistenom ocenení.</w:t>
      </w:r>
    </w:p>
    <w:p w:rsidR="00B9155B" w:rsidRPr="0090211C" w:rsidRDefault="00B9155B" w:rsidP="006952BA">
      <w:pPr>
        <w:pStyle w:val="odstavec"/>
      </w:pPr>
    </w:p>
    <w:p w:rsidR="00B9155B" w:rsidRPr="0090211C" w:rsidRDefault="00B9155B" w:rsidP="002E7E0A">
      <w:pPr>
        <w:pStyle w:val="abc"/>
        <w:numPr>
          <w:ilvl w:val="0"/>
          <w:numId w:val="39"/>
        </w:numPr>
        <w:tabs>
          <w:tab w:val="left" w:pos="555"/>
        </w:tabs>
        <w:spacing w:before="0" w:after="0"/>
        <w:ind w:left="284"/>
      </w:pPr>
      <w:r w:rsidRPr="0090211C">
        <w:t>Splatná daň z príjmu</w:t>
      </w:r>
    </w:p>
    <w:p w:rsidR="00B9155B" w:rsidRPr="0090211C" w:rsidRDefault="00B9155B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B9155B" w:rsidRPr="0090211C" w:rsidRDefault="00B9155B" w:rsidP="006952BA">
      <w:pPr>
        <w:pStyle w:val="odstavec"/>
      </w:pPr>
      <w:r w:rsidRPr="0090211C">
        <w:lastRenderedPageBreak/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</w:t>
      </w:r>
      <w:r w:rsidRPr="0090211C">
        <w:t>s</w:t>
      </w:r>
      <w:r w:rsidRPr="0090211C">
        <w:t>ných úprav daňového základu a umorenia straty. Daňový záväzok je uvedený po znížení o preddavky na daň z prí</w:t>
      </w:r>
      <w:r w:rsidRPr="0090211C">
        <w:t>j</w:t>
      </w:r>
      <w:r w:rsidRPr="0090211C">
        <w:t>mov, ktoré Spoločnosť uhradila v priebehu roka. V prípade, že uhradené preddavky na daň z príjmu v priebehu roka sú vyššie ako daňová povinnosť za tento rok, Spoločnosť vykazuje výslednú daňovú pohľ</w:t>
      </w:r>
      <w:r w:rsidRPr="0090211C">
        <w:t>a</w:t>
      </w:r>
      <w:r w:rsidRPr="0090211C">
        <w:t xml:space="preserve">dávku. </w:t>
      </w:r>
    </w:p>
    <w:p w:rsidR="00B9155B" w:rsidRPr="0090211C" w:rsidRDefault="00B9155B" w:rsidP="006952BA">
      <w:pPr>
        <w:pStyle w:val="odstavec"/>
      </w:pPr>
    </w:p>
    <w:p w:rsidR="00B9155B" w:rsidRPr="0090211C" w:rsidRDefault="00B9155B" w:rsidP="002E7E0A">
      <w:pPr>
        <w:pStyle w:val="abc"/>
        <w:numPr>
          <w:ilvl w:val="0"/>
          <w:numId w:val="39"/>
        </w:numPr>
        <w:tabs>
          <w:tab w:val="left" w:pos="555"/>
        </w:tabs>
        <w:spacing w:before="0" w:after="0"/>
        <w:ind w:left="284"/>
      </w:pPr>
      <w:r w:rsidRPr="0090211C">
        <w:t>Odložená daň z príjmu</w:t>
      </w:r>
    </w:p>
    <w:p w:rsidR="00B9155B" w:rsidRPr="0090211C" w:rsidRDefault="00B9155B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B9155B" w:rsidRDefault="00B9155B" w:rsidP="006952BA">
      <w:pPr>
        <w:pStyle w:val="odstavec"/>
      </w:pPr>
      <w:r w:rsidRPr="00C0408E">
        <w:t>V zmysle opatrenia MF/15464/2013 – 74  ÚJ neúčtuje o odloženej dani</w:t>
      </w:r>
    </w:p>
    <w:p w:rsidR="00B9155B" w:rsidRPr="0090211C" w:rsidRDefault="00B9155B" w:rsidP="006952BA">
      <w:pPr>
        <w:pStyle w:val="odstavec"/>
      </w:pPr>
    </w:p>
    <w:p w:rsidR="00B9155B" w:rsidRPr="0090211C" w:rsidRDefault="00B9155B" w:rsidP="002E7E0A">
      <w:pPr>
        <w:pStyle w:val="abc"/>
        <w:numPr>
          <w:ilvl w:val="0"/>
          <w:numId w:val="39"/>
        </w:numPr>
        <w:tabs>
          <w:tab w:val="left" w:pos="555"/>
        </w:tabs>
        <w:spacing w:before="0" w:after="0"/>
        <w:ind w:left="284"/>
      </w:pPr>
      <w:r w:rsidRPr="0090211C">
        <w:t>Výdavky budúcich období a výnosy budúcich období</w:t>
      </w:r>
    </w:p>
    <w:p w:rsidR="00B9155B" w:rsidRPr="0090211C" w:rsidRDefault="00B9155B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B9155B" w:rsidRPr="0090211C" w:rsidRDefault="00B9155B" w:rsidP="006952BA">
      <w:pPr>
        <w:pStyle w:val="odstavec"/>
      </w:pPr>
      <w:r w:rsidRPr="00C0408E">
        <w:t>Výdavky budúcich období a výnosy budúcich období sú vykázané vo výške, ktorá je potrebná na dod</w:t>
      </w:r>
      <w:r w:rsidRPr="00C0408E">
        <w:t>r</w:t>
      </w:r>
      <w:r w:rsidRPr="00C0408E">
        <w:t>žanie zásady vecnej a časovej súvislosti s účtovným obdobím len ak ide o významné sumy. O nev</w:t>
      </w:r>
      <w:r w:rsidRPr="00C0408E">
        <w:t>ý</w:t>
      </w:r>
      <w:r w:rsidRPr="00C0408E">
        <w:t>znamných a každoročne sa opakujúcich nevýznamných sumách ÚJ neúčtuje.</w:t>
      </w:r>
    </w:p>
    <w:p w:rsidR="00B9155B" w:rsidRPr="0090211C" w:rsidRDefault="00B9155B" w:rsidP="006952BA">
      <w:pPr>
        <w:pStyle w:val="odstavec"/>
      </w:pPr>
    </w:p>
    <w:p w:rsidR="00B9155B" w:rsidRPr="0090211C" w:rsidRDefault="00B9155B" w:rsidP="002E7E0A">
      <w:pPr>
        <w:pStyle w:val="abc"/>
        <w:numPr>
          <w:ilvl w:val="0"/>
          <w:numId w:val="39"/>
        </w:numPr>
        <w:tabs>
          <w:tab w:val="left" w:pos="555"/>
        </w:tabs>
        <w:spacing w:before="0" w:after="0"/>
        <w:ind w:left="284"/>
      </w:pPr>
      <w:r w:rsidRPr="0090211C">
        <w:t>Vykazovanie výnosov</w:t>
      </w:r>
    </w:p>
    <w:p w:rsidR="00B9155B" w:rsidRPr="0090211C" w:rsidRDefault="00B9155B" w:rsidP="002E7E0A">
      <w:pPr>
        <w:pStyle w:val="abc"/>
        <w:numPr>
          <w:ilvl w:val="0"/>
          <w:numId w:val="0"/>
        </w:numPr>
        <w:tabs>
          <w:tab w:val="left" w:pos="555"/>
        </w:tabs>
        <w:spacing w:before="0" w:after="0"/>
        <w:ind w:left="284"/>
      </w:pPr>
    </w:p>
    <w:p w:rsidR="00B9155B" w:rsidRPr="0090211C" w:rsidRDefault="00B9155B" w:rsidP="006952BA">
      <w:pPr>
        <w:pStyle w:val="odstavec"/>
      </w:pPr>
      <w:r w:rsidRPr="0090211C">
        <w:t>Výnosy z predaja výrobkov sa vykazujú v momente prenosu rizika a vlastníctva výrobku, obvykle po dodávke. Ak sa Spoločnosť zaviaže dopraviť výrobky na určité miesto, výnosy sa vykazujú v momente dor</w:t>
      </w:r>
      <w:r w:rsidRPr="0090211C">
        <w:t>u</w:t>
      </w:r>
      <w:r w:rsidRPr="0090211C">
        <w:t xml:space="preserve">čenia výrobku do cieľového miesta. </w:t>
      </w:r>
    </w:p>
    <w:p w:rsidR="00B9155B" w:rsidRPr="0090211C" w:rsidRDefault="00B9155B" w:rsidP="006952BA">
      <w:pPr>
        <w:pStyle w:val="odstavec"/>
      </w:pPr>
    </w:p>
    <w:p w:rsidR="00B9155B" w:rsidRPr="0090211C" w:rsidRDefault="00B9155B" w:rsidP="006952BA">
      <w:pPr>
        <w:pStyle w:val="odstavec"/>
      </w:pPr>
      <w:r w:rsidRPr="0090211C">
        <w:t xml:space="preserve">Výnosy z predaja služieb sa vykazujú v účtovnom období, v ktorom boli služby poskytnuté. </w:t>
      </w:r>
    </w:p>
    <w:p w:rsidR="00B9155B" w:rsidRPr="0090211C" w:rsidRDefault="00B9155B" w:rsidP="006952BA">
      <w:pPr>
        <w:pStyle w:val="odstavec"/>
      </w:pPr>
    </w:p>
    <w:p w:rsidR="00B9155B" w:rsidRPr="0090211C" w:rsidRDefault="00B9155B" w:rsidP="006952BA">
      <w:pPr>
        <w:pStyle w:val="odstavec"/>
      </w:pPr>
      <w:r w:rsidRPr="0090211C">
        <w:t>Výnosy sa vykazujú po odpočítaní dane z pridanej hodnoty, zliav a zrážok (rabaty, bonusy, skontá, dobropisy a pod.). Výnosy sa vykazujú v reálnej hodnote. Výnosové úroky sa účtujú na základe čas</w:t>
      </w:r>
      <w:r w:rsidRPr="0090211C">
        <w:t>o</w:t>
      </w:r>
      <w:r w:rsidRPr="0090211C">
        <w:t>vého rozl</w:t>
      </w:r>
      <w:r w:rsidRPr="0090211C">
        <w:t>í</w:t>
      </w:r>
      <w:r w:rsidRPr="0090211C">
        <w:t xml:space="preserve">šenia metódou efektívnej úrokovej miery. Výnosy z dividend sa zaúčtujú v čase vzniku práva Spoločnosti na prijatie platby. </w:t>
      </w:r>
    </w:p>
    <w:p w:rsidR="00B9155B" w:rsidRPr="0090211C" w:rsidRDefault="00B9155B" w:rsidP="006952BA">
      <w:pPr>
        <w:pStyle w:val="odstavec"/>
      </w:pPr>
      <w:r w:rsidRPr="0090211C">
        <w:t>.</w:t>
      </w:r>
    </w:p>
    <w:p w:rsidR="00B9155B" w:rsidRPr="0090211C" w:rsidRDefault="00B9155B" w:rsidP="006952BA">
      <w:pPr>
        <w:pStyle w:val="odstavec"/>
      </w:pPr>
    </w:p>
    <w:p w:rsidR="00B9155B" w:rsidRPr="0090211C" w:rsidRDefault="00B9155B" w:rsidP="002E7E0A">
      <w:pPr>
        <w:pStyle w:val="abc"/>
        <w:numPr>
          <w:ilvl w:val="0"/>
          <w:numId w:val="39"/>
        </w:numPr>
        <w:tabs>
          <w:tab w:val="clear" w:pos="425"/>
          <w:tab w:val="num" w:pos="284"/>
        </w:tabs>
        <w:suppressAutoHyphens/>
        <w:spacing w:before="0" w:after="0"/>
      </w:pPr>
      <w:r w:rsidRPr="0090211C">
        <w:t>Porovnateľné údaje</w:t>
      </w:r>
    </w:p>
    <w:p w:rsidR="00B9155B" w:rsidRPr="0090211C" w:rsidRDefault="00B9155B" w:rsidP="002E7E0A">
      <w:pPr>
        <w:pStyle w:val="abc"/>
        <w:numPr>
          <w:ilvl w:val="0"/>
          <w:numId w:val="0"/>
        </w:numPr>
        <w:suppressAutoHyphens/>
        <w:spacing w:before="0" w:after="0"/>
        <w:ind w:left="425"/>
      </w:pPr>
    </w:p>
    <w:p w:rsidR="00B9155B" w:rsidRDefault="00B9155B" w:rsidP="006952BA">
      <w:pPr>
        <w:pStyle w:val="odstavec"/>
      </w:pPr>
      <w:r w:rsidRPr="0090211C">
        <w:t>Niektoré údaje za predošlé účtovné obdobie boli pozmenené pre ich lepšiu porovnateľnosť s údajmi uvedenými v bežnom účtovnom období. Zmena v prezentácii porovnateľných údajov nemala dopad na celk</w:t>
      </w:r>
      <w:r w:rsidRPr="0090211C">
        <w:t>o</w:t>
      </w:r>
      <w:r w:rsidRPr="0090211C">
        <w:t>vú výšku aktív, vlastného imania a výsledku hospodárenia v predchádzajúcom období.</w:t>
      </w:r>
    </w:p>
    <w:p w:rsidR="00B9155B" w:rsidRDefault="00B9155B" w:rsidP="006952BA">
      <w:pPr>
        <w:pStyle w:val="odstavec"/>
      </w:pPr>
    </w:p>
    <w:p w:rsidR="00B9155B" w:rsidRPr="0090211C" w:rsidRDefault="00B9155B" w:rsidP="002E7E0A">
      <w:pPr>
        <w:tabs>
          <w:tab w:val="left" w:pos="555"/>
        </w:tabs>
        <w:suppressAutoHyphens/>
        <w:ind w:left="284" w:right="-82"/>
        <w:rPr>
          <w:rFonts w:ascii="Arial" w:hAnsi="Arial" w:cs="Arial"/>
          <w:sz w:val="20"/>
          <w:szCs w:val="20"/>
        </w:rPr>
      </w:pPr>
    </w:p>
    <w:p w:rsidR="00B9155B" w:rsidRPr="0090211C" w:rsidRDefault="00B9155B" w:rsidP="00C403D3">
      <w:pPr>
        <w:pStyle w:val="Nadpis1"/>
        <w:spacing w:before="0" w:after="0"/>
      </w:pPr>
      <w:r w:rsidRPr="0090211C">
        <w:t xml:space="preserve">INFORMÁCIE O ÚDAJOCH </w:t>
      </w:r>
      <w:r>
        <w:t>ÚČTOVNEJ JEDNOTKE</w:t>
      </w:r>
    </w:p>
    <w:p w:rsidR="00B9155B" w:rsidRDefault="00B9155B" w:rsidP="006952BA">
      <w:pPr>
        <w:pStyle w:val="odstavec"/>
      </w:pPr>
      <w:bookmarkStart w:id="2" w:name="_MON_1387264895"/>
      <w:bookmarkStart w:id="3" w:name="_MON_1387264914"/>
      <w:bookmarkStart w:id="4" w:name="_MON_1387264919"/>
      <w:bookmarkStart w:id="5" w:name="_MON_1387264926"/>
      <w:bookmarkStart w:id="6" w:name="_MON_1387264934"/>
      <w:bookmarkStart w:id="7" w:name="_MON_1387264834"/>
      <w:bookmarkStart w:id="8" w:name="_MON_1390216947"/>
      <w:bookmarkStart w:id="9" w:name="_MON_1387264877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:rsidR="00B9155B" w:rsidRDefault="00B9155B" w:rsidP="006952BA">
      <w:pPr>
        <w:pStyle w:val="odstavec"/>
      </w:pPr>
    </w:p>
    <w:p w:rsidR="00B9155B" w:rsidRPr="002B24EA" w:rsidRDefault="00B9155B" w:rsidP="002B24EA">
      <w:pPr>
        <w:pStyle w:val="abc"/>
        <w:numPr>
          <w:ilvl w:val="0"/>
          <w:numId w:val="41"/>
        </w:numPr>
        <w:rPr>
          <w:b w:val="0"/>
        </w:rPr>
      </w:pPr>
      <w:r w:rsidRPr="002B24EA">
        <w:rPr>
          <w:b w:val="0"/>
        </w:rPr>
        <w:t xml:space="preserve">Spoločnosť neprijala žiadne dotácie ani žiadne náhrady </w:t>
      </w:r>
      <w:r>
        <w:rPr>
          <w:b w:val="0"/>
        </w:rPr>
        <w:t>a nemá žiadne podmienené záväzky a</w:t>
      </w:r>
      <w:r w:rsidRPr="002B24EA">
        <w:rPr>
          <w:b w:val="0"/>
        </w:rPr>
        <w:t xml:space="preserve"> ani iné, ktoré sa nevykazujú v</w:t>
      </w:r>
      <w:r>
        <w:rPr>
          <w:b w:val="0"/>
        </w:rPr>
        <w:t> </w:t>
      </w:r>
      <w:r w:rsidRPr="002B24EA">
        <w:rPr>
          <w:b w:val="0"/>
        </w:rPr>
        <w:t>súvahe</w:t>
      </w:r>
      <w:r>
        <w:rPr>
          <w:b w:val="0"/>
        </w:rPr>
        <w:t>.</w:t>
      </w:r>
    </w:p>
    <w:p w:rsidR="00B9155B" w:rsidRDefault="00B9155B" w:rsidP="002B24EA">
      <w:pPr>
        <w:pStyle w:val="abc"/>
        <w:numPr>
          <w:ilvl w:val="0"/>
          <w:numId w:val="39"/>
        </w:numPr>
        <w:rPr>
          <w:b w:val="0"/>
        </w:rPr>
      </w:pPr>
      <w:r w:rsidRPr="004669A2">
        <w:rPr>
          <w:b w:val="0"/>
        </w:rPr>
        <w:t xml:space="preserve">Spoločnosť </w:t>
      </w:r>
      <w:r>
        <w:rPr>
          <w:b w:val="0"/>
        </w:rPr>
        <w:t>nevykonala žiadne významné opravy chýb minulých účtovných období.</w:t>
      </w:r>
    </w:p>
    <w:p w:rsidR="00B9155B" w:rsidRDefault="00B9155B" w:rsidP="006952BA">
      <w:pPr>
        <w:pStyle w:val="odstavec"/>
      </w:pPr>
    </w:p>
    <w:p w:rsidR="00B9155B" w:rsidRPr="00A800F9" w:rsidRDefault="00B9155B" w:rsidP="00A800F9">
      <w:pPr>
        <w:pStyle w:val="abc"/>
        <w:numPr>
          <w:ilvl w:val="0"/>
          <w:numId w:val="39"/>
        </w:numPr>
        <w:rPr>
          <w:b w:val="0"/>
        </w:rPr>
      </w:pPr>
      <w:r w:rsidRPr="00A800F9">
        <w:rPr>
          <w:b w:val="0"/>
        </w:rPr>
        <w:t xml:space="preserve">Spoločnosť nevydala členom štatutárneho orgánu žiadne záruky. pôžičky, ani neodpustila pôžičky. </w:t>
      </w:r>
    </w:p>
    <w:p w:rsidR="00B9155B" w:rsidRDefault="00B9155B" w:rsidP="00A800F9">
      <w:pPr>
        <w:pStyle w:val="abc"/>
        <w:numPr>
          <w:ilvl w:val="0"/>
          <w:numId w:val="0"/>
        </w:numPr>
      </w:pPr>
    </w:p>
    <w:p w:rsidR="00B9155B" w:rsidRDefault="00B9155B" w:rsidP="006952BA">
      <w:pPr>
        <w:pStyle w:val="odstavec"/>
      </w:pPr>
      <w:r>
        <w:t>d)     Finančné prostriedky spoločnosti neboli použité na súkromné účely štatutárnym orgánom spol.</w:t>
      </w:r>
    </w:p>
    <w:p w:rsidR="00B9155B" w:rsidRDefault="00B9155B" w:rsidP="006952BA">
      <w:pPr>
        <w:pStyle w:val="odstavec"/>
      </w:pPr>
    </w:p>
    <w:p w:rsidR="00B9155B" w:rsidRDefault="00B9155B" w:rsidP="006952BA">
      <w:pPr>
        <w:pStyle w:val="odstavec"/>
      </w:pPr>
    </w:p>
    <w:p w:rsidR="00B9155B" w:rsidRDefault="00B9155B" w:rsidP="00A800F9">
      <w:pPr>
        <w:pStyle w:val="abc"/>
        <w:numPr>
          <w:ilvl w:val="0"/>
          <w:numId w:val="42"/>
        </w:numPr>
        <w:rPr>
          <w:b w:val="0"/>
        </w:rPr>
      </w:pPr>
      <w:r>
        <w:t xml:space="preserve"> </w:t>
      </w:r>
      <w:r w:rsidRPr="00A800F9">
        <w:rPr>
          <w:b w:val="0"/>
        </w:rPr>
        <w:t xml:space="preserve">Spoločnosť nemá žiadne finančné povinnosti, ktoré sa nevykazujú </w:t>
      </w:r>
      <w:bookmarkStart w:id="10" w:name="_MON_1387277703"/>
      <w:bookmarkStart w:id="11" w:name="_MON_1387278423"/>
      <w:bookmarkStart w:id="12" w:name="_MON_1389791111"/>
      <w:bookmarkEnd w:id="10"/>
      <w:bookmarkEnd w:id="11"/>
      <w:bookmarkEnd w:id="12"/>
      <w:r w:rsidRPr="00A800F9">
        <w:rPr>
          <w:b w:val="0"/>
        </w:rPr>
        <w:t>v súvahe a ani žiadne podmi</w:t>
      </w:r>
      <w:r w:rsidRPr="00A800F9">
        <w:rPr>
          <w:b w:val="0"/>
        </w:rPr>
        <w:t>e</w:t>
      </w:r>
      <w:r w:rsidRPr="00A800F9">
        <w:rPr>
          <w:b w:val="0"/>
        </w:rPr>
        <w:t>nené záväzky z minulých období.</w:t>
      </w:r>
    </w:p>
    <w:p w:rsidR="00B9155B" w:rsidRDefault="00B9155B" w:rsidP="00A800F9">
      <w:pPr>
        <w:pStyle w:val="abc"/>
        <w:numPr>
          <w:ilvl w:val="0"/>
          <w:numId w:val="0"/>
        </w:numPr>
        <w:rPr>
          <w:b w:val="0"/>
        </w:rPr>
      </w:pPr>
    </w:p>
    <w:p w:rsidR="00B9155B" w:rsidRDefault="00B9155B" w:rsidP="00A800F9">
      <w:pPr>
        <w:pStyle w:val="abc"/>
        <w:numPr>
          <w:ilvl w:val="0"/>
          <w:numId w:val="42"/>
        </w:numPr>
        <w:rPr>
          <w:b w:val="0"/>
        </w:rPr>
      </w:pPr>
      <w:r>
        <w:rPr>
          <w:b w:val="0"/>
        </w:rPr>
        <w:t>Spoločnosť neposkytuje služby vo verejnom záujme.</w:t>
      </w:r>
    </w:p>
    <w:p w:rsidR="00B9155B" w:rsidRDefault="00B9155B" w:rsidP="00A800F9">
      <w:pPr>
        <w:pStyle w:val="abc"/>
        <w:numPr>
          <w:ilvl w:val="0"/>
          <w:numId w:val="0"/>
        </w:numPr>
        <w:ind w:left="425" w:hanging="425"/>
        <w:rPr>
          <w:b w:val="0"/>
        </w:rPr>
      </w:pPr>
    </w:p>
    <w:p w:rsidR="00B9155B" w:rsidRDefault="00B9155B" w:rsidP="00A800F9">
      <w:pPr>
        <w:pStyle w:val="abc"/>
        <w:numPr>
          <w:ilvl w:val="0"/>
          <w:numId w:val="0"/>
        </w:numPr>
        <w:ind w:left="425" w:hanging="425"/>
        <w:rPr>
          <w:b w:val="0"/>
        </w:rPr>
      </w:pPr>
    </w:p>
    <w:p w:rsidR="00B9155B" w:rsidRPr="0090211C" w:rsidRDefault="00B9155B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lastRenderedPageBreak/>
        <w:t>Pohľadávky</w:t>
      </w:r>
    </w:p>
    <w:p w:rsidR="00B9155B" w:rsidRPr="0090211C" w:rsidRDefault="00B9155B" w:rsidP="00C62FBD">
      <w:pPr>
        <w:pStyle w:val="Zkladntext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t>Veková štruktúra pohľadávok za bežné účtovné obdobie je uvedená v nasledujúcom prehľade:</w:t>
      </w:r>
    </w:p>
    <w:p w:rsidR="00B9155B" w:rsidRPr="0090211C" w:rsidRDefault="00B9155B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bookmarkStart w:id="13" w:name="_MON_1488906999"/>
    <w:bookmarkEnd w:id="13"/>
    <w:p w:rsidR="00B9155B" w:rsidRPr="00307046" w:rsidRDefault="00B110BE" w:rsidP="00520F9A">
      <w:pPr>
        <w:pStyle w:val="Zkladntext"/>
      </w:pPr>
      <w:r w:rsidRPr="0090211C">
        <w:object w:dxaOrig="9409" w:dyaOrig="5899">
          <v:shape id="_x0000_i1042" type="#_x0000_t75" style="width:484.5pt;height:312.75pt" o:ole="">
            <v:imagedata r:id="rId12" o:title=""/>
          </v:shape>
          <o:OLEObject Type="Embed" ProgID="Excel.Sheet.12" ShapeID="_x0000_i1042" DrawAspect="Content" ObjectID="_1520080033" r:id="rId13"/>
        </w:object>
      </w:r>
      <w:r w:rsidR="00B9155B" w:rsidRPr="0090211C">
        <w:t xml:space="preserve"> </w:t>
      </w:r>
      <w:bookmarkStart w:id="14" w:name="_MON_1389793070"/>
      <w:bookmarkStart w:id="15" w:name="_MON_1389793091"/>
      <w:bookmarkStart w:id="16" w:name="_MON_1389793102"/>
      <w:bookmarkStart w:id="17" w:name="_MON_1389793112"/>
      <w:bookmarkStart w:id="18" w:name="_MON_1389793187"/>
      <w:bookmarkStart w:id="19" w:name="_MON_1389793198"/>
      <w:bookmarkStart w:id="20" w:name="_MON_1389793217"/>
      <w:bookmarkStart w:id="21" w:name="_MON_1389793040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="00B9155B">
        <w:t>Spoločnosť nemá pohľadávky zabezpečené</w:t>
      </w:r>
      <w:r w:rsidR="00B9155B" w:rsidRPr="00307046">
        <w:t xml:space="preserve"> záložným právom alebo inou formou zabezpeče</w:t>
      </w:r>
      <w:r w:rsidR="00B9155B">
        <w:t>nia.</w:t>
      </w:r>
    </w:p>
    <w:p w:rsidR="00B9155B" w:rsidRDefault="00B9155B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B9155B" w:rsidRPr="0090211C" w:rsidRDefault="00B9155B" w:rsidP="006952BA">
      <w:pPr>
        <w:pStyle w:val="odstavec"/>
      </w:pPr>
    </w:p>
    <w:p w:rsidR="00B9155B" w:rsidRPr="0090211C" w:rsidRDefault="00B9155B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Finančné účty</w:t>
      </w:r>
    </w:p>
    <w:p w:rsidR="00B9155B" w:rsidRPr="0090211C" w:rsidRDefault="00B9155B" w:rsidP="006952BA">
      <w:pPr>
        <w:pStyle w:val="odstavec"/>
      </w:pPr>
      <w:r w:rsidRPr="0090211C">
        <w:t xml:space="preserve">Ako finančné účty sú vykázané peniaze v pokladnici a účty v bankách. </w:t>
      </w:r>
      <w:r>
        <w:t>Účtami v bankách môže Sp</w:t>
      </w:r>
      <w:r>
        <w:t>o</w:t>
      </w:r>
      <w:r>
        <w:t>ločnosť voľne disponovať.</w:t>
      </w:r>
    </w:p>
    <w:p w:rsidR="00B9155B" w:rsidRPr="0090211C" w:rsidRDefault="00B9155B" w:rsidP="006952BA">
      <w:pPr>
        <w:pStyle w:val="odstavec"/>
      </w:pPr>
    </w:p>
    <w:p w:rsidR="00B9155B" w:rsidRPr="0090211C" w:rsidRDefault="00B9155B" w:rsidP="00343772">
      <w:pPr>
        <w:pStyle w:val="Nadpis1"/>
      </w:pPr>
      <w:bookmarkStart w:id="22" w:name="_MON_1389793648"/>
      <w:bookmarkStart w:id="23" w:name="_MON_1387601335"/>
      <w:bookmarkStart w:id="24" w:name="_MON_1389793515"/>
      <w:bookmarkEnd w:id="22"/>
      <w:bookmarkEnd w:id="23"/>
      <w:bookmarkEnd w:id="24"/>
      <w:r w:rsidRPr="0090211C">
        <w:t>PASÍVA</w:t>
      </w:r>
    </w:p>
    <w:p w:rsidR="00B9155B" w:rsidRPr="0090211C" w:rsidRDefault="00B9155B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</w:p>
    <w:p w:rsidR="00B9155B" w:rsidRPr="00BF0A07" w:rsidRDefault="00B9155B" w:rsidP="00996A41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BF0A07">
        <w:rPr>
          <w:rFonts w:ascii="Arial" w:hAnsi="Arial" w:cs="Arial"/>
          <w:sz w:val="20"/>
          <w:szCs w:val="20"/>
        </w:rPr>
        <w:t>Základné imanie bolo splatené v plnom rozsahu.</w:t>
      </w:r>
      <w:r>
        <w:rPr>
          <w:rFonts w:ascii="Arial" w:hAnsi="Arial" w:cs="Arial"/>
          <w:sz w:val="20"/>
          <w:szCs w:val="20"/>
        </w:rPr>
        <w:t xml:space="preserve"> Rezervný fond vytvorený podľa platnej legislatívy.</w:t>
      </w:r>
    </w:p>
    <w:p w:rsidR="00B9155B" w:rsidRDefault="00B9155B">
      <w:pPr>
        <w:rPr>
          <w:rFonts w:ascii="Arial" w:hAnsi="Arial" w:cs="Arial"/>
          <w:sz w:val="20"/>
          <w:szCs w:val="20"/>
        </w:rPr>
      </w:pPr>
    </w:p>
    <w:p w:rsidR="00B9155B" w:rsidRPr="0090211C" w:rsidRDefault="00B9155B" w:rsidP="006952BA">
      <w:pPr>
        <w:pStyle w:val="odstavec"/>
      </w:pPr>
    </w:p>
    <w:p w:rsidR="00B9155B" w:rsidRDefault="00B9155B" w:rsidP="00343772">
      <w:pPr>
        <w:pStyle w:val="Nadpis2"/>
        <w:rPr>
          <w:rFonts w:ascii="Arial" w:hAnsi="Arial"/>
        </w:rPr>
      </w:pPr>
      <w:r w:rsidRPr="0090211C">
        <w:rPr>
          <w:rFonts w:ascii="Arial" w:hAnsi="Arial"/>
        </w:rPr>
        <w:t>Záväzky</w:t>
      </w:r>
    </w:p>
    <w:p w:rsidR="00B9155B" w:rsidRDefault="00B9155B" w:rsidP="002B24EA">
      <w:r>
        <w:t xml:space="preserve">      </w:t>
      </w:r>
      <w:r w:rsidRPr="002B24EA">
        <w:t>Spoločnosť</w:t>
      </w:r>
      <w:r>
        <w:t xml:space="preserve"> nemá záväzky zo splatnosťou viac ako 5 rokov.</w:t>
      </w:r>
    </w:p>
    <w:p w:rsidR="00B9155B" w:rsidRDefault="00B9155B" w:rsidP="002B24EA">
      <w:r>
        <w:t xml:space="preserve">      Zväzky voč</w:t>
      </w:r>
      <w:r w:rsidR="00C475F1">
        <w:t>i členom štatutárneho orgánu nie sú.</w:t>
      </w:r>
    </w:p>
    <w:p w:rsidR="00B9155B" w:rsidRPr="002B24EA" w:rsidRDefault="00B9155B" w:rsidP="002B24EA"/>
    <w:p w:rsidR="00B9155B" w:rsidRPr="0090211C" w:rsidRDefault="00B9155B" w:rsidP="00A0501E">
      <w:pPr>
        <w:pStyle w:val="tlABC-paragrahinNotes10ptVavo063cmZa0pt"/>
        <w:rPr>
          <w:rFonts w:cs="Arial"/>
        </w:rPr>
      </w:pPr>
      <w:r w:rsidRPr="0090211C">
        <w:rPr>
          <w:rFonts w:cs="Arial"/>
        </w:rPr>
        <w:t xml:space="preserve">Štruktúra </w:t>
      </w:r>
      <w:r>
        <w:rPr>
          <w:rFonts w:cs="Arial"/>
        </w:rPr>
        <w:t xml:space="preserve">ostatných </w:t>
      </w:r>
      <w:r w:rsidRPr="0090211C">
        <w:rPr>
          <w:rFonts w:cs="Arial"/>
        </w:rPr>
        <w:t>záväzkov (okrem bankových úverov) podľa zostatkovej doby splatnosti je uved</w:t>
      </w:r>
      <w:r w:rsidRPr="0090211C">
        <w:rPr>
          <w:rFonts w:cs="Arial"/>
        </w:rPr>
        <w:t>e</w:t>
      </w:r>
      <w:r w:rsidRPr="0090211C">
        <w:rPr>
          <w:rFonts w:cs="Arial"/>
        </w:rPr>
        <w:t>ná v nasledujúcej tabuľke:</w:t>
      </w:r>
    </w:p>
    <w:p w:rsidR="00B9155B" w:rsidRPr="0090211C" w:rsidRDefault="00B9155B" w:rsidP="006952BA">
      <w:pPr>
        <w:pStyle w:val="odstavec"/>
      </w:pPr>
    </w:p>
    <w:bookmarkStart w:id="25" w:name="_MON_1488907054"/>
    <w:bookmarkEnd w:id="25"/>
    <w:p w:rsidR="00B9155B" w:rsidRPr="0090211C" w:rsidRDefault="00B110BE" w:rsidP="00343772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r w:rsidRPr="0090211C">
        <w:rPr>
          <w:rFonts w:ascii="Arial" w:hAnsi="Arial" w:cs="Arial"/>
          <w:sz w:val="20"/>
          <w:szCs w:val="20"/>
        </w:rPr>
        <w:object w:dxaOrig="8254" w:dyaOrig="2392">
          <v:shape id="_x0000_i1038" type="#_x0000_t75" style="width:412.5pt;height:116.25pt" o:ole="">
            <v:imagedata r:id="rId14" o:title=""/>
          </v:shape>
          <o:OLEObject Type="Embed" ProgID="Excel.Sheet.12" ShapeID="_x0000_i1038" DrawAspect="Content" ObjectID="_1520080034" r:id="rId15"/>
        </w:object>
      </w:r>
    </w:p>
    <w:p w:rsidR="00B9155B" w:rsidRPr="0090211C" w:rsidRDefault="00B9155B" w:rsidP="00343772">
      <w:pPr>
        <w:pStyle w:val="Nadpis1"/>
      </w:pPr>
      <w:r w:rsidRPr="0090211C">
        <w:t>VÝNOSY</w:t>
      </w:r>
    </w:p>
    <w:p w:rsidR="00B9155B" w:rsidRPr="00794CA5" w:rsidRDefault="00B9155B" w:rsidP="00343772">
      <w:pPr>
        <w:pStyle w:val="Nadpis2"/>
        <w:rPr>
          <w:rFonts w:ascii="Arial" w:hAnsi="Arial"/>
        </w:rPr>
      </w:pPr>
      <w:r w:rsidRPr="00794CA5">
        <w:rPr>
          <w:rFonts w:ascii="Arial" w:hAnsi="Arial"/>
        </w:rPr>
        <w:t>Tržby za vlastné výkony a tovar</w:t>
      </w:r>
    </w:p>
    <w:p w:rsidR="00B9155B" w:rsidRPr="0090211C" w:rsidRDefault="00B9155B" w:rsidP="006952BA">
      <w:pPr>
        <w:pStyle w:val="odstavec"/>
      </w:pPr>
      <w:r w:rsidRPr="0090211C">
        <w:t xml:space="preserve">Tržby za vlastné výkony </w:t>
      </w:r>
      <w:r>
        <w:t xml:space="preserve">vyplývajú z hlavných činností spoločnosti zapísaných v obchodnom registri. Spoločnosť nemala žiadne mimoriadne </w:t>
      </w:r>
      <w:proofErr w:type="spellStart"/>
      <w:r>
        <w:t>jednorázové</w:t>
      </w:r>
      <w:proofErr w:type="spellEnd"/>
      <w:r>
        <w:t xml:space="preserve"> významné výnosy.  </w:t>
      </w:r>
    </w:p>
    <w:p w:rsidR="00B9155B" w:rsidRPr="0090211C" w:rsidRDefault="00B9155B" w:rsidP="006952BA">
      <w:pPr>
        <w:pStyle w:val="odstavec"/>
      </w:pPr>
    </w:p>
    <w:p w:rsidR="00B9155B" w:rsidRPr="0090211C" w:rsidRDefault="00B9155B" w:rsidP="006129A5">
      <w:pPr>
        <w:tabs>
          <w:tab w:val="left" w:pos="555"/>
        </w:tabs>
        <w:ind w:left="284"/>
        <w:rPr>
          <w:rFonts w:ascii="Arial" w:hAnsi="Arial" w:cs="Arial"/>
          <w:sz w:val="20"/>
          <w:szCs w:val="20"/>
        </w:rPr>
      </w:pPr>
      <w:bookmarkStart w:id="26" w:name="_MON_1389795776"/>
      <w:bookmarkStart w:id="27" w:name="_MON_1390228034"/>
      <w:bookmarkStart w:id="28" w:name="_MON_1387279563"/>
      <w:bookmarkStart w:id="29" w:name="_MON_1390724080"/>
      <w:bookmarkStart w:id="30" w:name="_MON_1390127106"/>
      <w:bookmarkEnd w:id="26"/>
      <w:bookmarkEnd w:id="27"/>
      <w:bookmarkEnd w:id="28"/>
      <w:bookmarkEnd w:id="29"/>
      <w:bookmarkEnd w:id="30"/>
    </w:p>
    <w:p w:rsidR="00B9155B" w:rsidRPr="0090211C" w:rsidRDefault="00B9155B" w:rsidP="00B55B35">
      <w:pPr>
        <w:pStyle w:val="Nadpis1"/>
      </w:pPr>
      <w:r w:rsidRPr="0090211C">
        <w:t>ÚDAJE NA PODSÚVAHOVÝCH ÚČTOCH</w:t>
      </w:r>
    </w:p>
    <w:p w:rsidR="00B9155B" w:rsidRPr="0090211C" w:rsidRDefault="00B9155B" w:rsidP="006952BA">
      <w:pPr>
        <w:pStyle w:val="odstavec"/>
      </w:pPr>
      <w:r w:rsidRPr="0090211C">
        <w:t>Spoločnosť k 31. decembru 201</w:t>
      </w:r>
      <w:r w:rsidR="006952BA">
        <w:t>5</w:t>
      </w:r>
      <w:r w:rsidRPr="0090211C">
        <w:t xml:space="preserve"> neevidovala záväzky z objed</w:t>
      </w:r>
      <w:r w:rsidR="006952BA">
        <w:t xml:space="preserve">návok </w:t>
      </w:r>
      <w:proofErr w:type="spellStart"/>
      <w:r w:rsidR="006952BA">
        <w:t>zazmluvnených</w:t>
      </w:r>
      <w:proofErr w:type="spellEnd"/>
      <w:r w:rsidR="006952BA">
        <w:t xml:space="preserve"> v roku 2015</w:t>
      </w:r>
      <w:r>
        <w:t xml:space="preserve"> </w:t>
      </w:r>
      <w:r w:rsidRPr="0090211C">
        <w:t>s očakáva</w:t>
      </w:r>
      <w:r w:rsidR="006952BA">
        <w:t>ným termínom dodania v roku 2016</w:t>
      </w:r>
      <w:r w:rsidRPr="0090211C">
        <w:t>.</w:t>
      </w:r>
    </w:p>
    <w:p w:rsidR="00B9155B" w:rsidRPr="0090211C" w:rsidRDefault="00B9155B" w:rsidP="006952BA">
      <w:pPr>
        <w:pStyle w:val="odstavec"/>
      </w:pPr>
    </w:p>
    <w:p w:rsidR="00B9155B" w:rsidRPr="0090211C" w:rsidRDefault="00B9155B" w:rsidP="006952BA">
      <w:pPr>
        <w:pStyle w:val="odstavec"/>
      </w:pPr>
      <w:r w:rsidRPr="0090211C">
        <w:t>Vzhľadom na to, že mnohé oblasti slovenského daňového práva doteraz neboli dostatočne overené praxou, existuje neistota v tom, ako ich budú daňové orgány aplikovať. Mieru tejto neistoty nie je mo</w:t>
      </w:r>
      <w:r w:rsidRPr="0090211C">
        <w:t>ž</w:t>
      </w:r>
      <w:r w:rsidRPr="0090211C">
        <w:t>né kvantifikovať a zanikne až potom, keď budú k dispozícii právne precedensy príp. oficiálne interpr</w:t>
      </w:r>
      <w:r w:rsidRPr="0090211C">
        <w:t>e</w:t>
      </w:r>
      <w:r w:rsidRPr="0090211C">
        <w:t>tácie príslušných orgánov. Vedenie Spoločnosti si nie je vedomé žiadnych okolností, v dôsledku kt</w:t>
      </w:r>
      <w:r w:rsidRPr="0090211C">
        <w:t>o</w:t>
      </w:r>
      <w:r w:rsidRPr="0090211C">
        <w:t>rých by jej vznikol v budúcnosti významný náklad.</w:t>
      </w:r>
    </w:p>
    <w:p w:rsidR="00B9155B" w:rsidRPr="0090211C" w:rsidRDefault="00B9155B" w:rsidP="006952BA">
      <w:pPr>
        <w:pStyle w:val="odstavec"/>
      </w:pPr>
    </w:p>
    <w:p w:rsidR="00B9155B" w:rsidRPr="0090211C" w:rsidRDefault="00B9155B" w:rsidP="000B03C6">
      <w:pPr>
        <w:pStyle w:val="Nadpis1"/>
      </w:pPr>
      <w:r w:rsidRPr="0090211C">
        <w:t>SKUTOČNOSTI, KTORÉ NASTALI PO DNI, KU KTORÉMU SA ZOSTAVUJE ÚČTOVNÁ ZÁVIE</w:t>
      </w:r>
      <w:r w:rsidRPr="0090211C">
        <w:t>R</w:t>
      </w:r>
      <w:r w:rsidRPr="0090211C">
        <w:t>KA, DO DŇA JEJ ZOSTAVENIA</w:t>
      </w:r>
    </w:p>
    <w:p w:rsidR="00B9155B" w:rsidRPr="0090211C" w:rsidRDefault="00B9155B" w:rsidP="006952BA">
      <w:pPr>
        <w:pStyle w:val="odstavec"/>
      </w:pPr>
      <w:r w:rsidRPr="0090211C">
        <w:t xml:space="preserve">Po 31. decembri </w:t>
      </w:r>
      <w:r w:rsidR="006952BA">
        <w:rPr>
          <w:iCs/>
        </w:rPr>
        <w:t>2015</w:t>
      </w:r>
      <w:r w:rsidRPr="0090211C">
        <w:rPr>
          <w:iCs/>
        </w:rPr>
        <w:t xml:space="preserve"> </w:t>
      </w:r>
      <w:r w:rsidRPr="0090211C">
        <w:t>nenastali</w:t>
      </w:r>
      <w:r w:rsidRPr="0090211C">
        <w:rPr>
          <w:color w:val="FF0000"/>
        </w:rPr>
        <w:t xml:space="preserve"> </w:t>
      </w:r>
      <w:r w:rsidRPr="0090211C">
        <w:t>také udalosti, ktoré by si vyžadovali zverejnenie alebo vykázanie</w:t>
      </w:r>
      <w:r>
        <w:t xml:space="preserve"> v účtovnej závierke za rok 201</w:t>
      </w:r>
      <w:r w:rsidR="006952BA">
        <w:t>5</w:t>
      </w:r>
      <w:r w:rsidRPr="0090211C">
        <w:t>.</w:t>
      </w:r>
    </w:p>
    <w:p w:rsidR="00B9155B" w:rsidRPr="0090211C" w:rsidRDefault="00B9155B" w:rsidP="006952BA">
      <w:pPr>
        <w:pStyle w:val="odstavec"/>
      </w:pPr>
    </w:p>
    <w:p w:rsidR="00B9155B" w:rsidRPr="0090211C" w:rsidRDefault="00B9155B" w:rsidP="00C200DC">
      <w:pPr>
        <w:ind w:left="284"/>
        <w:rPr>
          <w:rFonts w:ascii="Arial" w:hAnsi="Arial" w:cs="Arial"/>
          <w:sz w:val="20"/>
          <w:szCs w:val="20"/>
        </w:rPr>
      </w:pPr>
    </w:p>
    <w:p w:rsidR="00B9155B" w:rsidRPr="0090211C" w:rsidRDefault="00B9155B" w:rsidP="00C200DC">
      <w:pPr>
        <w:ind w:left="284"/>
        <w:rPr>
          <w:rFonts w:ascii="Arial" w:hAnsi="Arial" w:cs="Arial"/>
          <w:b/>
          <w:sz w:val="20"/>
          <w:szCs w:val="20"/>
        </w:rPr>
      </w:pPr>
      <w:r w:rsidRPr="0090211C">
        <w:rPr>
          <w:rFonts w:ascii="Arial" w:hAnsi="Arial" w:cs="Arial"/>
          <w:b/>
          <w:sz w:val="20"/>
          <w:szCs w:val="20"/>
        </w:rPr>
        <w:t>Peňažné prostriedky</w:t>
      </w:r>
    </w:p>
    <w:p w:rsidR="00B9155B" w:rsidRPr="0090211C" w:rsidRDefault="00B9155B" w:rsidP="006952BA">
      <w:pPr>
        <w:pStyle w:val="odstavec"/>
      </w:pPr>
    </w:p>
    <w:p w:rsidR="00B9155B" w:rsidRPr="0090211C" w:rsidRDefault="00B9155B" w:rsidP="006952BA">
      <w:pPr>
        <w:pStyle w:val="odstavec"/>
      </w:pPr>
      <w:r w:rsidRPr="0090211C">
        <w:t xml:space="preserve">Peňažnými prostriedkami (angl. </w:t>
      </w:r>
      <w:proofErr w:type="spellStart"/>
      <w:r w:rsidRPr="0090211C">
        <w:t>cash</w:t>
      </w:r>
      <w:proofErr w:type="spellEnd"/>
      <w:r w:rsidRPr="0090211C">
        <w:t>) sa rozumejú peňažné hotovosti, ekvivalenty peňažných hotovo</w:t>
      </w:r>
      <w:r w:rsidRPr="0090211C">
        <w:t>s</w:t>
      </w:r>
      <w:r w:rsidRPr="0090211C">
        <w:t>tí, peňažné prostriedky na bežných účtoch v bankách, kontokorentný účet a časť zostatku účtu „Peni</w:t>
      </w:r>
      <w:r w:rsidRPr="0090211C">
        <w:t>a</w:t>
      </w:r>
      <w:r w:rsidRPr="0090211C">
        <w:t>ze na ceste“, ktorý sa viaže na prevod medzi bežným účtom a pokladnicou alebo medzi dvoma bank</w:t>
      </w:r>
      <w:r w:rsidRPr="0090211C">
        <w:t>o</w:t>
      </w:r>
      <w:r w:rsidRPr="0090211C">
        <w:t>vými ú</w:t>
      </w:r>
      <w:r w:rsidRPr="0090211C">
        <w:t>č</w:t>
      </w:r>
      <w:r w:rsidRPr="0090211C">
        <w:t xml:space="preserve">tami. </w:t>
      </w:r>
    </w:p>
    <w:p w:rsidR="00B9155B" w:rsidRPr="0090211C" w:rsidRDefault="00B9155B" w:rsidP="006952BA">
      <w:pPr>
        <w:pStyle w:val="odstavec"/>
      </w:pPr>
      <w:bookmarkStart w:id="31" w:name="_GoBack"/>
      <w:bookmarkEnd w:id="31"/>
    </w:p>
    <w:p w:rsidR="00B9155B" w:rsidRPr="0090211C" w:rsidRDefault="00B9155B" w:rsidP="006952BA">
      <w:pPr>
        <w:pStyle w:val="odstavec"/>
      </w:pPr>
      <w:r w:rsidRPr="0090211C">
        <w:t>Peňažné ekvivalenty</w:t>
      </w:r>
    </w:p>
    <w:p w:rsidR="00B9155B" w:rsidRPr="0090211C" w:rsidRDefault="00B9155B" w:rsidP="006952BA">
      <w:pPr>
        <w:pStyle w:val="odstavec"/>
      </w:pPr>
    </w:p>
    <w:p w:rsidR="00B9155B" w:rsidRPr="0090211C" w:rsidRDefault="00B9155B" w:rsidP="006952BA">
      <w:pPr>
        <w:pStyle w:val="odstavec"/>
      </w:pPr>
      <w:r w:rsidRPr="0090211C">
        <w:t xml:space="preserve">Peňažnými ekvivalentmi (angl. </w:t>
      </w:r>
      <w:proofErr w:type="spellStart"/>
      <w:r w:rsidRPr="0090211C">
        <w:t>cash</w:t>
      </w:r>
      <w:proofErr w:type="spellEnd"/>
      <w:r w:rsidRPr="0090211C">
        <w:t xml:space="preserve"> </w:t>
      </w:r>
      <w:proofErr w:type="spellStart"/>
      <w:r w:rsidRPr="0090211C">
        <w:t>equivalents</w:t>
      </w:r>
      <w:proofErr w:type="spellEnd"/>
      <w:r w:rsidRPr="0090211C">
        <w:t>) sa rozumie krátkodobý finančný majetok, ktorý je z</w:t>
      </w:r>
      <w:r w:rsidRPr="0090211C">
        <w:t>a</w:t>
      </w:r>
      <w:r w:rsidRPr="0090211C">
        <w:t>meniteľný za vopred známu sumu peňažných prostriedkov, pri ktorom nie je riziko výraznej zmeny jeho hodnoty v najbližších troch mesiacoch ku dňu zostavenia účtovnej závierky, napríklad termínované vklady na bankových účtoch, ktoré sú uložené najviac na trojmesačnú výpovednú lehotu, likvidné ce</w:t>
      </w:r>
      <w:r w:rsidRPr="0090211C">
        <w:t>n</w:t>
      </w:r>
      <w:r w:rsidRPr="0090211C">
        <w:t>né papiere určené na obchodovanie, prioritné akcie obstarané účtovnou jednotkou, ktoré sú splatné do troch mesi</w:t>
      </w:r>
      <w:r w:rsidRPr="0090211C">
        <w:t>a</w:t>
      </w:r>
      <w:r w:rsidRPr="0090211C">
        <w:t>cov odo dňa, ku ktorému sa zostavuje účtovná závierka.</w:t>
      </w:r>
    </w:p>
    <w:sectPr w:rsidR="00B9155B" w:rsidRPr="0090211C" w:rsidSect="00F239B4">
      <w:headerReference w:type="default" r:id="rId16"/>
      <w:pgSz w:w="11906" w:h="16838"/>
      <w:pgMar w:top="1134" w:right="141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55B" w:rsidRDefault="00B9155B">
      <w:r>
        <w:separator/>
      </w:r>
    </w:p>
  </w:endnote>
  <w:endnote w:type="continuationSeparator" w:id="0">
    <w:p w:rsidR="00B9155B" w:rsidRDefault="00B91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55B" w:rsidRDefault="00B9155B">
      <w:r>
        <w:separator/>
      </w:r>
    </w:p>
  </w:footnote>
  <w:footnote w:type="continuationSeparator" w:id="0">
    <w:p w:rsidR="00B9155B" w:rsidRDefault="00B915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55B" w:rsidRPr="00CC29B0" w:rsidRDefault="00B9155B" w:rsidP="002F64E1">
    <w:pPr>
      <w:pStyle w:val="Hlavika"/>
      <w:tabs>
        <w:tab w:val="clear" w:pos="4536"/>
        <w:tab w:val="clear" w:pos="9072"/>
      </w:tabs>
      <w:ind w:right="-82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sz w:val="18"/>
        <w:szCs w:val="18"/>
      </w:rPr>
      <w:t xml:space="preserve">Poznámky </w:t>
    </w:r>
    <w:proofErr w:type="spellStart"/>
    <w:r>
      <w:rPr>
        <w:rFonts w:ascii="Arial" w:hAnsi="Arial" w:cs="Arial"/>
        <w:sz w:val="18"/>
        <w:szCs w:val="18"/>
      </w:rPr>
      <w:t>Úč</w:t>
    </w:r>
    <w:proofErr w:type="spellEnd"/>
    <w:r>
      <w:rPr>
        <w:rFonts w:ascii="Arial" w:hAnsi="Arial" w:cs="Arial"/>
        <w:sz w:val="18"/>
        <w:szCs w:val="18"/>
      </w:rPr>
      <w:t xml:space="preserve"> POD 3 – 01                                                             </w:t>
    </w:r>
    <w:r w:rsidR="006952BA">
      <w:rPr>
        <w:rFonts w:ascii="Arial" w:hAnsi="Arial" w:cs="Arial"/>
        <w:sz w:val="18"/>
        <w:szCs w:val="18"/>
      </w:rPr>
      <w:t xml:space="preserve">         IČO 36837806                DIČ </w:t>
    </w:r>
    <w:r w:rsidR="00C475F1">
      <w:rPr>
        <w:rFonts w:ascii="Arial" w:hAnsi="Arial" w:cs="Arial"/>
        <w:sz w:val="18"/>
        <w:szCs w:val="18"/>
      </w:rPr>
      <w:t>2022451574</w:t>
    </w: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</w:t>
    </w:r>
  </w:p>
  <w:p w:rsidR="00B9155B" w:rsidRPr="00CC29B0" w:rsidRDefault="00B9155B" w:rsidP="002F64E1">
    <w:pPr>
      <w:pStyle w:val="Hlavika"/>
      <w:tabs>
        <w:tab w:val="clear" w:pos="4536"/>
        <w:tab w:val="clear" w:pos="9072"/>
      </w:tabs>
      <w:ind w:right="-82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</w:t>
    </w:r>
  </w:p>
  <w:p w:rsidR="00B9155B" w:rsidRPr="00CC29B0" w:rsidRDefault="00B9155B" w:rsidP="00F239B4">
    <w:pPr>
      <w:pStyle w:val="Hlavika"/>
      <w:rPr>
        <w:rFonts w:ascii="Arial" w:hAnsi="Arial" w:cs="Arial"/>
        <w:sz w:val="18"/>
        <w:szCs w:val="18"/>
      </w:rPr>
    </w:pPr>
    <w:r w:rsidRPr="00CC29B0">
      <w:rPr>
        <w:rFonts w:ascii="Arial" w:hAnsi="Arial" w:cs="Arial"/>
        <w:sz w:val="18"/>
        <w:szCs w:val="18"/>
      </w:rPr>
      <w:tab/>
    </w:r>
    <w:r w:rsidRPr="00CC29B0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156295A0"/>
    <w:lvl w:ilvl="0">
      <w:start w:val="1"/>
      <w:numFmt w:val="bullet"/>
      <w:pStyle w:val="abc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2"/>
    <w:multiLevelType w:val="singleLevel"/>
    <w:tmpl w:val="5888B2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>
    <w:nsid w:val="FFFFFF83"/>
    <w:multiLevelType w:val="singleLevel"/>
    <w:tmpl w:val="57B418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>
    <w:nsid w:val="32E954D3"/>
    <w:multiLevelType w:val="multilevel"/>
    <w:tmpl w:val="B5E8349A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4">
    <w:nsid w:val="35801E7E"/>
    <w:multiLevelType w:val="singleLevel"/>
    <w:tmpl w:val="4442072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3AB567E1"/>
    <w:multiLevelType w:val="hybridMultilevel"/>
    <w:tmpl w:val="C87AA2CC"/>
    <w:lvl w:ilvl="0" w:tplc="AB4AB4AC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C16A7A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840FF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C6C78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B3800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4AE1B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22625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8D852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6D655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07F0E87"/>
    <w:multiLevelType w:val="hybridMultilevel"/>
    <w:tmpl w:val="0C707636"/>
    <w:lvl w:ilvl="0" w:tplc="F762086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60326C7"/>
    <w:multiLevelType w:val="hybridMultilevel"/>
    <w:tmpl w:val="A3C42076"/>
    <w:lvl w:ilvl="0" w:tplc="41105866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1B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1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2"/>
  </w:num>
  <w:num w:numId="11">
    <w:abstractNumId w:val="1"/>
  </w:num>
  <w:num w:numId="12">
    <w:abstractNumId w:val="0"/>
  </w:num>
  <w:num w:numId="13">
    <w:abstractNumId w:val="2"/>
  </w:num>
  <w:num w:numId="14">
    <w:abstractNumId w:val="1"/>
  </w:num>
  <w:num w:numId="15">
    <w:abstractNumId w:val="0"/>
  </w:num>
  <w:num w:numId="16">
    <w:abstractNumId w:val="2"/>
  </w:num>
  <w:num w:numId="17">
    <w:abstractNumId w:val="1"/>
  </w:num>
  <w:num w:numId="18">
    <w:abstractNumId w:val="0"/>
  </w:num>
  <w:num w:numId="19">
    <w:abstractNumId w:val="2"/>
  </w:num>
  <w:num w:numId="20">
    <w:abstractNumId w:val="1"/>
  </w:num>
  <w:num w:numId="21">
    <w:abstractNumId w:val="0"/>
  </w:num>
  <w:num w:numId="22">
    <w:abstractNumId w:val="2"/>
  </w:num>
  <w:num w:numId="23">
    <w:abstractNumId w:val="1"/>
  </w:num>
  <w:num w:numId="24">
    <w:abstractNumId w:val="0"/>
  </w:num>
  <w:num w:numId="25">
    <w:abstractNumId w:val="2"/>
  </w:num>
  <w:num w:numId="26">
    <w:abstractNumId w:val="1"/>
  </w:num>
  <w:num w:numId="27">
    <w:abstractNumId w:val="0"/>
  </w:num>
  <w:num w:numId="28">
    <w:abstractNumId w:val="2"/>
  </w:num>
  <w:num w:numId="29">
    <w:abstractNumId w:val="1"/>
  </w:num>
  <w:num w:numId="30">
    <w:abstractNumId w:val="0"/>
  </w:num>
  <w:num w:numId="31">
    <w:abstractNumId w:val="2"/>
  </w:num>
  <w:num w:numId="32">
    <w:abstractNumId w:val="1"/>
  </w:num>
  <w:num w:numId="33">
    <w:abstractNumId w:val="0"/>
  </w:num>
  <w:num w:numId="34">
    <w:abstractNumId w:val="2"/>
  </w:num>
  <w:num w:numId="35">
    <w:abstractNumId w:val="1"/>
  </w:num>
  <w:num w:numId="36">
    <w:abstractNumId w:val="0"/>
  </w:num>
  <w:num w:numId="37">
    <w:abstractNumId w:val="3"/>
  </w:num>
  <w:num w:numId="38">
    <w:abstractNumId w:val="7"/>
  </w:num>
  <w:num w:numId="39">
    <w:abstractNumId w:val="5"/>
  </w:num>
  <w:num w:numId="40">
    <w:abstractNumId w:val="6"/>
  </w:num>
  <w:num w:numId="41">
    <w:abstractNumId w:val="5"/>
    <w:lvlOverride w:ilvl="0">
      <w:startOverride w:val="1"/>
    </w:lvlOverride>
  </w:num>
  <w:num w:numId="42">
    <w:abstractNumId w:val="5"/>
    <w:lvlOverride w:ilvl="0">
      <w:startOverride w:val="5"/>
    </w:lvlOverride>
  </w:num>
  <w:num w:numId="43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729"/>
    <w:rsid w:val="00002E5A"/>
    <w:rsid w:val="000031B2"/>
    <w:rsid w:val="00003D81"/>
    <w:rsid w:val="00006CBE"/>
    <w:rsid w:val="00007B33"/>
    <w:rsid w:val="00010006"/>
    <w:rsid w:val="0001080F"/>
    <w:rsid w:val="00015744"/>
    <w:rsid w:val="00021E7B"/>
    <w:rsid w:val="00024358"/>
    <w:rsid w:val="00024966"/>
    <w:rsid w:val="00026813"/>
    <w:rsid w:val="00027503"/>
    <w:rsid w:val="000317FE"/>
    <w:rsid w:val="00032A7A"/>
    <w:rsid w:val="000356FC"/>
    <w:rsid w:val="00036E89"/>
    <w:rsid w:val="0004043F"/>
    <w:rsid w:val="00041C17"/>
    <w:rsid w:val="00043E0F"/>
    <w:rsid w:val="000448C5"/>
    <w:rsid w:val="00052D5F"/>
    <w:rsid w:val="0005509D"/>
    <w:rsid w:val="000636E9"/>
    <w:rsid w:val="00066B8F"/>
    <w:rsid w:val="00066BEF"/>
    <w:rsid w:val="00067318"/>
    <w:rsid w:val="00073BF3"/>
    <w:rsid w:val="00075966"/>
    <w:rsid w:val="00083FB8"/>
    <w:rsid w:val="00084743"/>
    <w:rsid w:val="00085C9A"/>
    <w:rsid w:val="00092C5F"/>
    <w:rsid w:val="00097A0A"/>
    <w:rsid w:val="000A241F"/>
    <w:rsid w:val="000B03C6"/>
    <w:rsid w:val="000B2ED1"/>
    <w:rsid w:val="000B5187"/>
    <w:rsid w:val="000C1658"/>
    <w:rsid w:val="000C4682"/>
    <w:rsid w:val="000C59E8"/>
    <w:rsid w:val="000C771F"/>
    <w:rsid w:val="000D1289"/>
    <w:rsid w:val="000D2373"/>
    <w:rsid w:val="000D330C"/>
    <w:rsid w:val="000E14BC"/>
    <w:rsid w:val="000E1F98"/>
    <w:rsid w:val="000F066C"/>
    <w:rsid w:val="000F0B77"/>
    <w:rsid w:val="000F2C12"/>
    <w:rsid w:val="000F450C"/>
    <w:rsid w:val="000F5571"/>
    <w:rsid w:val="000F5A6B"/>
    <w:rsid w:val="00107D13"/>
    <w:rsid w:val="00111C04"/>
    <w:rsid w:val="0011375B"/>
    <w:rsid w:val="00114937"/>
    <w:rsid w:val="00115694"/>
    <w:rsid w:val="001161B8"/>
    <w:rsid w:val="00117013"/>
    <w:rsid w:val="0011737F"/>
    <w:rsid w:val="00117708"/>
    <w:rsid w:val="00117967"/>
    <w:rsid w:val="0012003D"/>
    <w:rsid w:val="00122C5E"/>
    <w:rsid w:val="00125CCD"/>
    <w:rsid w:val="00125E25"/>
    <w:rsid w:val="001277F3"/>
    <w:rsid w:val="00130E35"/>
    <w:rsid w:val="00131666"/>
    <w:rsid w:val="00131E59"/>
    <w:rsid w:val="00134C3B"/>
    <w:rsid w:val="00136752"/>
    <w:rsid w:val="00137563"/>
    <w:rsid w:val="00137585"/>
    <w:rsid w:val="00141457"/>
    <w:rsid w:val="00141FD9"/>
    <w:rsid w:val="00142A8C"/>
    <w:rsid w:val="00142B29"/>
    <w:rsid w:val="0014348E"/>
    <w:rsid w:val="00144AF6"/>
    <w:rsid w:val="00145791"/>
    <w:rsid w:val="00154A72"/>
    <w:rsid w:val="00155E90"/>
    <w:rsid w:val="00156FBE"/>
    <w:rsid w:val="001574DF"/>
    <w:rsid w:val="0016015D"/>
    <w:rsid w:val="0016017A"/>
    <w:rsid w:val="0016039B"/>
    <w:rsid w:val="00160910"/>
    <w:rsid w:val="00162183"/>
    <w:rsid w:val="00164712"/>
    <w:rsid w:val="00165011"/>
    <w:rsid w:val="001657DB"/>
    <w:rsid w:val="00166ACB"/>
    <w:rsid w:val="0017050C"/>
    <w:rsid w:val="00172A02"/>
    <w:rsid w:val="00173130"/>
    <w:rsid w:val="00174ACF"/>
    <w:rsid w:val="00176AC0"/>
    <w:rsid w:val="00176BAF"/>
    <w:rsid w:val="00176C49"/>
    <w:rsid w:val="00180B2A"/>
    <w:rsid w:val="001813B0"/>
    <w:rsid w:val="001826CC"/>
    <w:rsid w:val="001879D7"/>
    <w:rsid w:val="001955E5"/>
    <w:rsid w:val="00196025"/>
    <w:rsid w:val="001A02BF"/>
    <w:rsid w:val="001A1457"/>
    <w:rsid w:val="001A1F5E"/>
    <w:rsid w:val="001A3A60"/>
    <w:rsid w:val="001A3B24"/>
    <w:rsid w:val="001A3B87"/>
    <w:rsid w:val="001A4557"/>
    <w:rsid w:val="001B66A5"/>
    <w:rsid w:val="001B6B85"/>
    <w:rsid w:val="001B71A2"/>
    <w:rsid w:val="001C0479"/>
    <w:rsid w:val="001C1DB7"/>
    <w:rsid w:val="001C27E4"/>
    <w:rsid w:val="001C4DBB"/>
    <w:rsid w:val="001C605F"/>
    <w:rsid w:val="001C63C9"/>
    <w:rsid w:val="001D0E02"/>
    <w:rsid w:val="001D1635"/>
    <w:rsid w:val="001D5032"/>
    <w:rsid w:val="001D5F78"/>
    <w:rsid w:val="001E00DB"/>
    <w:rsid w:val="001E310F"/>
    <w:rsid w:val="001E552C"/>
    <w:rsid w:val="001E7A77"/>
    <w:rsid w:val="001F1131"/>
    <w:rsid w:val="001F17BA"/>
    <w:rsid w:val="001F2618"/>
    <w:rsid w:val="001F4BC5"/>
    <w:rsid w:val="001F536A"/>
    <w:rsid w:val="001F74C9"/>
    <w:rsid w:val="001F78C0"/>
    <w:rsid w:val="002002E4"/>
    <w:rsid w:val="00202611"/>
    <w:rsid w:val="002038C4"/>
    <w:rsid w:val="00204047"/>
    <w:rsid w:val="0020476C"/>
    <w:rsid w:val="0020507D"/>
    <w:rsid w:val="002056E8"/>
    <w:rsid w:val="0020573C"/>
    <w:rsid w:val="0021065A"/>
    <w:rsid w:val="00210C19"/>
    <w:rsid w:val="0021501F"/>
    <w:rsid w:val="00217E39"/>
    <w:rsid w:val="00220A20"/>
    <w:rsid w:val="00220AAE"/>
    <w:rsid w:val="00220B20"/>
    <w:rsid w:val="0022143D"/>
    <w:rsid w:val="00221F82"/>
    <w:rsid w:val="00223B73"/>
    <w:rsid w:val="0023074B"/>
    <w:rsid w:val="002320F4"/>
    <w:rsid w:val="002336C6"/>
    <w:rsid w:val="00237DFF"/>
    <w:rsid w:val="00241AF0"/>
    <w:rsid w:val="002423B3"/>
    <w:rsid w:val="00242854"/>
    <w:rsid w:val="00242B02"/>
    <w:rsid w:val="002433FE"/>
    <w:rsid w:val="0024408C"/>
    <w:rsid w:val="00247936"/>
    <w:rsid w:val="00252123"/>
    <w:rsid w:val="00252772"/>
    <w:rsid w:val="00256907"/>
    <w:rsid w:val="002630F5"/>
    <w:rsid w:val="00263B75"/>
    <w:rsid w:val="00264A5C"/>
    <w:rsid w:val="00266434"/>
    <w:rsid w:val="00266E05"/>
    <w:rsid w:val="002709B1"/>
    <w:rsid w:val="0027459D"/>
    <w:rsid w:val="00275B27"/>
    <w:rsid w:val="00277D65"/>
    <w:rsid w:val="00281EAF"/>
    <w:rsid w:val="00283462"/>
    <w:rsid w:val="00283F02"/>
    <w:rsid w:val="00290018"/>
    <w:rsid w:val="00291F97"/>
    <w:rsid w:val="00295A1C"/>
    <w:rsid w:val="0029783C"/>
    <w:rsid w:val="00297DB7"/>
    <w:rsid w:val="00297F73"/>
    <w:rsid w:val="002A159E"/>
    <w:rsid w:val="002A1ABE"/>
    <w:rsid w:val="002A2803"/>
    <w:rsid w:val="002A4231"/>
    <w:rsid w:val="002A4CE6"/>
    <w:rsid w:val="002A57F3"/>
    <w:rsid w:val="002A6B50"/>
    <w:rsid w:val="002B1504"/>
    <w:rsid w:val="002B1CCA"/>
    <w:rsid w:val="002B23F1"/>
    <w:rsid w:val="002B24EA"/>
    <w:rsid w:val="002B277F"/>
    <w:rsid w:val="002B2969"/>
    <w:rsid w:val="002B2E75"/>
    <w:rsid w:val="002B6BFA"/>
    <w:rsid w:val="002B7946"/>
    <w:rsid w:val="002C065E"/>
    <w:rsid w:val="002C06E6"/>
    <w:rsid w:val="002C31A8"/>
    <w:rsid w:val="002C44E0"/>
    <w:rsid w:val="002C604E"/>
    <w:rsid w:val="002C7AE6"/>
    <w:rsid w:val="002C7C3C"/>
    <w:rsid w:val="002D10DF"/>
    <w:rsid w:val="002D123E"/>
    <w:rsid w:val="002D4E3C"/>
    <w:rsid w:val="002D5E54"/>
    <w:rsid w:val="002D75DA"/>
    <w:rsid w:val="002E06B4"/>
    <w:rsid w:val="002E13A2"/>
    <w:rsid w:val="002E1AFD"/>
    <w:rsid w:val="002E22A7"/>
    <w:rsid w:val="002E444B"/>
    <w:rsid w:val="002E5313"/>
    <w:rsid w:val="002E6266"/>
    <w:rsid w:val="002E6698"/>
    <w:rsid w:val="002E7E0A"/>
    <w:rsid w:val="002F1B81"/>
    <w:rsid w:val="002F3681"/>
    <w:rsid w:val="002F50AE"/>
    <w:rsid w:val="002F64E1"/>
    <w:rsid w:val="002F7300"/>
    <w:rsid w:val="00302196"/>
    <w:rsid w:val="00303172"/>
    <w:rsid w:val="00304575"/>
    <w:rsid w:val="00305C51"/>
    <w:rsid w:val="00307046"/>
    <w:rsid w:val="00307515"/>
    <w:rsid w:val="003101B0"/>
    <w:rsid w:val="0031177A"/>
    <w:rsid w:val="00312289"/>
    <w:rsid w:val="00312613"/>
    <w:rsid w:val="00312D59"/>
    <w:rsid w:val="003139A1"/>
    <w:rsid w:val="003148E0"/>
    <w:rsid w:val="00314E35"/>
    <w:rsid w:val="00316173"/>
    <w:rsid w:val="003168B7"/>
    <w:rsid w:val="003229CD"/>
    <w:rsid w:val="00325FC5"/>
    <w:rsid w:val="00326A2D"/>
    <w:rsid w:val="00327A4E"/>
    <w:rsid w:val="003314F9"/>
    <w:rsid w:val="00331786"/>
    <w:rsid w:val="00331A40"/>
    <w:rsid w:val="00333070"/>
    <w:rsid w:val="0033388F"/>
    <w:rsid w:val="00333CA2"/>
    <w:rsid w:val="00334A5C"/>
    <w:rsid w:val="00340935"/>
    <w:rsid w:val="003420C8"/>
    <w:rsid w:val="003425E0"/>
    <w:rsid w:val="00343772"/>
    <w:rsid w:val="00350C78"/>
    <w:rsid w:val="0035158B"/>
    <w:rsid w:val="00353B4B"/>
    <w:rsid w:val="0035558D"/>
    <w:rsid w:val="00360781"/>
    <w:rsid w:val="00362528"/>
    <w:rsid w:val="00363714"/>
    <w:rsid w:val="00367F4B"/>
    <w:rsid w:val="0037086B"/>
    <w:rsid w:val="00371512"/>
    <w:rsid w:val="003717C9"/>
    <w:rsid w:val="003717CC"/>
    <w:rsid w:val="003717FB"/>
    <w:rsid w:val="00374BED"/>
    <w:rsid w:val="00374D21"/>
    <w:rsid w:val="00377369"/>
    <w:rsid w:val="00381E9F"/>
    <w:rsid w:val="00382935"/>
    <w:rsid w:val="0038430D"/>
    <w:rsid w:val="00386BF9"/>
    <w:rsid w:val="0039056E"/>
    <w:rsid w:val="0039150A"/>
    <w:rsid w:val="00391AB4"/>
    <w:rsid w:val="003929A2"/>
    <w:rsid w:val="00394F82"/>
    <w:rsid w:val="003A26B3"/>
    <w:rsid w:val="003A359E"/>
    <w:rsid w:val="003A3E68"/>
    <w:rsid w:val="003A6746"/>
    <w:rsid w:val="003A7D29"/>
    <w:rsid w:val="003B1326"/>
    <w:rsid w:val="003B44C8"/>
    <w:rsid w:val="003B4D78"/>
    <w:rsid w:val="003B7139"/>
    <w:rsid w:val="003C2332"/>
    <w:rsid w:val="003C242E"/>
    <w:rsid w:val="003C492A"/>
    <w:rsid w:val="003C593B"/>
    <w:rsid w:val="003C67E2"/>
    <w:rsid w:val="003C7A85"/>
    <w:rsid w:val="003C7AA4"/>
    <w:rsid w:val="003D073B"/>
    <w:rsid w:val="003D398D"/>
    <w:rsid w:val="003E11CD"/>
    <w:rsid w:val="003E2B65"/>
    <w:rsid w:val="003E7BB3"/>
    <w:rsid w:val="003E7E35"/>
    <w:rsid w:val="003F08A8"/>
    <w:rsid w:val="003F13A7"/>
    <w:rsid w:val="003F2C3A"/>
    <w:rsid w:val="003F75E5"/>
    <w:rsid w:val="0040286B"/>
    <w:rsid w:val="00402D8E"/>
    <w:rsid w:val="00406E94"/>
    <w:rsid w:val="00407791"/>
    <w:rsid w:val="0041609A"/>
    <w:rsid w:val="00416BD7"/>
    <w:rsid w:val="00420646"/>
    <w:rsid w:val="00420AC7"/>
    <w:rsid w:val="00421E76"/>
    <w:rsid w:val="00426E35"/>
    <w:rsid w:val="00427944"/>
    <w:rsid w:val="00432D54"/>
    <w:rsid w:val="0043369D"/>
    <w:rsid w:val="00434B5A"/>
    <w:rsid w:val="00435073"/>
    <w:rsid w:val="00435AC2"/>
    <w:rsid w:val="0043673C"/>
    <w:rsid w:val="004367C4"/>
    <w:rsid w:val="00437841"/>
    <w:rsid w:val="004408AC"/>
    <w:rsid w:val="004414C9"/>
    <w:rsid w:val="004420AF"/>
    <w:rsid w:val="004439AF"/>
    <w:rsid w:val="0044426F"/>
    <w:rsid w:val="00444280"/>
    <w:rsid w:val="0044716E"/>
    <w:rsid w:val="004504CB"/>
    <w:rsid w:val="0045545B"/>
    <w:rsid w:val="0046215D"/>
    <w:rsid w:val="00462C24"/>
    <w:rsid w:val="0046459F"/>
    <w:rsid w:val="00464E48"/>
    <w:rsid w:val="00465521"/>
    <w:rsid w:val="004669A2"/>
    <w:rsid w:val="00466F90"/>
    <w:rsid w:val="004670A1"/>
    <w:rsid w:val="004670C1"/>
    <w:rsid w:val="004733E4"/>
    <w:rsid w:val="00473930"/>
    <w:rsid w:val="004746D8"/>
    <w:rsid w:val="00474A22"/>
    <w:rsid w:val="00475AF9"/>
    <w:rsid w:val="00481984"/>
    <w:rsid w:val="00481D26"/>
    <w:rsid w:val="00482C1D"/>
    <w:rsid w:val="00482E14"/>
    <w:rsid w:val="00484770"/>
    <w:rsid w:val="00484DA9"/>
    <w:rsid w:val="00491E55"/>
    <w:rsid w:val="00492967"/>
    <w:rsid w:val="00492979"/>
    <w:rsid w:val="004A0029"/>
    <w:rsid w:val="004A0484"/>
    <w:rsid w:val="004A071A"/>
    <w:rsid w:val="004A0F66"/>
    <w:rsid w:val="004A3FCB"/>
    <w:rsid w:val="004A6C11"/>
    <w:rsid w:val="004B0818"/>
    <w:rsid w:val="004B1258"/>
    <w:rsid w:val="004B1306"/>
    <w:rsid w:val="004B1DDA"/>
    <w:rsid w:val="004B3136"/>
    <w:rsid w:val="004B4023"/>
    <w:rsid w:val="004B6E87"/>
    <w:rsid w:val="004B7D29"/>
    <w:rsid w:val="004C2EC5"/>
    <w:rsid w:val="004C5BA7"/>
    <w:rsid w:val="004C65A2"/>
    <w:rsid w:val="004C71AC"/>
    <w:rsid w:val="004C7B4E"/>
    <w:rsid w:val="004D1F7F"/>
    <w:rsid w:val="004D29EB"/>
    <w:rsid w:val="004D3756"/>
    <w:rsid w:val="004D3DFA"/>
    <w:rsid w:val="004D50F4"/>
    <w:rsid w:val="004D534A"/>
    <w:rsid w:val="004D5ED9"/>
    <w:rsid w:val="004D7702"/>
    <w:rsid w:val="004E1D8C"/>
    <w:rsid w:val="004E2188"/>
    <w:rsid w:val="004E372D"/>
    <w:rsid w:val="004E3755"/>
    <w:rsid w:val="004E55AC"/>
    <w:rsid w:val="004E5707"/>
    <w:rsid w:val="004E5AB4"/>
    <w:rsid w:val="004E5AE0"/>
    <w:rsid w:val="004E5B52"/>
    <w:rsid w:val="004E7349"/>
    <w:rsid w:val="004E7E55"/>
    <w:rsid w:val="004F0A18"/>
    <w:rsid w:val="004F2C06"/>
    <w:rsid w:val="004F3C7C"/>
    <w:rsid w:val="004F5A38"/>
    <w:rsid w:val="004F5F39"/>
    <w:rsid w:val="004F664C"/>
    <w:rsid w:val="004F667D"/>
    <w:rsid w:val="004F6BF9"/>
    <w:rsid w:val="005007D0"/>
    <w:rsid w:val="00511450"/>
    <w:rsid w:val="00516162"/>
    <w:rsid w:val="005168AA"/>
    <w:rsid w:val="0051721F"/>
    <w:rsid w:val="00517626"/>
    <w:rsid w:val="00517D70"/>
    <w:rsid w:val="00520F9A"/>
    <w:rsid w:val="00523395"/>
    <w:rsid w:val="005260AB"/>
    <w:rsid w:val="00526326"/>
    <w:rsid w:val="005271DF"/>
    <w:rsid w:val="005310A4"/>
    <w:rsid w:val="00533416"/>
    <w:rsid w:val="00535712"/>
    <w:rsid w:val="00541011"/>
    <w:rsid w:val="005441F4"/>
    <w:rsid w:val="00545715"/>
    <w:rsid w:val="005464E8"/>
    <w:rsid w:val="00547B96"/>
    <w:rsid w:val="00554433"/>
    <w:rsid w:val="005551C2"/>
    <w:rsid w:val="00556518"/>
    <w:rsid w:val="00557C11"/>
    <w:rsid w:val="00572D9A"/>
    <w:rsid w:val="00575F0D"/>
    <w:rsid w:val="00576258"/>
    <w:rsid w:val="005779E3"/>
    <w:rsid w:val="00581D09"/>
    <w:rsid w:val="00582640"/>
    <w:rsid w:val="00582BC6"/>
    <w:rsid w:val="00583369"/>
    <w:rsid w:val="00583DE1"/>
    <w:rsid w:val="00584BDD"/>
    <w:rsid w:val="0058595C"/>
    <w:rsid w:val="00586B6D"/>
    <w:rsid w:val="00586C3F"/>
    <w:rsid w:val="00590E4D"/>
    <w:rsid w:val="00592595"/>
    <w:rsid w:val="005937CE"/>
    <w:rsid w:val="00594ADE"/>
    <w:rsid w:val="005952C2"/>
    <w:rsid w:val="0059538F"/>
    <w:rsid w:val="0059635C"/>
    <w:rsid w:val="00597491"/>
    <w:rsid w:val="00597C78"/>
    <w:rsid w:val="005A3A6B"/>
    <w:rsid w:val="005A5638"/>
    <w:rsid w:val="005A5C0C"/>
    <w:rsid w:val="005A71AC"/>
    <w:rsid w:val="005B0A65"/>
    <w:rsid w:val="005B0D86"/>
    <w:rsid w:val="005B1E74"/>
    <w:rsid w:val="005B4058"/>
    <w:rsid w:val="005B4CC2"/>
    <w:rsid w:val="005B6107"/>
    <w:rsid w:val="005B6492"/>
    <w:rsid w:val="005B6B27"/>
    <w:rsid w:val="005C0423"/>
    <w:rsid w:val="005C246B"/>
    <w:rsid w:val="005C2C59"/>
    <w:rsid w:val="005C39C1"/>
    <w:rsid w:val="005C675B"/>
    <w:rsid w:val="005D0400"/>
    <w:rsid w:val="005D050A"/>
    <w:rsid w:val="005D1A47"/>
    <w:rsid w:val="005D29ED"/>
    <w:rsid w:val="005D36E9"/>
    <w:rsid w:val="005D49D8"/>
    <w:rsid w:val="005D49E9"/>
    <w:rsid w:val="005D6297"/>
    <w:rsid w:val="005D6440"/>
    <w:rsid w:val="005E0CBE"/>
    <w:rsid w:val="005E4CF7"/>
    <w:rsid w:val="005E4D57"/>
    <w:rsid w:val="005E78FA"/>
    <w:rsid w:val="005E7B4F"/>
    <w:rsid w:val="005E7EF4"/>
    <w:rsid w:val="005F16FF"/>
    <w:rsid w:val="005F377D"/>
    <w:rsid w:val="005F5F13"/>
    <w:rsid w:val="005F7266"/>
    <w:rsid w:val="00600182"/>
    <w:rsid w:val="0060044F"/>
    <w:rsid w:val="00601EFC"/>
    <w:rsid w:val="006037E9"/>
    <w:rsid w:val="00604F01"/>
    <w:rsid w:val="00611071"/>
    <w:rsid w:val="00612574"/>
    <w:rsid w:val="006129A5"/>
    <w:rsid w:val="00612B72"/>
    <w:rsid w:val="00613097"/>
    <w:rsid w:val="006135EA"/>
    <w:rsid w:val="0062158C"/>
    <w:rsid w:val="00621619"/>
    <w:rsid w:val="00626608"/>
    <w:rsid w:val="00633A1E"/>
    <w:rsid w:val="00640D55"/>
    <w:rsid w:val="00641761"/>
    <w:rsid w:val="00644005"/>
    <w:rsid w:val="006450CD"/>
    <w:rsid w:val="00647209"/>
    <w:rsid w:val="006477D3"/>
    <w:rsid w:val="00651A36"/>
    <w:rsid w:val="00652CAB"/>
    <w:rsid w:val="006578CB"/>
    <w:rsid w:val="00662718"/>
    <w:rsid w:val="0066324E"/>
    <w:rsid w:val="00664FF8"/>
    <w:rsid w:val="00665AA5"/>
    <w:rsid w:val="006670AD"/>
    <w:rsid w:val="00671376"/>
    <w:rsid w:val="0067177B"/>
    <w:rsid w:val="00671D46"/>
    <w:rsid w:val="00674FB6"/>
    <w:rsid w:val="0067703B"/>
    <w:rsid w:val="006774DA"/>
    <w:rsid w:val="00677EDD"/>
    <w:rsid w:val="00680005"/>
    <w:rsid w:val="00683A77"/>
    <w:rsid w:val="00684037"/>
    <w:rsid w:val="006848ED"/>
    <w:rsid w:val="00685746"/>
    <w:rsid w:val="00686CD4"/>
    <w:rsid w:val="0069232C"/>
    <w:rsid w:val="00693428"/>
    <w:rsid w:val="00693B3C"/>
    <w:rsid w:val="00694C08"/>
    <w:rsid w:val="00694D06"/>
    <w:rsid w:val="006952BA"/>
    <w:rsid w:val="006A0E8D"/>
    <w:rsid w:val="006A14AA"/>
    <w:rsid w:val="006A3A0C"/>
    <w:rsid w:val="006A60A8"/>
    <w:rsid w:val="006A7AC4"/>
    <w:rsid w:val="006B36A2"/>
    <w:rsid w:val="006B3991"/>
    <w:rsid w:val="006B39E4"/>
    <w:rsid w:val="006B779A"/>
    <w:rsid w:val="006C27AA"/>
    <w:rsid w:val="006C3A49"/>
    <w:rsid w:val="006C576B"/>
    <w:rsid w:val="006C6205"/>
    <w:rsid w:val="006D13EE"/>
    <w:rsid w:val="006D2614"/>
    <w:rsid w:val="006D5184"/>
    <w:rsid w:val="006E13BA"/>
    <w:rsid w:val="006E254E"/>
    <w:rsid w:val="006E505B"/>
    <w:rsid w:val="006E5707"/>
    <w:rsid w:val="006E57AB"/>
    <w:rsid w:val="006E7D75"/>
    <w:rsid w:val="006F16CA"/>
    <w:rsid w:val="006F17D9"/>
    <w:rsid w:val="006F5278"/>
    <w:rsid w:val="006F5692"/>
    <w:rsid w:val="006F6A76"/>
    <w:rsid w:val="006F71F7"/>
    <w:rsid w:val="006F7C7C"/>
    <w:rsid w:val="007018A4"/>
    <w:rsid w:val="00701C28"/>
    <w:rsid w:val="00701C8A"/>
    <w:rsid w:val="0070362D"/>
    <w:rsid w:val="0070643A"/>
    <w:rsid w:val="0070644C"/>
    <w:rsid w:val="00712779"/>
    <w:rsid w:val="007158AE"/>
    <w:rsid w:val="00716638"/>
    <w:rsid w:val="00716667"/>
    <w:rsid w:val="00717AC3"/>
    <w:rsid w:val="00721003"/>
    <w:rsid w:val="00721FF2"/>
    <w:rsid w:val="007227B5"/>
    <w:rsid w:val="00722D52"/>
    <w:rsid w:val="00727B6D"/>
    <w:rsid w:val="00731F18"/>
    <w:rsid w:val="00732D89"/>
    <w:rsid w:val="007345D9"/>
    <w:rsid w:val="007371D1"/>
    <w:rsid w:val="00741382"/>
    <w:rsid w:val="00741459"/>
    <w:rsid w:val="007439C1"/>
    <w:rsid w:val="007449AB"/>
    <w:rsid w:val="0075089F"/>
    <w:rsid w:val="007528C6"/>
    <w:rsid w:val="007539A5"/>
    <w:rsid w:val="007554E2"/>
    <w:rsid w:val="007561BE"/>
    <w:rsid w:val="00756E0A"/>
    <w:rsid w:val="00757BFF"/>
    <w:rsid w:val="00760810"/>
    <w:rsid w:val="00760F82"/>
    <w:rsid w:val="0076261D"/>
    <w:rsid w:val="0076352C"/>
    <w:rsid w:val="00763C71"/>
    <w:rsid w:val="00764E55"/>
    <w:rsid w:val="00765D96"/>
    <w:rsid w:val="007702DD"/>
    <w:rsid w:val="007705B3"/>
    <w:rsid w:val="0077210F"/>
    <w:rsid w:val="00773778"/>
    <w:rsid w:val="007745AE"/>
    <w:rsid w:val="00774C1A"/>
    <w:rsid w:val="00774E94"/>
    <w:rsid w:val="0077550D"/>
    <w:rsid w:val="00776BDD"/>
    <w:rsid w:val="00777B19"/>
    <w:rsid w:val="007813BE"/>
    <w:rsid w:val="007821B5"/>
    <w:rsid w:val="00785779"/>
    <w:rsid w:val="00787114"/>
    <w:rsid w:val="00790655"/>
    <w:rsid w:val="00793728"/>
    <w:rsid w:val="00794601"/>
    <w:rsid w:val="00794CA5"/>
    <w:rsid w:val="00797558"/>
    <w:rsid w:val="007977EA"/>
    <w:rsid w:val="00797B1C"/>
    <w:rsid w:val="007A115E"/>
    <w:rsid w:val="007A2E45"/>
    <w:rsid w:val="007A4C2F"/>
    <w:rsid w:val="007A5261"/>
    <w:rsid w:val="007A5C93"/>
    <w:rsid w:val="007B571E"/>
    <w:rsid w:val="007C01CE"/>
    <w:rsid w:val="007C1C20"/>
    <w:rsid w:val="007C2FE9"/>
    <w:rsid w:val="007C40F2"/>
    <w:rsid w:val="007C61B0"/>
    <w:rsid w:val="007C6250"/>
    <w:rsid w:val="007C7910"/>
    <w:rsid w:val="007D2EF3"/>
    <w:rsid w:val="007D33C7"/>
    <w:rsid w:val="007D347D"/>
    <w:rsid w:val="007D3951"/>
    <w:rsid w:val="007D4ADD"/>
    <w:rsid w:val="007D59DE"/>
    <w:rsid w:val="007D766E"/>
    <w:rsid w:val="007E2786"/>
    <w:rsid w:val="007E3C58"/>
    <w:rsid w:val="007E3F16"/>
    <w:rsid w:val="007E421F"/>
    <w:rsid w:val="007E5C88"/>
    <w:rsid w:val="007E60E8"/>
    <w:rsid w:val="007F4B1B"/>
    <w:rsid w:val="007F5783"/>
    <w:rsid w:val="00800F74"/>
    <w:rsid w:val="008021A0"/>
    <w:rsid w:val="0080334D"/>
    <w:rsid w:val="00803848"/>
    <w:rsid w:val="00803AA4"/>
    <w:rsid w:val="008043CB"/>
    <w:rsid w:val="00806179"/>
    <w:rsid w:val="00806B40"/>
    <w:rsid w:val="00810C39"/>
    <w:rsid w:val="00811468"/>
    <w:rsid w:val="0081230B"/>
    <w:rsid w:val="008128D2"/>
    <w:rsid w:val="008167DE"/>
    <w:rsid w:val="00817F92"/>
    <w:rsid w:val="00824EAF"/>
    <w:rsid w:val="0082610F"/>
    <w:rsid w:val="00830EE6"/>
    <w:rsid w:val="00831752"/>
    <w:rsid w:val="00836B38"/>
    <w:rsid w:val="00840310"/>
    <w:rsid w:val="0084171A"/>
    <w:rsid w:val="008476CC"/>
    <w:rsid w:val="00847D5A"/>
    <w:rsid w:val="0085012B"/>
    <w:rsid w:val="00852214"/>
    <w:rsid w:val="00852564"/>
    <w:rsid w:val="00853E4F"/>
    <w:rsid w:val="00856D78"/>
    <w:rsid w:val="00860198"/>
    <w:rsid w:val="0086239F"/>
    <w:rsid w:val="00864A21"/>
    <w:rsid w:val="00871A4F"/>
    <w:rsid w:val="008721C1"/>
    <w:rsid w:val="00873798"/>
    <w:rsid w:val="0087447E"/>
    <w:rsid w:val="00874794"/>
    <w:rsid w:val="00874FBA"/>
    <w:rsid w:val="00877C6D"/>
    <w:rsid w:val="00883E7C"/>
    <w:rsid w:val="008912AE"/>
    <w:rsid w:val="00891917"/>
    <w:rsid w:val="00893B72"/>
    <w:rsid w:val="00894BB2"/>
    <w:rsid w:val="0089601C"/>
    <w:rsid w:val="00896B84"/>
    <w:rsid w:val="00896D8E"/>
    <w:rsid w:val="00897A48"/>
    <w:rsid w:val="008A151D"/>
    <w:rsid w:val="008A17B2"/>
    <w:rsid w:val="008A24CE"/>
    <w:rsid w:val="008A3240"/>
    <w:rsid w:val="008A4F23"/>
    <w:rsid w:val="008A7726"/>
    <w:rsid w:val="008B12BA"/>
    <w:rsid w:val="008B16D7"/>
    <w:rsid w:val="008B1B05"/>
    <w:rsid w:val="008B28CA"/>
    <w:rsid w:val="008B5275"/>
    <w:rsid w:val="008B52AF"/>
    <w:rsid w:val="008B5585"/>
    <w:rsid w:val="008B68F4"/>
    <w:rsid w:val="008C6D8F"/>
    <w:rsid w:val="008C7E86"/>
    <w:rsid w:val="008D3B5D"/>
    <w:rsid w:val="008D522D"/>
    <w:rsid w:val="008D6608"/>
    <w:rsid w:val="008D72E6"/>
    <w:rsid w:val="008D7A91"/>
    <w:rsid w:val="008E538E"/>
    <w:rsid w:val="008E59E0"/>
    <w:rsid w:val="008E6504"/>
    <w:rsid w:val="008E6DF2"/>
    <w:rsid w:val="008F0331"/>
    <w:rsid w:val="008F0EF9"/>
    <w:rsid w:val="008F4AED"/>
    <w:rsid w:val="00900CB6"/>
    <w:rsid w:val="0090211C"/>
    <w:rsid w:val="00905906"/>
    <w:rsid w:val="0090780E"/>
    <w:rsid w:val="00907BF8"/>
    <w:rsid w:val="00916179"/>
    <w:rsid w:val="009167E3"/>
    <w:rsid w:val="00923E9C"/>
    <w:rsid w:val="00924DB3"/>
    <w:rsid w:val="00927D23"/>
    <w:rsid w:val="00930056"/>
    <w:rsid w:val="009353D5"/>
    <w:rsid w:val="009355D7"/>
    <w:rsid w:val="0093691F"/>
    <w:rsid w:val="0093705A"/>
    <w:rsid w:val="00940198"/>
    <w:rsid w:val="00945628"/>
    <w:rsid w:val="009527BC"/>
    <w:rsid w:val="00954E6B"/>
    <w:rsid w:val="009561F2"/>
    <w:rsid w:val="00956C06"/>
    <w:rsid w:val="00967689"/>
    <w:rsid w:val="00967AF5"/>
    <w:rsid w:val="00970E69"/>
    <w:rsid w:val="0097440B"/>
    <w:rsid w:val="009769DE"/>
    <w:rsid w:val="00980076"/>
    <w:rsid w:val="00983B9F"/>
    <w:rsid w:val="00984AC1"/>
    <w:rsid w:val="00984DCA"/>
    <w:rsid w:val="00985E44"/>
    <w:rsid w:val="00990879"/>
    <w:rsid w:val="0099227F"/>
    <w:rsid w:val="0099544C"/>
    <w:rsid w:val="00996A41"/>
    <w:rsid w:val="0099710E"/>
    <w:rsid w:val="00997881"/>
    <w:rsid w:val="00997D81"/>
    <w:rsid w:val="009A2F1D"/>
    <w:rsid w:val="009A514C"/>
    <w:rsid w:val="009A63FD"/>
    <w:rsid w:val="009B288D"/>
    <w:rsid w:val="009B3423"/>
    <w:rsid w:val="009B4309"/>
    <w:rsid w:val="009B6ADE"/>
    <w:rsid w:val="009B7336"/>
    <w:rsid w:val="009B7615"/>
    <w:rsid w:val="009C2672"/>
    <w:rsid w:val="009C6E48"/>
    <w:rsid w:val="009C7145"/>
    <w:rsid w:val="009D1713"/>
    <w:rsid w:val="009D5835"/>
    <w:rsid w:val="009E23F8"/>
    <w:rsid w:val="009E5037"/>
    <w:rsid w:val="009E532B"/>
    <w:rsid w:val="009E5D7F"/>
    <w:rsid w:val="009F0A39"/>
    <w:rsid w:val="009F271E"/>
    <w:rsid w:val="009F3200"/>
    <w:rsid w:val="009F40C0"/>
    <w:rsid w:val="009F43D2"/>
    <w:rsid w:val="009F49FD"/>
    <w:rsid w:val="00A02131"/>
    <w:rsid w:val="00A02B4E"/>
    <w:rsid w:val="00A04A42"/>
    <w:rsid w:val="00A0501E"/>
    <w:rsid w:val="00A10AF9"/>
    <w:rsid w:val="00A11CE5"/>
    <w:rsid w:val="00A11D0A"/>
    <w:rsid w:val="00A11F4B"/>
    <w:rsid w:val="00A125A5"/>
    <w:rsid w:val="00A13472"/>
    <w:rsid w:val="00A13DE6"/>
    <w:rsid w:val="00A14D0A"/>
    <w:rsid w:val="00A14D7E"/>
    <w:rsid w:val="00A15B78"/>
    <w:rsid w:val="00A16513"/>
    <w:rsid w:val="00A21F39"/>
    <w:rsid w:val="00A225AE"/>
    <w:rsid w:val="00A226D3"/>
    <w:rsid w:val="00A26E99"/>
    <w:rsid w:val="00A34F90"/>
    <w:rsid w:val="00A358C7"/>
    <w:rsid w:val="00A3658B"/>
    <w:rsid w:val="00A3677A"/>
    <w:rsid w:val="00A37D91"/>
    <w:rsid w:val="00A4096C"/>
    <w:rsid w:val="00A40EF5"/>
    <w:rsid w:val="00A436CE"/>
    <w:rsid w:val="00A439C6"/>
    <w:rsid w:val="00A46B6F"/>
    <w:rsid w:val="00A4781B"/>
    <w:rsid w:val="00A47F81"/>
    <w:rsid w:val="00A51333"/>
    <w:rsid w:val="00A52CF0"/>
    <w:rsid w:val="00A54652"/>
    <w:rsid w:val="00A54AF7"/>
    <w:rsid w:val="00A57B1F"/>
    <w:rsid w:val="00A603EE"/>
    <w:rsid w:val="00A6047B"/>
    <w:rsid w:val="00A6145A"/>
    <w:rsid w:val="00A625F3"/>
    <w:rsid w:val="00A631E7"/>
    <w:rsid w:val="00A703B4"/>
    <w:rsid w:val="00A7089D"/>
    <w:rsid w:val="00A70AE8"/>
    <w:rsid w:val="00A77D61"/>
    <w:rsid w:val="00A800F9"/>
    <w:rsid w:val="00A8019C"/>
    <w:rsid w:val="00A80939"/>
    <w:rsid w:val="00A81735"/>
    <w:rsid w:val="00A817C8"/>
    <w:rsid w:val="00A87588"/>
    <w:rsid w:val="00A91EE8"/>
    <w:rsid w:val="00A949AC"/>
    <w:rsid w:val="00A969D5"/>
    <w:rsid w:val="00A97BAB"/>
    <w:rsid w:val="00AA237E"/>
    <w:rsid w:val="00AA2BE0"/>
    <w:rsid w:val="00AA3182"/>
    <w:rsid w:val="00AA3FB9"/>
    <w:rsid w:val="00AA7D77"/>
    <w:rsid w:val="00AB1D4C"/>
    <w:rsid w:val="00AB1FE4"/>
    <w:rsid w:val="00AB20FB"/>
    <w:rsid w:val="00AB2BE8"/>
    <w:rsid w:val="00AC117B"/>
    <w:rsid w:val="00AC2CFD"/>
    <w:rsid w:val="00AC4675"/>
    <w:rsid w:val="00AC72A4"/>
    <w:rsid w:val="00AC7372"/>
    <w:rsid w:val="00AD11E7"/>
    <w:rsid w:val="00AD3FAF"/>
    <w:rsid w:val="00AD6968"/>
    <w:rsid w:val="00AE037B"/>
    <w:rsid w:val="00AE14E4"/>
    <w:rsid w:val="00AE1AB1"/>
    <w:rsid w:val="00AE2BA4"/>
    <w:rsid w:val="00AE3250"/>
    <w:rsid w:val="00AE4340"/>
    <w:rsid w:val="00AE4416"/>
    <w:rsid w:val="00AE55F9"/>
    <w:rsid w:val="00AE6435"/>
    <w:rsid w:val="00AF3856"/>
    <w:rsid w:val="00AF3BDC"/>
    <w:rsid w:val="00AF457C"/>
    <w:rsid w:val="00AF5E3C"/>
    <w:rsid w:val="00B002F1"/>
    <w:rsid w:val="00B0184F"/>
    <w:rsid w:val="00B02184"/>
    <w:rsid w:val="00B03485"/>
    <w:rsid w:val="00B03840"/>
    <w:rsid w:val="00B06B26"/>
    <w:rsid w:val="00B0763B"/>
    <w:rsid w:val="00B110BE"/>
    <w:rsid w:val="00B12CA0"/>
    <w:rsid w:val="00B15F9D"/>
    <w:rsid w:val="00B16227"/>
    <w:rsid w:val="00B23C66"/>
    <w:rsid w:val="00B25388"/>
    <w:rsid w:val="00B26F84"/>
    <w:rsid w:val="00B32883"/>
    <w:rsid w:val="00B335FE"/>
    <w:rsid w:val="00B379EE"/>
    <w:rsid w:val="00B37A57"/>
    <w:rsid w:val="00B4047A"/>
    <w:rsid w:val="00B41A23"/>
    <w:rsid w:val="00B42B52"/>
    <w:rsid w:val="00B43593"/>
    <w:rsid w:val="00B438F3"/>
    <w:rsid w:val="00B45E9B"/>
    <w:rsid w:val="00B46ED8"/>
    <w:rsid w:val="00B47271"/>
    <w:rsid w:val="00B533C9"/>
    <w:rsid w:val="00B54723"/>
    <w:rsid w:val="00B55B35"/>
    <w:rsid w:val="00B573D5"/>
    <w:rsid w:val="00B609A3"/>
    <w:rsid w:val="00B61AE6"/>
    <w:rsid w:val="00B6735D"/>
    <w:rsid w:val="00B702E1"/>
    <w:rsid w:val="00B820A7"/>
    <w:rsid w:val="00B8377A"/>
    <w:rsid w:val="00B845A1"/>
    <w:rsid w:val="00B84A4F"/>
    <w:rsid w:val="00B8696D"/>
    <w:rsid w:val="00B87C9F"/>
    <w:rsid w:val="00B90E35"/>
    <w:rsid w:val="00B9155B"/>
    <w:rsid w:val="00B923CB"/>
    <w:rsid w:val="00B924FF"/>
    <w:rsid w:val="00B93FC6"/>
    <w:rsid w:val="00B95F14"/>
    <w:rsid w:val="00BA0317"/>
    <w:rsid w:val="00BA22DE"/>
    <w:rsid w:val="00BA239E"/>
    <w:rsid w:val="00BA3A81"/>
    <w:rsid w:val="00BA6699"/>
    <w:rsid w:val="00BA78A1"/>
    <w:rsid w:val="00BB62C4"/>
    <w:rsid w:val="00BB6A46"/>
    <w:rsid w:val="00BB6EC2"/>
    <w:rsid w:val="00BB76BC"/>
    <w:rsid w:val="00BB76F7"/>
    <w:rsid w:val="00BB7CDE"/>
    <w:rsid w:val="00BC2567"/>
    <w:rsid w:val="00BC2A59"/>
    <w:rsid w:val="00BC2AE1"/>
    <w:rsid w:val="00BC4E11"/>
    <w:rsid w:val="00BC543E"/>
    <w:rsid w:val="00BD482E"/>
    <w:rsid w:val="00BD5511"/>
    <w:rsid w:val="00BE106D"/>
    <w:rsid w:val="00BE1FA0"/>
    <w:rsid w:val="00BE2B97"/>
    <w:rsid w:val="00BE3A33"/>
    <w:rsid w:val="00BE3FF2"/>
    <w:rsid w:val="00BE5B05"/>
    <w:rsid w:val="00BE5D92"/>
    <w:rsid w:val="00BE6233"/>
    <w:rsid w:val="00BF0A07"/>
    <w:rsid w:val="00BF7236"/>
    <w:rsid w:val="00C00565"/>
    <w:rsid w:val="00C01130"/>
    <w:rsid w:val="00C020F2"/>
    <w:rsid w:val="00C02BF2"/>
    <w:rsid w:val="00C0408E"/>
    <w:rsid w:val="00C040A2"/>
    <w:rsid w:val="00C041F3"/>
    <w:rsid w:val="00C0646D"/>
    <w:rsid w:val="00C10476"/>
    <w:rsid w:val="00C1053F"/>
    <w:rsid w:val="00C10FFE"/>
    <w:rsid w:val="00C14955"/>
    <w:rsid w:val="00C1647A"/>
    <w:rsid w:val="00C200DC"/>
    <w:rsid w:val="00C20622"/>
    <w:rsid w:val="00C2304A"/>
    <w:rsid w:val="00C26F18"/>
    <w:rsid w:val="00C27B91"/>
    <w:rsid w:val="00C30C6F"/>
    <w:rsid w:val="00C3232A"/>
    <w:rsid w:val="00C32ADE"/>
    <w:rsid w:val="00C33454"/>
    <w:rsid w:val="00C342F9"/>
    <w:rsid w:val="00C37431"/>
    <w:rsid w:val="00C3763D"/>
    <w:rsid w:val="00C37A8E"/>
    <w:rsid w:val="00C37EA7"/>
    <w:rsid w:val="00C403D3"/>
    <w:rsid w:val="00C40B3A"/>
    <w:rsid w:val="00C42D18"/>
    <w:rsid w:val="00C46E26"/>
    <w:rsid w:val="00C47204"/>
    <w:rsid w:val="00C475F1"/>
    <w:rsid w:val="00C50421"/>
    <w:rsid w:val="00C5156F"/>
    <w:rsid w:val="00C51B78"/>
    <w:rsid w:val="00C52F6E"/>
    <w:rsid w:val="00C5497C"/>
    <w:rsid w:val="00C56C7A"/>
    <w:rsid w:val="00C572DA"/>
    <w:rsid w:val="00C577C2"/>
    <w:rsid w:val="00C62FBD"/>
    <w:rsid w:val="00C63F88"/>
    <w:rsid w:val="00C662BA"/>
    <w:rsid w:val="00C66534"/>
    <w:rsid w:val="00C66B8D"/>
    <w:rsid w:val="00C723D4"/>
    <w:rsid w:val="00C742A0"/>
    <w:rsid w:val="00C748FE"/>
    <w:rsid w:val="00C75416"/>
    <w:rsid w:val="00C75A27"/>
    <w:rsid w:val="00C75C83"/>
    <w:rsid w:val="00C75D6C"/>
    <w:rsid w:val="00C77F66"/>
    <w:rsid w:val="00C80F51"/>
    <w:rsid w:val="00C87967"/>
    <w:rsid w:val="00C92B23"/>
    <w:rsid w:val="00C9320A"/>
    <w:rsid w:val="00C96666"/>
    <w:rsid w:val="00C97B11"/>
    <w:rsid w:val="00CA33D3"/>
    <w:rsid w:val="00CA417F"/>
    <w:rsid w:val="00CA58BD"/>
    <w:rsid w:val="00CA6373"/>
    <w:rsid w:val="00CA69BC"/>
    <w:rsid w:val="00CA6CF4"/>
    <w:rsid w:val="00CA7496"/>
    <w:rsid w:val="00CB3143"/>
    <w:rsid w:val="00CB4BFD"/>
    <w:rsid w:val="00CC29B0"/>
    <w:rsid w:val="00CC3F15"/>
    <w:rsid w:val="00CC4117"/>
    <w:rsid w:val="00CC5185"/>
    <w:rsid w:val="00CC566E"/>
    <w:rsid w:val="00CC6D01"/>
    <w:rsid w:val="00CD121A"/>
    <w:rsid w:val="00CD2E1A"/>
    <w:rsid w:val="00CD449F"/>
    <w:rsid w:val="00CD4BA1"/>
    <w:rsid w:val="00CD50C2"/>
    <w:rsid w:val="00CD5EAE"/>
    <w:rsid w:val="00CD79DA"/>
    <w:rsid w:val="00CE24A5"/>
    <w:rsid w:val="00CE3DF5"/>
    <w:rsid w:val="00CE4E95"/>
    <w:rsid w:val="00CE591C"/>
    <w:rsid w:val="00CE62F8"/>
    <w:rsid w:val="00CF136B"/>
    <w:rsid w:val="00CF25AC"/>
    <w:rsid w:val="00CF2ED3"/>
    <w:rsid w:val="00CF7510"/>
    <w:rsid w:val="00CF7828"/>
    <w:rsid w:val="00D01FC5"/>
    <w:rsid w:val="00D0405D"/>
    <w:rsid w:val="00D044DF"/>
    <w:rsid w:val="00D05204"/>
    <w:rsid w:val="00D064A5"/>
    <w:rsid w:val="00D06794"/>
    <w:rsid w:val="00D13054"/>
    <w:rsid w:val="00D14B29"/>
    <w:rsid w:val="00D14B83"/>
    <w:rsid w:val="00D15956"/>
    <w:rsid w:val="00D1751A"/>
    <w:rsid w:val="00D17CAD"/>
    <w:rsid w:val="00D215F7"/>
    <w:rsid w:val="00D21A8E"/>
    <w:rsid w:val="00D243A7"/>
    <w:rsid w:val="00D25C63"/>
    <w:rsid w:val="00D269B6"/>
    <w:rsid w:val="00D27B52"/>
    <w:rsid w:val="00D33CB5"/>
    <w:rsid w:val="00D40441"/>
    <w:rsid w:val="00D40912"/>
    <w:rsid w:val="00D436A8"/>
    <w:rsid w:val="00D46618"/>
    <w:rsid w:val="00D51856"/>
    <w:rsid w:val="00D51ADC"/>
    <w:rsid w:val="00D5647A"/>
    <w:rsid w:val="00D61A55"/>
    <w:rsid w:val="00D6331B"/>
    <w:rsid w:val="00D6541C"/>
    <w:rsid w:val="00D70791"/>
    <w:rsid w:val="00D72BB0"/>
    <w:rsid w:val="00D74584"/>
    <w:rsid w:val="00D75506"/>
    <w:rsid w:val="00D758DB"/>
    <w:rsid w:val="00D75BA3"/>
    <w:rsid w:val="00D77202"/>
    <w:rsid w:val="00D833BB"/>
    <w:rsid w:val="00D8555A"/>
    <w:rsid w:val="00D85A2F"/>
    <w:rsid w:val="00D86F99"/>
    <w:rsid w:val="00D87B74"/>
    <w:rsid w:val="00D90EA7"/>
    <w:rsid w:val="00D9209D"/>
    <w:rsid w:val="00D92929"/>
    <w:rsid w:val="00D92B8C"/>
    <w:rsid w:val="00D94D07"/>
    <w:rsid w:val="00D96E5A"/>
    <w:rsid w:val="00DA2643"/>
    <w:rsid w:val="00DA2EAC"/>
    <w:rsid w:val="00DA452B"/>
    <w:rsid w:val="00DA46F9"/>
    <w:rsid w:val="00DB1157"/>
    <w:rsid w:val="00DB1816"/>
    <w:rsid w:val="00DB3BC5"/>
    <w:rsid w:val="00DB3CA5"/>
    <w:rsid w:val="00DC0A0B"/>
    <w:rsid w:val="00DC0F78"/>
    <w:rsid w:val="00DC172E"/>
    <w:rsid w:val="00DC6D0F"/>
    <w:rsid w:val="00DC6F6C"/>
    <w:rsid w:val="00DC74A7"/>
    <w:rsid w:val="00DC7CA7"/>
    <w:rsid w:val="00DD0855"/>
    <w:rsid w:val="00DD1079"/>
    <w:rsid w:val="00DD3944"/>
    <w:rsid w:val="00DD5C2C"/>
    <w:rsid w:val="00DD5F18"/>
    <w:rsid w:val="00DE00C3"/>
    <w:rsid w:val="00DE0742"/>
    <w:rsid w:val="00DE1A9B"/>
    <w:rsid w:val="00DE2AF3"/>
    <w:rsid w:val="00DE368C"/>
    <w:rsid w:val="00DE44E5"/>
    <w:rsid w:val="00DE4864"/>
    <w:rsid w:val="00DF31C8"/>
    <w:rsid w:val="00DF5AD5"/>
    <w:rsid w:val="00E01580"/>
    <w:rsid w:val="00E0245F"/>
    <w:rsid w:val="00E03BB4"/>
    <w:rsid w:val="00E07B05"/>
    <w:rsid w:val="00E10097"/>
    <w:rsid w:val="00E119BA"/>
    <w:rsid w:val="00E12065"/>
    <w:rsid w:val="00E12969"/>
    <w:rsid w:val="00E13ED8"/>
    <w:rsid w:val="00E16251"/>
    <w:rsid w:val="00E17F96"/>
    <w:rsid w:val="00E317EF"/>
    <w:rsid w:val="00E32C3E"/>
    <w:rsid w:val="00E36744"/>
    <w:rsid w:val="00E42482"/>
    <w:rsid w:val="00E43A2D"/>
    <w:rsid w:val="00E45EE1"/>
    <w:rsid w:val="00E4697B"/>
    <w:rsid w:val="00E51889"/>
    <w:rsid w:val="00E54ED2"/>
    <w:rsid w:val="00E5602F"/>
    <w:rsid w:val="00E56C8A"/>
    <w:rsid w:val="00E57C0F"/>
    <w:rsid w:val="00E60965"/>
    <w:rsid w:val="00E60B18"/>
    <w:rsid w:val="00E627A6"/>
    <w:rsid w:val="00E62D45"/>
    <w:rsid w:val="00E63C40"/>
    <w:rsid w:val="00E653D6"/>
    <w:rsid w:val="00E65764"/>
    <w:rsid w:val="00E659BC"/>
    <w:rsid w:val="00E65C6D"/>
    <w:rsid w:val="00E673F7"/>
    <w:rsid w:val="00E728A8"/>
    <w:rsid w:val="00E753B5"/>
    <w:rsid w:val="00E75C85"/>
    <w:rsid w:val="00E77CA1"/>
    <w:rsid w:val="00E83CEF"/>
    <w:rsid w:val="00E87A76"/>
    <w:rsid w:val="00E90CCD"/>
    <w:rsid w:val="00E92838"/>
    <w:rsid w:val="00E94280"/>
    <w:rsid w:val="00E94650"/>
    <w:rsid w:val="00EA2B8E"/>
    <w:rsid w:val="00EA7A62"/>
    <w:rsid w:val="00EB1788"/>
    <w:rsid w:val="00EB2A3E"/>
    <w:rsid w:val="00EB504D"/>
    <w:rsid w:val="00EB6325"/>
    <w:rsid w:val="00EC250D"/>
    <w:rsid w:val="00EC2C2C"/>
    <w:rsid w:val="00EC4596"/>
    <w:rsid w:val="00EC5101"/>
    <w:rsid w:val="00EC5EE3"/>
    <w:rsid w:val="00EC660F"/>
    <w:rsid w:val="00EC74A6"/>
    <w:rsid w:val="00ED4895"/>
    <w:rsid w:val="00ED669C"/>
    <w:rsid w:val="00EE0523"/>
    <w:rsid w:val="00EE077C"/>
    <w:rsid w:val="00EE464F"/>
    <w:rsid w:val="00EF04E2"/>
    <w:rsid w:val="00EF07C1"/>
    <w:rsid w:val="00EF1AC6"/>
    <w:rsid w:val="00EF32BD"/>
    <w:rsid w:val="00EF59F3"/>
    <w:rsid w:val="00EF5BEF"/>
    <w:rsid w:val="00EF7EF0"/>
    <w:rsid w:val="00F03A25"/>
    <w:rsid w:val="00F03FDD"/>
    <w:rsid w:val="00F04573"/>
    <w:rsid w:val="00F05E1D"/>
    <w:rsid w:val="00F064E5"/>
    <w:rsid w:val="00F06555"/>
    <w:rsid w:val="00F200DE"/>
    <w:rsid w:val="00F20593"/>
    <w:rsid w:val="00F227A6"/>
    <w:rsid w:val="00F239B4"/>
    <w:rsid w:val="00F2629C"/>
    <w:rsid w:val="00F262BA"/>
    <w:rsid w:val="00F26434"/>
    <w:rsid w:val="00F2768E"/>
    <w:rsid w:val="00F30F14"/>
    <w:rsid w:val="00F316C5"/>
    <w:rsid w:val="00F33A58"/>
    <w:rsid w:val="00F34AD7"/>
    <w:rsid w:val="00F42601"/>
    <w:rsid w:val="00F44C1F"/>
    <w:rsid w:val="00F45AC3"/>
    <w:rsid w:val="00F5181B"/>
    <w:rsid w:val="00F51D86"/>
    <w:rsid w:val="00F53674"/>
    <w:rsid w:val="00F53809"/>
    <w:rsid w:val="00F562C4"/>
    <w:rsid w:val="00F56921"/>
    <w:rsid w:val="00F618CD"/>
    <w:rsid w:val="00F62FB2"/>
    <w:rsid w:val="00F66198"/>
    <w:rsid w:val="00F70006"/>
    <w:rsid w:val="00F716FD"/>
    <w:rsid w:val="00F73B36"/>
    <w:rsid w:val="00F7666F"/>
    <w:rsid w:val="00F766C2"/>
    <w:rsid w:val="00F80624"/>
    <w:rsid w:val="00F85729"/>
    <w:rsid w:val="00F86851"/>
    <w:rsid w:val="00F87598"/>
    <w:rsid w:val="00F87EB5"/>
    <w:rsid w:val="00F91BAD"/>
    <w:rsid w:val="00F923ED"/>
    <w:rsid w:val="00F93A1E"/>
    <w:rsid w:val="00F95461"/>
    <w:rsid w:val="00F96109"/>
    <w:rsid w:val="00FA12B8"/>
    <w:rsid w:val="00FA2A2D"/>
    <w:rsid w:val="00FA3473"/>
    <w:rsid w:val="00FA4885"/>
    <w:rsid w:val="00FA54F9"/>
    <w:rsid w:val="00FA5662"/>
    <w:rsid w:val="00FA6086"/>
    <w:rsid w:val="00FB13BF"/>
    <w:rsid w:val="00FB6E9B"/>
    <w:rsid w:val="00FC3626"/>
    <w:rsid w:val="00FC3871"/>
    <w:rsid w:val="00FC443A"/>
    <w:rsid w:val="00FC4DA5"/>
    <w:rsid w:val="00FD3A28"/>
    <w:rsid w:val="00FD4DA4"/>
    <w:rsid w:val="00FD5A52"/>
    <w:rsid w:val="00FD5C8E"/>
    <w:rsid w:val="00FE07CC"/>
    <w:rsid w:val="00FE219A"/>
    <w:rsid w:val="00FE23D8"/>
    <w:rsid w:val="00FE31A2"/>
    <w:rsid w:val="00FF172E"/>
    <w:rsid w:val="00FF1879"/>
    <w:rsid w:val="00FF47BA"/>
    <w:rsid w:val="00FF5869"/>
    <w:rsid w:val="00FF5970"/>
    <w:rsid w:val="00FF597E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9"/>
    <w:qFormat/>
    <w:rsid w:val="00343772"/>
    <w:pPr>
      <w:keepNext/>
      <w:numPr>
        <w:numId w:val="37"/>
      </w:numPr>
      <w:tabs>
        <w:tab w:val="left" w:pos="555"/>
      </w:tabs>
      <w:spacing w:before="60" w:after="240"/>
      <w:ind w:left="284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43772"/>
    <w:pPr>
      <w:keepNext/>
      <w:numPr>
        <w:ilvl w:val="1"/>
        <w:numId w:val="37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16173"/>
    <w:pPr>
      <w:keepNext/>
      <w:numPr>
        <w:numId w:val="40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C242E"/>
    <w:rPr>
      <w:rFonts w:ascii="Arial" w:hAnsi="Arial" w:cs="Arial"/>
      <w:b/>
      <w:bCs/>
      <w:kern w:val="32"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3C242E"/>
    <w:rPr>
      <w:rFonts w:cs="Arial"/>
      <w:b/>
      <w:bCs/>
      <w:i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3C242E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3C242E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3C242E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3C242E"/>
    <w:rPr>
      <w:rFonts w:ascii="Calibri" w:hAnsi="Calibri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3C242E"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3C242E"/>
    <w:rPr>
      <w:b/>
      <w:sz w:val="20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C242E"/>
    <w:rPr>
      <w:rFonts w:ascii="Cambria" w:hAnsi="Cambria" w:cs="Times New Roman"/>
    </w:rPr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D2373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F597E"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BB76BC"/>
    <w:rPr>
      <w:rFonts w:cs="Times New Roman"/>
    </w:rPr>
  </w:style>
  <w:style w:type="paragraph" w:customStyle="1" w:styleId="1Heading">
    <w:name w:val="1 Heading"/>
    <w:basedOn w:val="Normlny"/>
    <w:autoRedefine/>
    <w:uiPriority w:val="99"/>
    <w:rsid w:val="00BB76BC"/>
    <w:pPr>
      <w:numPr>
        <w:numId w:val="38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uiPriority w:val="99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6952BA"/>
    <w:pPr>
      <w:tabs>
        <w:tab w:val="left" w:pos="709"/>
      </w:tabs>
      <w:ind w:left="284" w:right="-79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uiPriority w:val="99"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uiPriority w:val="99"/>
    <w:rsid w:val="00117013"/>
    <w:pPr>
      <w:numPr>
        <w:numId w:val="15"/>
      </w:numPr>
      <w:tabs>
        <w:tab w:val="num" w:pos="425"/>
      </w:tabs>
      <w:spacing w:before="60" w:after="120"/>
      <w:ind w:left="425" w:hanging="425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uiPriority w:val="99"/>
    <w:rsid w:val="00316173"/>
    <w:pPr>
      <w:ind w:left="566" w:hanging="283"/>
    </w:pPr>
  </w:style>
  <w:style w:type="paragraph" w:customStyle="1" w:styleId="Clanok">
    <w:name w:val="Clanok"/>
    <w:basedOn w:val="Normlny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uiPriority w:val="99"/>
    <w:rsid w:val="00316173"/>
    <w:pPr>
      <w:ind w:left="849" w:hanging="283"/>
    </w:pPr>
  </w:style>
  <w:style w:type="paragraph" w:styleId="Zoznam4">
    <w:name w:val="List 4"/>
    <w:basedOn w:val="Normlny"/>
    <w:uiPriority w:val="99"/>
    <w:rsid w:val="00316173"/>
    <w:pPr>
      <w:ind w:left="1132" w:hanging="283"/>
    </w:pPr>
  </w:style>
  <w:style w:type="paragraph" w:styleId="Zoznam5">
    <w:name w:val="List 5"/>
    <w:basedOn w:val="Normlny"/>
    <w:uiPriority w:val="99"/>
    <w:rsid w:val="00316173"/>
    <w:pPr>
      <w:ind w:left="1415" w:hanging="283"/>
    </w:pPr>
  </w:style>
  <w:style w:type="paragraph" w:styleId="Zoznamsodrkami2">
    <w:name w:val="List Bullet 2"/>
    <w:basedOn w:val="Normlny"/>
    <w:uiPriority w:val="99"/>
    <w:rsid w:val="00316173"/>
    <w:pPr>
      <w:ind w:left="454" w:hanging="170"/>
    </w:pPr>
  </w:style>
  <w:style w:type="paragraph" w:styleId="Zoznamsodrkami3">
    <w:name w:val="List Bullet 3"/>
    <w:basedOn w:val="Normlny"/>
    <w:uiPriority w:val="99"/>
    <w:rsid w:val="00316173"/>
    <w:pPr>
      <w:ind w:left="849" w:hanging="283"/>
    </w:pPr>
  </w:style>
  <w:style w:type="paragraph" w:styleId="Zoznamsodrkami4">
    <w:name w:val="List Bullet 4"/>
    <w:basedOn w:val="Normlny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Zkladntext"/>
    <w:uiPriority w:val="99"/>
    <w:rsid w:val="00316173"/>
    <w:pPr>
      <w:spacing w:before="40" w:after="0"/>
    </w:pPr>
  </w:style>
  <w:style w:type="paragraph" w:styleId="Zkladntext">
    <w:name w:val="Body Text"/>
    <w:basedOn w:val="Normlny"/>
    <w:link w:val="ZkladntextChar"/>
    <w:uiPriority w:val="99"/>
    <w:rsid w:val="0031617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C242E"/>
    <w:rPr>
      <w:rFonts w:cs="Times New Roman"/>
      <w:sz w:val="24"/>
      <w:szCs w:val="24"/>
    </w:rPr>
  </w:style>
  <w:style w:type="paragraph" w:customStyle="1" w:styleId="Tunstred">
    <w:name w:val="Tučný stred"/>
    <w:basedOn w:val="Normlny"/>
    <w:uiPriority w:val="99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31617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3C242E"/>
    <w:rPr>
      <w:rFonts w:cs="Times New Roman"/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316173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C242E"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316173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C242E"/>
    <w:rPr>
      <w:rFonts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316173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C242E"/>
    <w:rPr>
      <w:rFonts w:cs="Times New Roman"/>
      <w:sz w:val="16"/>
      <w:szCs w:val="16"/>
    </w:rPr>
  </w:style>
  <w:style w:type="paragraph" w:styleId="Zkladntext3">
    <w:name w:val="Body Text 3"/>
    <w:basedOn w:val="Normlny"/>
    <w:link w:val="Zkladn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3C242E"/>
    <w:rPr>
      <w:rFonts w:cs="Times New Roman"/>
      <w:sz w:val="16"/>
      <w:szCs w:val="16"/>
    </w:rPr>
  </w:style>
  <w:style w:type="paragraph" w:customStyle="1" w:styleId="lines0">
    <w:name w:val="line_s"/>
    <w:basedOn w:val="Normlny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3C242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uiPriority w:val="99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1617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C242E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C242E"/>
    <w:rPr>
      <w:rFonts w:cs="Times New Roman"/>
      <w:sz w:val="2"/>
    </w:rPr>
  </w:style>
  <w:style w:type="paragraph" w:customStyle="1" w:styleId="Lettertext">
    <w:name w:val="Letter text"/>
    <w:basedOn w:val="Normlny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locked/>
    <w:rsid w:val="006952BA"/>
    <w:rPr>
      <w:rFonts w:ascii="Arial" w:hAnsi="Arial" w:cs="Arial"/>
      <w:sz w:val="20"/>
      <w:szCs w:val="24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uiPriority w:val="99"/>
    <w:locked/>
    <w:rsid w:val="00B0184F"/>
    <w:rPr>
      <w:rFonts w:ascii="Arial" w:hAnsi="Arial" w:cs="Times New Roman"/>
      <w:sz w:val="18"/>
      <w:lang w:val="en-GB" w:eastAsia="en-US" w:bidi="ar-SA"/>
    </w:rPr>
  </w:style>
  <w:style w:type="paragraph" w:customStyle="1" w:styleId="Pismenka">
    <w:name w:val="Pismenka"/>
    <w:basedOn w:val="Zkladn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uiPriority w:val="99"/>
    <w:rsid w:val="001574D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rsid w:val="00FB6E9B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uiPriority w:val="99"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rsid w:val="00C1047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C10476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C10476"/>
    <w:rPr>
      <w:rFonts w:cs="Times New Roman"/>
      <w:b/>
      <w:bCs/>
    </w:rPr>
  </w:style>
  <w:style w:type="paragraph" w:customStyle="1" w:styleId="tlABC-paragrahinNotes10ptVavo063cmZa0pt">
    <w:name w:val="Štýl ABC - paragrah in Notes + 10 pt Vľavo:  063 cm Za:  0 pt"/>
    <w:basedOn w:val="ABC-paragrahinNotes"/>
    <w:uiPriority w:val="99"/>
    <w:rsid w:val="00343772"/>
    <w:pPr>
      <w:spacing w:after="0"/>
      <w:ind w:left="360"/>
    </w:pPr>
    <w:rPr>
      <w:sz w:val="20"/>
      <w:lang w:val="sk-SK"/>
    </w:rPr>
  </w:style>
  <w:style w:type="paragraph" w:styleId="Normlnywebov">
    <w:name w:val="Normal (Web)"/>
    <w:basedOn w:val="Normlny"/>
    <w:uiPriority w:val="99"/>
    <w:rsid w:val="00343772"/>
    <w:pPr>
      <w:spacing w:before="100" w:beforeAutospacing="1" w:after="100" w:afterAutospacing="1"/>
    </w:pPr>
  </w:style>
  <w:style w:type="character" w:customStyle="1" w:styleId="ra">
    <w:name w:val="ra"/>
    <w:basedOn w:val="Predvolenpsmoodseku"/>
    <w:rsid w:val="007449AB"/>
    <w:rPr>
      <w:rFonts w:cs="Times New Roman"/>
    </w:rPr>
  </w:style>
  <w:style w:type="paragraph" w:customStyle="1" w:styleId="Tabulka">
    <w:name w:val="Tabulka"/>
    <w:basedOn w:val="Normlny"/>
    <w:uiPriority w:val="99"/>
    <w:rsid w:val="004B1258"/>
    <w:rPr>
      <w:color w:val="000000"/>
      <w:sz w:val="18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uiPriority w:val="99"/>
    <w:qFormat/>
    <w:rsid w:val="00343772"/>
    <w:pPr>
      <w:keepNext/>
      <w:numPr>
        <w:numId w:val="37"/>
      </w:numPr>
      <w:tabs>
        <w:tab w:val="left" w:pos="555"/>
      </w:tabs>
      <w:spacing w:before="60" w:after="240"/>
      <w:ind w:left="284"/>
      <w:jc w:val="both"/>
      <w:outlineLvl w:val="0"/>
    </w:pPr>
    <w:rPr>
      <w:rFonts w:ascii="Arial" w:hAnsi="Arial"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43772"/>
    <w:pPr>
      <w:keepNext/>
      <w:numPr>
        <w:ilvl w:val="1"/>
        <w:numId w:val="37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16173"/>
    <w:pPr>
      <w:keepNext/>
      <w:numPr>
        <w:numId w:val="40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C242E"/>
    <w:rPr>
      <w:rFonts w:ascii="Arial" w:hAnsi="Arial" w:cs="Arial"/>
      <w:b/>
      <w:bCs/>
      <w:kern w:val="32"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3C242E"/>
    <w:rPr>
      <w:rFonts w:cs="Arial"/>
      <w:b/>
      <w:bCs/>
      <w:i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3C242E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3C242E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3C242E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3C242E"/>
    <w:rPr>
      <w:rFonts w:ascii="Calibri" w:hAnsi="Calibri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3C242E"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3C242E"/>
    <w:rPr>
      <w:b/>
      <w:sz w:val="20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C242E"/>
    <w:rPr>
      <w:rFonts w:ascii="Cambria" w:hAnsi="Cambria" w:cs="Times New Roman"/>
    </w:rPr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D2373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F597E"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BB76BC"/>
    <w:rPr>
      <w:rFonts w:cs="Times New Roman"/>
    </w:rPr>
  </w:style>
  <w:style w:type="paragraph" w:customStyle="1" w:styleId="1Heading">
    <w:name w:val="1 Heading"/>
    <w:basedOn w:val="Normlny"/>
    <w:autoRedefine/>
    <w:uiPriority w:val="99"/>
    <w:rsid w:val="00BB76BC"/>
    <w:pPr>
      <w:numPr>
        <w:numId w:val="38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uiPriority w:val="99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6952BA"/>
    <w:pPr>
      <w:tabs>
        <w:tab w:val="left" w:pos="709"/>
      </w:tabs>
      <w:ind w:left="284" w:right="-79"/>
      <w:jc w:val="both"/>
    </w:pPr>
    <w:rPr>
      <w:rFonts w:ascii="Arial" w:hAnsi="Arial" w:cs="Arial"/>
      <w:sz w:val="20"/>
    </w:rPr>
  </w:style>
  <w:style w:type="paragraph" w:customStyle="1" w:styleId="lines">
    <w:name w:val="line s"/>
    <w:basedOn w:val="Normlny"/>
    <w:autoRedefine/>
    <w:uiPriority w:val="99"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uiPriority w:val="99"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uiPriority w:val="99"/>
    <w:rsid w:val="00117013"/>
    <w:pPr>
      <w:numPr>
        <w:numId w:val="15"/>
      </w:numPr>
      <w:tabs>
        <w:tab w:val="num" w:pos="425"/>
      </w:tabs>
      <w:spacing w:before="60" w:after="120"/>
      <w:ind w:left="425" w:hanging="425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uiPriority w:val="99"/>
    <w:rsid w:val="00316173"/>
    <w:pPr>
      <w:ind w:left="566" w:hanging="283"/>
    </w:pPr>
  </w:style>
  <w:style w:type="paragraph" w:customStyle="1" w:styleId="Clanok">
    <w:name w:val="Clanok"/>
    <w:basedOn w:val="Normlny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uiPriority w:val="99"/>
    <w:rsid w:val="00316173"/>
    <w:pPr>
      <w:ind w:left="849" w:hanging="283"/>
    </w:pPr>
  </w:style>
  <w:style w:type="paragraph" w:styleId="Zoznam4">
    <w:name w:val="List 4"/>
    <w:basedOn w:val="Normlny"/>
    <w:uiPriority w:val="99"/>
    <w:rsid w:val="00316173"/>
    <w:pPr>
      <w:ind w:left="1132" w:hanging="283"/>
    </w:pPr>
  </w:style>
  <w:style w:type="paragraph" w:styleId="Zoznam5">
    <w:name w:val="List 5"/>
    <w:basedOn w:val="Normlny"/>
    <w:uiPriority w:val="99"/>
    <w:rsid w:val="00316173"/>
    <w:pPr>
      <w:ind w:left="1415" w:hanging="283"/>
    </w:pPr>
  </w:style>
  <w:style w:type="paragraph" w:styleId="Zoznamsodrkami2">
    <w:name w:val="List Bullet 2"/>
    <w:basedOn w:val="Normlny"/>
    <w:uiPriority w:val="99"/>
    <w:rsid w:val="00316173"/>
    <w:pPr>
      <w:ind w:left="454" w:hanging="170"/>
    </w:pPr>
  </w:style>
  <w:style w:type="paragraph" w:styleId="Zoznamsodrkami3">
    <w:name w:val="List Bullet 3"/>
    <w:basedOn w:val="Normlny"/>
    <w:uiPriority w:val="99"/>
    <w:rsid w:val="00316173"/>
    <w:pPr>
      <w:ind w:left="849" w:hanging="283"/>
    </w:pPr>
  </w:style>
  <w:style w:type="paragraph" w:styleId="Zoznamsodrkami4">
    <w:name w:val="List Bullet 4"/>
    <w:basedOn w:val="Normlny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Zkladntext"/>
    <w:uiPriority w:val="99"/>
    <w:rsid w:val="00316173"/>
    <w:pPr>
      <w:spacing w:before="40" w:after="0"/>
    </w:pPr>
  </w:style>
  <w:style w:type="paragraph" w:styleId="Zkladntext">
    <w:name w:val="Body Text"/>
    <w:basedOn w:val="Normlny"/>
    <w:link w:val="ZkladntextChar"/>
    <w:uiPriority w:val="99"/>
    <w:rsid w:val="0031617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C242E"/>
    <w:rPr>
      <w:rFonts w:cs="Times New Roman"/>
      <w:sz w:val="24"/>
      <w:szCs w:val="24"/>
    </w:rPr>
  </w:style>
  <w:style w:type="paragraph" w:customStyle="1" w:styleId="Tunstred">
    <w:name w:val="Tučný stred"/>
    <w:basedOn w:val="Normlny"/>
    <w:uiPriority w:val="99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31617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3C242E"/>
    <w:rPr>
      <w:rFonts w:cs="Times New Roman"/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316173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C242E"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316173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C242E"/>
    <w:rPr>
      <w:rFonts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316173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C242E"/>
    <w:rPr>
      <w:rFonts w:cs="Times New Roman"/>
      <w:sz w:val="16"/>
      <w:szCs w:val="16"/>
    </w:rPr>
  </w:style>
  <w:style w:type="paragraph" w:styleId="Zkladntext3">
    <w:name w:val="Body Text 3"/>
    <w:basedOn w:val="Normlny"/>
    <w:link w:val="Zkladn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sid w:val="003C242E"/>
    <w:rPr>
      <w:rFonts w:cs="Times New Roman"/>
      <w:sz w:val="16"/>
      <w:szCs w:val="16"/>
    </w:rPr>
  </w:style>
  <w:style w:type="paragraph" w:customStyle="1" w:styleId="lines0">
    <w:name w:val="line_s"/>
    <w:basedOn w:val="Normlny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3C242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uiPriority w:val="99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1617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C242E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C242E"/>
    <w:rPr>
      <w:rFonts w:cs="Times New Roman"/>
      <w:sz w:val="2"/>
    </w:rPr>
  </w:style>
  <w:style w:type="paragraph" w:customStyle="1" w:styleId="Lettertext">
    <w:name w:val="Letter text"/>
    <w:basedOn w:val="Normlny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locked/>
    <w:rsid w:val="006952BA"/>
    <w:rPr>
      <w:rFonts w:ascii="Arial" w:hAnsi="Arial" w:cs="Arial"/>
      <w:sz w:val="20"/>
      <w:szCs w:val="24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szCs w:val="20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uiPriority w:val="99"/>
    <w:locked/>
    <w:rsid w:val="00B0184F"/>
    <w:rPr>
      <w:rFonts w:ascii="Arial" w:hAnsi="Arial" w:cs="Times New Roman"/>
      <w:sz w:val="18"/>
      <w:lang w:val="en-GB" w:eastAsia="en-US" w:bidi="ar-SA"/>
    </w:rPr>
  </w:style>
  <w:style w:type="paragraph" w:customStyle="1" w:styleId="Pismenka">
    <w:name w:val="Pismenka"/>
    <w:basedOn w:val="Zkladntext"/>
    <w:uiPriority w:val="99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uiPriority w:val="99"/>
    <w:rsid w:val="001574D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rsid w:val="00FB6E9B"/>
    <w:rPr>
      <w:rFonts w:cs="Times New Roman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uiPriority w:val="99"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uiPriority w:val="99"/>
    <w:rsid w:val="00C10476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C10476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C10476"/>
    <w:rPr>
      <w:rFonts w:cs="Times New Roman"/>
      <w:b/>
      <w:bCs/>
    </w:rPr>
  </w:style>
  <w:style w:type="paragraph" w:customStyle="1" w:styleId="tlABC-paragrahinNotes10ptVavo063cmZa0pt">
    <w:name w:val="Štýl ABC - paragrah in Notes + 10 pt Vľavo:  063 cm Za:  0 pt"/>
    <w:basedOn w:val="ABC-paragrahinNotes"/>
    <w:uiPriority w:val="99"/>
    <w:rsid w:val="00343772"/>
    <w:pPr>
      <w:spacing w:after="0"/>
      <w:ind w:left="360"/>
    </w:pPr>
    <w:rPr>
      <w:sz w:val="20"/>
      <w:lang w:val="sk-SK"/>
    </w:rPr>
  </w:style>
  <w:style w:type="paragraph" w:styleId="Normlnywebov">
    <w:name w:val="Normal (Web)"/>
    <w:basedOn w:val="Normlny"/>
    <w:uiPriority w:val="99"/>
    <w:rsid w:val="00343772"/>
    <w:pPr>
      <w:spacing w:before="100" w:beforeAutospacing="1" w:after="100" w:afterAutospacing="1"/>
    </w:pPr>
  </w:style>
  <w:style w:type="character" w:customStyle="1" w:styleId="ra">
    <w:name w:val="ra"/>
    <w:basedOn w:val="Predvolenpsmoodseku"/>
    <w:rsid w:val="007449AB"/>
    <w:rPr>
      <w:rFonts w:cs="Times New Roman"/>
    </w:rPr>
  </w:style>
  <w:style w:type="paragraph" w:customStyle="1" w:styleId="Tabulka">
    <w:name w:val="Tabulka"/>
    <w:basedOn w:val="Normlny"/>
    <w:uiPriority w:val="99"/>
    <w:rsid w:val="004B1258"/>
    <w:rPr>
      <w:color w:val="000000"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31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18434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48631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31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3.xlsx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1862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12458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Stano</cp:lastModifiedBy>
  <cp:revision>2</cp:revision>
  <cp:lastPrinted>2011-11-30T12:19:00Z</cp:lastPrinted>
  <dcterms:created xsi:type="dcterms:W3CDTF">2016-03-21T14:41:00Z</dcterms:created>
  <dcterms:modified xsi:type="dcterms:W3CDTF">2016-03-21T14:41:00Z</dcterms:modified>
</cp:coreProperties>
</file>