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6F2F" w:rsidRDefault="00CB6F2F">
      <w:pPr>
        <w:pStyle w:val="Standard"/>
        <w:rPr>
          <w:rFonts w:ascii="Bookman Old Style" w:hAnsi="Bookman Old Style"/>
          <w:b/>
        </w:rPr>
      </w:pPr>
    </w:p>
    <w:p w:rsidR="00CB6F2F" w:rsidRPr="00995934" w:rsidRDefault="008F58AA">
      <w:pPr>
        <w:pStyle w:val="Standard"/>
        <w:rPr>
          <w:rFonts w:ascii="Times New Roman" w:hAnsi="Times New Roman" w:cs="Times New Roman"/>
          <w:b/>
        </w:rPr>
      </w:pPr>
      <w:r w:rsidRPr="00995934">
        <w:rPr>
          <w:rFonts w:ascii="Times New Roman" w:hAnsi="Times New Roman" w:cs="Times New Roman"/>
          <w:b/>
        </w:rPr>
        <w:t xml:space="preserve">POZNÁMKY k účtovnej závierke spoločnosti: </w:t>
      </w:r>
      <w:r w:rsidR="00995934">
        <w:rPr>
          <w:rFonts w:ascii="Times New Roman" w:hAnsi="Times New Roman" w:cs="Times New Roman"/>
          <w:b/>
        </w:rPr>
        <w:t>OHM, s. r. o.</w:t>
      </w:r>
    </w:p>
    <w:p w:rsidR="00CB6F2F" w:rsidRPr="00995934" w:rsidRDefault="008F58AA">
      <w:pPr>
        <w:pStyle w:val="Standard"/>
        <w:pBdr>
          <w:bottom w:val="single" w:sz="6" w:space="0" w:color="000000"/>
        </w:pBdr>
        <w:rPr>
          <w:rFonts w:ascii="Times New Roman" w:hAnsi="Times New Roman" w:cs="Times New Roman"/>
          <w:b/>
        </w:rPr>
      </w:pPr>
      <w:r w:rsidRPr="00995934">
        <w:rPr>
          <w:rFonts w:ascii="Times New Roman" w:hAnsi="Times New Roman" w:cs="Times New Roman"/>
          <w:b/>
        </w:rPr>
        <w:t>– účtovná závierka k 31. decembru 2015</w:t>
      </w:r>
    </w:p>
    <w:p w:rsidR="00CB6F2F" w:rsidRPr="00995934" w:rsidRDefault="00CB6F2F">
      <w:pPr>
        <w:pStyle w:val="Standard"/>
        <w:rPr>
          <w:rFonts w:ascii="Times New Roman" w:hAnsi="Times New Roman" w:cs="Times New Roman"/>
          <w:b/>
        </w:rPr>
      </w:pPr>
    </w:p>
    <w:p w:rsidR="00CB6F2F" w:rsidRPr="00995934" w:rsidRDefault="008F58AA">
      <w:pPr>
        <w:pStyle w:val="Standard"/>
        <w:rPr>
          <w:rFonts w:ascii="Times New Roman" w:hAnsi="Times New Roman" w:cs="Times New Roman"/>
          <w:b/>
          <w:i/>
        </w:rPr>
      </w:pPr>
      <w:r w:rsidRPr="00995934">
        <w:rPr>
          <w:rFonts w:ascii="Times New Roman" w:hAnsi="Times New Roman" w:cs="Times New Roman"/>
          <w:b/>
          <w:i/>
        </w:rPr>
        <w:t>Názov a sídlo právnickej osoby, miesto podnikania:</w:t>
      </w:r>
    </w:p>
    <w:p w:rsidR="00CB6F2F" w:rsidRPr="00995934" w:rsidRDefault="00995934">
      <w:pPr>
        <w:pStyle w:val="Standard"/>
        <w:rPr>
          <w:rFonts w:ascii="Times New Roman" w:hAnsi="Times New Roman" w:cs="Times New Roman"/>
          <w:b/>
        </w:rPr>
      </w:pPr>
      <w:r>
        <w:rPr>
          <w:rFonts w:ascii="Times New Roman" w:hAnsi="Times New Roman" w:cs="Times New Roman"/>
          <w:b/>
        </w:rPr>
        <w:t>OHM, s. r. o.</w:t>
      </w:r>
      <w:r w:rsidR="008F58AA" w:rsidRPr="00995934">
        <w:rPr>
          <w:rFonts w:ascii="Times New Roman" w:hAnsi="Times New Roman" w:cs="Times New Roman"/>
          <w:b/>
        </w:rPr>
        <w:t xml:space="preserve"> (ďalej len „Spoločnosť“)</w:t>
      </w:r>
    </w:p>
    <w:p w:rsidR="00995934" w:rsidRDefault="008F58AA">
      <w:pPr>
        <w:pStyle w:val="Standard"/>
        <w:rPr>
          <w:rFonts w:ascii="Times New Roman" w:hAnsi="Times New Roman" w:cs="Times New Roman"/>
        </w:rPr>
      </w:pPr>
      <w:r w:rsidRPr="00995934">
        <w:rPr>
          <w:rFonts w:ascii="Times New Roman" w:hAnsi="Times New Roman" w:cs="Times New Roman"/>
        </w:rPr>
        <w:t xml:space="preserve">Spoločnosť založená </w:t>
      </w:r>
      <w:r w:rsidR="00995934">
        <w:rPr>
          <w:rFonts w:ascii="Times New Roman" w:hAnsi="Times New Roman" w:cs="Times New Roman"/>
        </w:rPr>
        <w:t>22. Januára 2004.</w:t>
      </w:r>
    </w:p>
    <w:p w:rsidR="00CB6F2F" w:rsidRPr="00995934" w:rsidRDefault="008F58AA">
      <w:pPr>
        <w:pStyle w:val="Standard"/>
        <w:rPr>
          <w:rFonts w:ascii="Times New Roman" w:hAnsi="Times New Roman" w:cs="Times New Roman"/>
          <w:b/>
        </w:rPr>
      </w:pPr>
      <w:r w:rsidRPr="00995934">
        <w:rPr>
          <w:rFonts w:ascii="Times New Roman" w:hAnsi="Times New Roman" w:cs="Times New Roman"/>
          <w:b/>
        </w:rPr>
        <w:t>Opis hlavných vykonávaných činností</w:t>
      </w:r>
    </w:p>
    <w:p w:rsidR="00CB6F2F" w:rsidRPr="00995934" w:rsidRDefault="00995934">
      <w:pPr>
        <w:pStyle w:val="Standard"/>
        <w:rPr>
          <w:rFonts w:ascii="Times New Roman" w:hAnsi="Times New Roman" w:cs="Times New Roman"/>
        </w:rPr>
      </w:pPr>
      <w:r>
        <w:rPr>
          <w:rFonts w:ascii="Times New Roman" w:hAnsi="Times New Roman" w:cs="Times New Roman"/>
        </w:rPr>
        <w:t>Maloobchodný predaj v nešpecializovaných predajniach.</w:t>
      </w:r>
    </w:p>
    <w:p w:rsidR="00CB6F2F" w:rsidRPr="00995934" w:rsidRDefault="008F58AA">
      <w:pPr>
        <w:pStyle w:val="Standard"/>
        <w:rPr>
          <w:rFonts w:ascii="Times New Roman" w:hAnsi="Times New Roman" w:cs="Times New Roman"/>
          <w:b/>
          <w:i/>
        </w:rPr>
      </w:pPr>
      <w:r w:rsidRPr="00995934">
        <w:rPr>
          <w:rFonts w:ascii="Times New Roman" w:hAnsi="Times New Roman" w:cs="Times New Roman"/>
          <w:b/>
          <w:i/>
        </w:rPr>
        <w:t>Dátum schválenia účtovnej závierky za bezprostredne predchádzajúce účtovné obdobie:</w:t>
      </w:r>
    </w:p>
    <w:p w:rsidR="00995934" w:rsidRDefault="008F58AA">
      <w:pPr>
        <w:pStyle w:val="Standard"/>
        <w:rPr>
          <w:rFonts w:ascii="Times New Roman" w:hAnsi="Times New Roman" w:cs="Times New Roman"/>
        </w:rPr>
      </w:pPr>
      <w:r w:rsidRPr="00995934">
        <w:rPr>
          <w:rFonts w:ascii="Times New Roman" w:hAnsi="Times New Roman" w:cs="Times New Roman"/>
        </w:rPr>
        <w:t>Účtovná závierka Spoločnosti k 31. 12. 2014 bola</w:t>
      </w:r>
      <w:r w:rsidR="00995934">
        <w:rPr>
          <w:rFonts w:ascii="Times New Roman" w:hAnsi="Times New Roman" w:cs="Times New Roman"/>
        </w:rPr>
        <w:t xml:space="preserve"> schválená rozhodnutím konateľmi s</w:t>
      </w:r>
      <w:r w:rsidRPr="00995934">
        <w:rPr>
          <w:rFonts w:ascii="Times New Roman" w:hAnsi="Times New Roman" w:cs="Times New Roman"/>
        </w:rPr>
        <w:t xml:space="preserve">poločnosti </w:t>
      </w:r>
      <w:r w:rsidR="00995934">
        <w:rPr>
          <w:rFonts w:ascii="Times New Roman" w:hAnsi="Times New Roman" w:cs="Times New Roman"/>
        </w:rPr>
        <w:t>dňa 13. Marca 2015</w:t>
      </w:r>
    </w:p>
    <w:p w:rsidR="00CB6F2F" w:rsidRPr="00995934" w:rsidRDefault="008F58AA">
      <w:pPr>
        <w:pStyle w:val="Standard"/>
        <w:rPr>
          <w:rFonts w:ascii="Times New Roman" w:hAnsi="Times New Roman" w:cs="Times New Roman"/>
          <w:b/>
          <w:i/>
        </w:rPr>
      </w:pPr>
      <w:r w:rsidRPr="00995934">
        <w:rPr>
          <w:rFonts w:ascii="Times New Roman" w:hAnsi="Times New Roman" w:cs="Times New Roman"/>
          <w:b/>
          <w:i/>
        </w:rPr>
        <w:t>Právny dôvod na zostavenie účtovnej závierky:</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Účtovná závierka Spoločnosti k 31. 12. 2015 je zostavená ako riadna účtovná závierka podľa § 17 odsek 6 zákona č. 431/2002 Z. z. o účtovníctve v platnom znení za účtovné obdobie od 1. januára – 31. decembra 2015.</w:t>
      </w:r>
    </w:p>
    <w:p w:rsidR="00CB6F2F" w:rsidRDefault="008F58AA">
      <w:pPr>
        <w:pStyle w:val="Standard"/>
        <w:jc w:val="both"/>
        <w:rPr>
          <w:rFonts w:ascii="Times New Roman" w:hAnsi="Times New Roman" w:cs="Times New Roman"/>
          <w:b/>
          <w:i/>
        </w:rPr>
      </w:pPr>
      <w:r w:rsidRPr="00995934">
        <w:rPr>
          <w:rFonts w:ascii="Times New Roman" w:hAnsi="Times New Roman" w:cs="Times New Roman"/>
          <w:b/>
          <w:i/>
        </w:rPr>
        <w:t>Údaje o skupine účtovných jednotiek:</w:t>
      </w:r>
    </w:p>
    <w:p w:rsidR="00995934" w:rsidRPr="00995934" w:rsidRDefault="00995934">
      <w:pPr>
        <w:pStyle w:val="Standard"/>
        <w:jc w:val="both"/>
        <w:rPr>
          <w:rFonts w:ascii="Times New Roman" w:hAnsi="Times New Roman" w:cs="Times New Roman"/>
        </w:rPr>
      </w:pPr>
      <w:r>
        <w:rPr>
          <w:rFonts w:ascii="Times New Roman" w:hAnsi="Times New Roman" w:cs="Times New Roman"/>
        </w:rPr>
        <w:t>Účtovná jednotka nie je súčasťou skupiny účtovných jednotiek.</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Priemerný prepočítaný stav zamestnancov Spoločnosti:</w:t>
      </w:r>
    </w:p>
    <w:tbl>
      <w:tblPr>
        <w:tblW w:w="7924" w:type="dxa"/>
        <w:tblInd w:w="108" w:type="dxa"/>
        <w:tblLayout w:type="fixed"/>
        <w:tblCellMar>
          <w:left w:w="10" w:type="dxa"/>
          <w:right w:w="10" w:type="dxa"/>
        </w:tblCellMar>
        <w:tblLook w:val="0000"/>
      </w:tblPr>
      <w:tblGrid>
        <w:gridCol w:w="4336"/>
        <w:gridCol w:w="1304"/>
        <w:gridCol w:w="2284"/>
      </w:tblGrid>
      <w:tr w:rsidR="00CB6F2F" w:rsidRPr="00995934" w:rsidTr="00CB6F2F">
        <w:tc>
          <w:tcPr>
            <w:tcW w:w="433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Ukazovateľ</w:t>
            </w:r>
          </w:p>
        </w:tc>
        <w:tc>
          <w:tcPr>
            <w:tcW w:w="130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Bežné ú. o.</w:t>
            </w:r>
          </w:p>
        </w:tc>
        <w:tc>
          <w:tcPr>
            <w:tcW w:w="22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Predchádzajúce ú. o.</w:t>
            </w:r>
          </w:p>
        </w:tc>
      </w:tr>
      <w:tr w:rsidR="00CB6F2F" w:rsidRPr="00995934" w:rsidTr="00CB6F2F">
        <w:tc>
          <w:tcPr>
            <w:tcW w:w="433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Priemerný prepočítaný stav zamestnancov</w:t>
            </w:r>
          </w:p>
        </w:tc>
        <w:tc>
          <w:tcPr>
            <w:tcW w:w="130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rPr>
            </w:pPr>
            <w:r w:rsidRPr="00995934">
              <w:rPr>
                <w:rFonts w:ascii="Times New Roman" w:hAnsi="Times New Roman" w:cs="Times New Roman"/>
                <w:sz w:val="20"/>
                <w:szCs w:val="20"/>
              </w:rPr>
              <w:t xml:space="preserve">       </w:t>
            </w:r>
            <w:r w:rsidR="00995934">
              <w:rPr>
                <w:rFonts w:ascii="Times New Roman" w:hAnsi="Times New Roman" w:cs="Times New Roman"/>
                <w:sz w:val="20"/>
                <w:szCs w:val="20"/>
              </w:rPr>
              <w:t>1</w:t>
            </w:r>
          </w:p>
        </w:tc>
        <w:tc>
          <w:tcPr>
            <w:tcW w:w="22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rPr>
            </w:pPr>
            <w:r w:rsidRPr="00995934">
              <w:rPr>
                <w:rFonts w:ascii="Times New Roman" w:hAnsi="Times New Roman" w:cs="Times New Roman"/>
                <w:sz w:val="20"/>
                <w:szCs w:val="20"/>
              </w:rPr>
              <w:t xml:space="preserve">             </w:t>
            </w:r>
            <w:r w:rsidR="00995934">
              <w:rPr>
                <w:rFonts w:ascii="Times New Roman" w:hAnsi="Times New Roman" w:cs="Times New Roman"/>
                <w:sz w:val="20"/>
                <w:szCs w:val="20"/>
              </w:rPr>
              <w:t>1</w:t>
            </w:r>
          </w:p>
        </w:tc>
      </w:tr>
    </w:tbl>
    <w:p w:rsidR="00CB6F2F" w:rsidRPr="00995934" w:rsidRDefault="00CB6F2F">
      <w:pPr>
        <w:pStyle w:val="Standard"/>
        <w:jc w:val="both"/>
        <w:rPr>
          <w:rFonts w:ascii="Times New Roman" w:hAnsi="Times New Roman" w:cs="Times New Roman"/>
          <w:b/>
          <w:i/>
        </w:rPr>
      </w:pP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Informácie o orgánoch Spoločnosti:</w:t>
      </w:r>
    </w:p>
    <w:p w:rsidR="00CB6F2F" w:rsidRPr="00995934" w:rsidRDefault="008F58AA">
      <w:pPr>
        <w:pStyle w:val="Odsekzoznamu"/>
        <w:numPr>
          <w:ilvl w:val="0"/>
          <w:numId w:val="1"/>
        </w:numPr>
        <w:ind w:left="426" w:hanging="426"/>
        <w:jc w:val="both"/>
        <w:rPr>
          <w:rFonts w:ascii="Times New Roman" w:hAnsi="Times New Roman" w:cs="Times New Roman"/>
        </w:rPr>
      </w:pPr>
      <w:r w:rsidRPr="00995934">
        <w:rPr>
          <w:rFonts w:ascii="Times New Roman" w:hAnsi="Times New Roman" w:cs="Times New Roman"/>
        </w:rPr>
        <w:t>Spoločnosť neposkytla žiadne druhy záruk alebo iných zabezpečení pre členov štatutárneho orgánu ani dozorného orgánu Spoločnosti;</w:t>
      </w:r>
    </w:p>
    <w:p w:rsidR="00CB6F2F" w:rsidRPr="00995934" w:rsidRDefault="008F58AA">
      <w:pPr>
        <w:pStyle w:val="Odsekzoznamu"/>
        <w:numPr>
          <w:ilvl w:val="0"/>
          <w:numId w:val="1"/>
        </w:numPr>
        <w:ind w:left="426" w:hanging="426"/>
        <w:jc w:val="both"/>
        <w:rPr>
          <w:rFonts w:ascii="Times New Roman" w:hAnsi="Times New Roman" w:cs="Times New Roman"/>
        </w:rPr>
      </w:pPr>
      <w:r w:rsidRPr="00995934">
        <w:rPr>
          <w:rFonts w:ascii="Times New Roman" w:hAnsi="Times New Roman" w:cs="Times New Roman"/>
        </w:rPr>
        <w:t>Spoločnosť neposkytla členom štatutárneho ani dozorného orgánu žiadne pôžičky;</w:t>
      </w:r>
    </w:p>
    <w:p w:rsidR="00CB6F2F" w:rsidRPr="00995934" w:rsidRDefault="008F58AA">
      <w:pPr>
        <w:pStyle w:val="Odsekzoznamu"/>
        <w:numPr>
          <w:ilvl w:val="0"/>
          <w:numId w:val="1"/>
        </w:numPr>
        <w:ind w:left="426" w:hanging="426"/>
        <w:jc w:val="both"/>
        <w:rPr>
          <w:rFonts w:ascii="Times New Roman" w:hAnsi="Times New Roman" w:cs="Times New Roman"/>
        </w:rPr>
      </w:pPr>
      <w:r w:rsidRPr="00995934">
        <w:rPr>
          <w:rFonts w:ascii="Times New Roman" w:hAnsi="Times New Roman" w:cs="Times New Roman"/>
        </w:rPr>
        <w:t>z bodov a) a b) vyplýva, že ďalšie údaje, ktoré tvoria obsah Poznámok (podmienky záruky alebo pôžičiek), ani plnenia na súkromné účely, ktoré podliehajú vyúčtovaniu voči Spoločnosti, nie sú relevantné.</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Informácie o prijatých postupoch:</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Účtovná závierka k 31. 12. 2015 bola zostavená na základe predpokladu nepretržitého trvania.</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Informácie o aplikácii účtovných zásad a účtovných metód:</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Účtovné metódy a všeobecné účtovné zásady boli Spoločnosťou konzistentne aplikované počas celého účtovného obdobia.</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Informácia o charaktere a účele transakcií, ktoré sa neuvádzajú v súvahe; finančný vplyv týchto transakcií na Spoločnosť, prípadné vyplývajúce riziká/prínosy významné na účely posúdenia finančnej situácie Spoločnosti:</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lastRenderedPageBreak/>
        <w:t>Spoločnosť neidentifikovala žiadne vyššie uvedené transakcie, ktoré by mali vplyv na posúdenie finančnej situácie Spoločnosti užívateľmi tejto účtovnej závierky.</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Spôsob a určenie ocenenia majetku a záväzkov, vrátane určenia rozhodujúcich účtovných odhadov a predpokladov:</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u w:val="single"/>
        </w:rPr>
        <w:t>Dlhodobý nehmotný majetok</w:t>
      </w:r>
      <w:r w:rsidRPr="00995934">
        <w:rPr>
          <w:rFonts w:ascii="Times New Roman" w:hAnsi="Times New Roman" w:cs="Times New Roman"/>
        </w:rPr>
        <w:t xml:space="preserve"> obstaraný kúpou oceňuje Spoločnosť obstarávacou cenou v zmysle zákona o účtovníctve.</w:t>
      </w:r>
    </w:p>
    <w:p w:rsidR="00CB6F2F" w:rsidRPr="005452B3" w:rsidRDefault="005452B3">
      <w:pPr>
        <w:pStyle w:val="Standard"/>
        <w:jc w:val="both"/>
        <w:rPr>
          <w:rFonts w:ascii="Times New Roman" w:hAnsi="Times New Roman" w:cs="Times New Roman"/>
        </w:rPr>
      </w:pPr>
      <w:r>
        <w:rPr>
          <w:rFonts w:ascii="Times New Roman" w:hAnsi="Times New Roman" w:cs="Times New Roman"/>
        </w:rPr>
        <w:t>Spoločnosť nevlastní žiaden dlhodobý nehmotný majetok.</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u w:val="single"/>
        </w:rPr>
        <w:t>Dlhodobý hmotný majetok</w:t>
      </w:r>
      <w:r w:rsidRPr="00995934">
        <w:rPr>
          <w:rFonts w:ascii="Times New Roman" w:hAnsi="Times New Roman" w:cs="Times New Roman"/>
        </w:rPr>
        <w:t xml:space="preserve"> Spoločnosť v priebehu roku 2015 neobstarala.</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Spoločnosť neobstarala žiadny iný dlhodobý majetok iným spôsobom, t.j. neaktivovala, nezískala darom ani iným spôsobom.</w:t>
      </w:r>
    </w:p>
    <w:p w:rsidR="00CB6F2F" w:rsidRPr="00995934" w:rsidRDefault="008F58AA">
      <w:pPr>
        <w:pStyle w:val="Standard"/>
        <w:rPr>
          <w:rFonts w:ascii="Times New Roman" w:hAnsi="Times New Roman" w:cs="Times New Roman"/>
          <w:i/>
        </w:rPr>
      </w:pPr>
      <w:r w:rsidRPr="00995934">
        <w:rPr>
          <w:rFonts w:ascii="Times New Roman" w:hAnsi="Times New Roman" w:cs="Times New Roman"/>
          <w:i/>
        </w:rPr>
        <w:t xml:space="preserve">Údaje o obstarávacej </w:t>
      </w:r>
      <w:r w:rsidR="005452B3">
        <w:rPr>
          <w:rFonts w:ascii="Times New Roman" w:hAnsi="Times New Roman" w:cs="Times New Roman"/>
          <w:i/>
        </w:rPr>
        <w:t xml:space="preserve">cene </w:t>
      </w:r>
      <w:r w:rsidRPr="00995934">
        <w:rPr>
          <w:rFonts w:ascii="Times New Roman" w:hAnsi="Times New Roman" w:cs="Times New Roman"/>
          <w:i/>
        </w:rPr>
        <w:t xml:space="preserve">dlhodobého majetku, kumulovaných </w:t>
      </w:r>
      <w:proofErr w:type="spellStart"/>
      <w:r w:rsidRPr="00995934">
        <w:rPr>
          <w:rFonts w:ascii="Times New Roman" w:hAnsi="Times New Roman" w:cs="Times New Roman"/>
          <w:i/>
        </w:rPr>
        <w:t>oprávkach</w:t>
      </w:r>
      <w:proofErr w:type="spellEnd"/>
      <w:r w:rsidRPr="00995934">
        <w:rPr>
          <w:rFonts w:ascii="Times New Roman" w:hAnsi="Times New Roman" w:cs="Times New Roman"/>
          <w:i/>
        </w:rPr>
        <w:t xml:space="preserve"> a</w:t>
      </w:r>
    </w:p>
    <w:p w:rsidR="00CB6F2F" w:rsidRPr="00995934" w:rsidRDefault="008F58AA">
      <w:pPr>
        <w:pStyle w:val="Standard"/>
        <w:rPr>
          <w:rFonts w:ascii="Times New Roman" w:hAnsi="Times New Roman" w:cs="Times New Roman"/>
          <w:i/>
        </w:rPr>
      </w:pPr>
      <w:r w:rsidRPr="00995934">
        <w:rPr>
          <w:rFonts w:ascii="Times New Roman" w:hAnsi="Times New Roman" w:cs="Times New Roman"/>
          <w:i/>
        </w:rPr>
        <w:t>a</w:t>
      </w:r>
      <w:r w:rsidR="005452B3">
        <w:rPr>
          <w:rFonts w:ascii="Times New Roman" w:hAnsi="Times New Roman" w:cs="Times New Roman"/>
          <w:i/>
        </w:rPr>
        <w:t> </w:t>
      </w:r>
      <w:r w:rsidRPr="00995934">
        <w:rPr>
          <w:rFonts w:ascii="Times New Roman" w:hAnsi="Times New Roman" w:cs="Times New Roman"/>
          <w:i/>
        </w:rPr>
        <w:t>zostatkových cenách sú zrejmé zo Súvahy Spoločnosti k</w:t>
      </w:r>
      <w:r w:rsidR="005452B3">
        <w:rPr>
          <w:rFonts w:ascii="Times New Roman" w:hAnsi="Times New Roman" w:cs="Times New Roman"/>
          <w:i/>
        </w:rPr>
        <w:t> </w:t>
      </w:r>
      <w:r w:rsidRPr="00995934">
        <w:rPr>
          <w:rFonts w:ascii="Times New Roman" w:hAnsi="Times New Roman" w:cs="Times New Roman"/>
          <w:i/>
        </w:rPr>
        <w:t>31. 12. 2015.</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K</w:t>
      </w:r>
      <w:r w:rsidR="005452B3">
        <w:rPr>
          <w:rFonts w:ascii="Times New Roman" w:hAnsi="Times New Roman" w:cs="Times New Roman"/>
        </w:rPr>
        <w:t> </w:t>
      </w:r>
      <w:r w:rsidRPr="00995934">
        <w:rPr>
          <w:rFonts w:ascii="Times New Roman" w:hAnsi="Times New Roman" w:cs="Times New Roman"/>
        </w:rPr>
        <w:t>existujúcemu dlhodobému majetku netvorila Spoločnosť žiadne opravné položky, nakoľko neexistujú relevantné dôvody.</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u w:val="single"/>
        </w:rPr>
        <w:t>Pohľadávky</w:t>
      </w:r>
      <w:r w:rsidRPr="00995934">
        <w:rPr>
          <w:rFonts w:ascii="Times New Roman" w:hAnsi="Times New Roman" w:cs="Times New Roman"/>
        </w:rPr>
        <w:t xml:space="preserve"> oceňuje Spoločnosť pri ich vzniku menovitou hodnotou v</w:t>
      </w:r>
      <w:r w:rsidR="005452B3">
        <w:rPr>
          <w:rFonts w:ascii="Times New Roman" w:hAnsi="Times New Roman" w:cs="Times New Roman"/>
        </w:rPr>
        <w:t> </w:t>
      </w:r>
      <w:r w:rsidRPr="00995934">
        <w:rPr>
          <w:rFonts w:ascii="Times New Roman" w:hAnsi="Times New Roman" w:cs="Times New Roman"/>
        </w:rPr>
        <w:t>súlade so zákonom o</w:t>
      </w:r>
      <w:r w:rsidR="005452B3">
        <w:rPr>
          <w:rFonts w:ascii="Times New Roman" w:hAnsi="Times New Roman" w:cs="Times New Roman"/>
        </w:rPr>
        <w:t> </w:t>
      </w:r>
      <w:r w:rsidRPr="00995934">
        <w:rPr>
          <w:rFonts w:ascii="Times New Roman" w:hAnsi="Times New Roman" w:cs="Times New Roman"/>
        </w:rPr>
        <w:t>účtovníctve. V</w:t>
      </w:r>
      <w:r w:rsidR="005452B3">
        <w:rPr>
          <w:rFonts w:ascii="Times New Roman" w:hAnsi="Times New Roman" w:cs="Times New Roman"/>
        </w:rPr>
        <w:t> </w:t>
      </w:r>
      <w:r w:rsidRPr="00995934">
        <w:rPr>
          <w:rFonts w:ascii="Times New Roman" w:hAnsi="Times New Roman" w:cs="Times New Roman"/>
        </w:rPr>
        <w:t>prípade identifikácie rizika spojeného s</w:t>
      </w:r>
      <w:r w:rsidR="005452B3">
        <w:rPr>
          <w:rFonts w:ascii="Times New Roman" w:hAnsi="Times New Roman" w:cs="Times New Roman"/>
        </w:rPr>
        <w:t> </w:t>
      </w:r>
      <w:r w:rsidRPr="00995934">
        <w:rPr>
          <w:rFonts w:ascii="Times New Roman" w:hAnsi="Times New Roman" w:cs="Times New Roman"/>
        </w:rPr>
        <w:t>ich nezaplatením,  vytvorí Spoločnosť opravné položky v</w:t>
      </w:r>
      <w:r w:rsidR="005452B3">
        <w:rPr>
          <w:rFonts w:ascii="Times New Roman" w:hAnsi="Times New Roman" w:cs="Times New Roman"/>
        </w:rPr>
        <w:t> </w:t>
      </w:r>
      <w:r w:rsidRPr="00995934">
        <w:rPr>
          <w:rFonts w:ascii="Times New Roman" w:hAnsi="Times New Roman" w:cs="Times New Roman"/>
        </w:rPr>
        <w:t>závislosti od miery rizika.</w:t>
      </w:r>
    </w:p>
    <w:p w:rsidR="00CB6F2F" w:rsidRPr="00995934" w:rsidRDefault="008F58AA">
      <w:pPr>
        <w:pStyle w:val="Standard"/>
        <w:rPr>
          <w:rFonts w:ascii="Times New Roman" w:hAnsi="Times New Roman" w:cs="Times New Roman"/>
          <w:i/>
        </w:rPr>
      </w:pPr>
      <w:r w:rsidRPr="00995934">
        <w:rPr>
          <w:rFonts w:ascii="Times New Roman" w:hAnsi="Times New Roman" w:cs="Times New Roman"/>
          <w:i/>
        </w:rPr>
        <w:t>V</w:t>
      </w:r>
      <w:r w:rsidR="005452B3">
        <w:rPr>
          <w:rFonts w:ascii="Times New Roman" w:hAnsi="Times New Roman" w:cs="Times New Roman"/>
          <w:i/>
        </w:rPr>
        <w:t> </w:t>
      </w:r>
      <w:r w:rsidRPr="00995934">
        <w:rPr>
          <w:rFonts w:ascii="Times New Roman" w:hAnsi="Times New Roman" w:cs="Times New Roman"/>
          <w:i/>
        </w:rPr>
        <w:t>priebehu roku 2015 Spoločnosti nevznikli pohľadávky, ktoré by neboli v</w:t>
      </w:r>
      <w:r w:rsidR="005452B3">
        <w:rPr>
          <w:rFonts w:ascii="Times New Roman" w:hAnsi="Times New Roman" w:cs="Times New Roman"/>
          <w:i/>
        </w:rPr>
        <w:t> </w:t>
      </w:r>
      <w:r w:rsidRPr="00995934">
        <w:rPr>
          <w:rFonts w:ascii="Times New Roman" w:hAnsi="Times New Roman" w:cs="Times New Roman"/>
          <w:i/>
        </w:rPr>
        <w:t>lehote splatnosti</w:t>
      </w:r>
    </w:p>
    <w:p w:rsidR="00CB6F2F" w:rsidRPr="00995934" w:rsidRDefault="005452B3">
      <w:pPr>
        <w:pStyle w:val="Standard"/>
        <w:jc w:val="both"/>
        <w:rPr>
          <w:rFonts w:ascii="Times New Roman" w:hAnsi="Times New Roman" w:cs="Times New Roman"/>
        </w:rPr>
      </w:pPr>
      <w:r w:rsidRPr="00880775">
        <w:rPr>
          <w:rFonts w:ascii="Times New Roman" w:hAnsi="Times New Roman" w:cs="Times New Roman"/>
          <w:i/>
        </w:rPr>
        <w:t xml:space="preserve">Spoločnosť nevlastní </w:t>
      </w:r>
      <w:r w:rsidR="00880775" w:rsidRPr="00880775">
        <w:rPr>
          <w:rFonts w:ascii="Times New Roman" w:hAnsi="Times New Roman" w:cs="Times New Roman"/>
          <w:i/>
        </w:rPr>
        <w:t xml:space="preserve">v roku 2015 </w:t>
      </w:r>
      <w:r w:rsidRPr="00880775">
        <w:rPr>
          <w:rFonts w:ascii="Times New Roman" w:hAnsi="Times New Roman" w:cs="Times New Roman"/>
          <w:i/>
        </w:rPr>
        <w:t>žiadne dlhodobé pohľadávky</w:t>
      </w:r>
      <w:r>
        <w:rPr>
          <w:rFonts w:ascii="Times New Roman" w:hAnsi="Times New Roman" w:cs="Times New Roman"/>
        </w:rPr>
        <w:t>.</w:t>
      </w:r>
    </w:p>
    <w:tbl>
      <w:tblPr>
        <w:tblW w:w="8470" w:type="dxa"/>
        <w:tblInd w:w="-123" w:type="dxa"/>
        <w:tblLayout w:type="fixed"/>
        <w:tblCellMar>
          <w:left w:w="10" w:type="dxa"/>
          <w:right w:w="10" w:type="dxa"/>
        </w:tblCellMar>
        <w:tblLook w:val="0000"/>
      </w:tblPr>
      <w:tblGrid>
        <w:gridCol w:w="3364"/>
        <w:gridCol w:w="2035"/>
        <w:gridCol w:w="2132"/>
        <w:gridCol w:w="939"/>
      </w:tblGrid>
      <w:tr w:rsidR="00CB6F2F" w:rsidRPr="00995934" w:rsidTr="00CB6F2F">
        <w:tc>
          <w:tcPr>
            <w:tcW w:w="33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Pohľadávky</w:t>
            </w:r>
          </w:p>
        </w:tc>
        <w:tc>
          <w:tcPr>
            <w:tcW w:w="203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V lehote splatnosti</w:t>
            </w:r>
          </w:p>
        </w:tc>
        <w:tc>
          <w:tcPr>
            <w:tcW w:w="213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Po lehote splatnosti</w:t>
            </w:r>
          </w:p>
        </w:tc>
        <w:tc>
          <w:tcPr>
            <w:tcW w:w="9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SPOLU</w:t>
            </w:r>
          </w:p>
        </w:tc>
      </w:tr>
      <w:tr w:rsidR="00CB6F2F" w:rsidRPr="00995934" w:rsidTr="00CB6F2F">
        <w:tc>
          <w:tcPr>
            <w:tcW w:w="33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Krátkodobé z obchodného styku</w:t>
            </w:r>
          </w:p>
        </w:tc>
        <w:tc>
          <w:tcPr>
            <w:tcW w:w="203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80775">
            <w:pPr>
              <w:pStyle w:val="Standard"/>
              <w:snapToGrid w:val="0"/>
              <w:spacing w:after="0" w:line="100" w:lineRule="atLeast"/>
              <w:jc w:val="right"/>
              <w:rPr>
                <w:rFonts w:ascii="Times New Roman" w:hAnsi="Times New Roman" w:cs="Times New Roman"/>
              </w:rPr>
            </w:pPr>
            <w:r>
              <w:rPr>
                <w:rFonts w:ascii="Times New Roman" w:hAnsi="Times New Roman" w:cs="Times New Roman"/>
              </w:rPr>
              <w:t>619,47</w:t>
            </w:r>
          </w:p>
        </w:tc>
        <w:tc>
          <w:tcPr>
            <w:tcW w:w="213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right"/>
              <w:rPr>
                <w:rFonts w:ascii="Times New Roman" w:hAnsi="Times New Roman" w:cs="Times New Roman"/>
                <w:sz w:val="20"/>
                <w:szCs w:val="20"/>
              </w:rPr>
            </w:pPr>
            <w:r w:rsidRPr="00995934">
              <w:rPr>
                <w:rFonts w:ascii="Times New Roman" w:hAnsi="Times New Roman" w:cs="Times New Roman"/>
                <w:sz w:val="20"/>
                <w:szCs w:val="20"/>
              </w:rPr>
              <w:t>0</w:t>
            </w:r>
          </w:p>
        </w:tc>
        <w:tc>
          <w:tcPr>
            <w:tcW w:w="9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880775" w:rsidP="00880775">
            <w:pPr>
              <w:pStyle w:val="Standard"/>
              <w:snapToGrid w:val="0"/>
              <w:spacing w:after="0" w:line="100" w:lineRule="atLeast"/>
              <w:jc w:val="right"/>
              <w:rPr>
                <w:rFonts w:ascii="Times New Roman" w:hAnsi="Times New Roman" w:cs="Times New Roman"/>
                <w:sz w:val="20"/>
                <w:szCs w:val="20"/>
              </w:rPr>
            </w:pPr>
            <w:r>
              <w:rPr>
                <w:rFonts w:ascii="Times New Roman" w:hAnsi="Times New Roman" w:cs="Times New Roman"/>
                <w:sz w:val="20"/>
                <w:szCs w:val="20"/>
              </w:rPr>
              <w:t>619,47</w:t>
            </w:r>
          </w:p>
        </w:tc>
      </w:tr>
    </w:tbl>
    <w:p w:rsidR="00CB6F2F" w:rsidRDefault="00CB6F2F">
      <w:pPr>
        <w:pStyle w:val="Standard"/>
        <w:jc w:val="both"/>
        <w:rPr>
          <w:rFonts w:ascii="Times New Roman" w:hAnsi="Times New Roman" w:cs="Times New Roman"/>
        </w:rPr>
      </w:pP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Porovnateľné údaje z účtovnej závierky k 31. 12. 2014:</w:t>
      </w:r>
    </w:p>
    <w:p w:rsidR="00CB6F2F" w:rsidRPr="00995934" w:rsidRDefault="00880775">
      <w:pPr>
        <w:pStyle w:val="Standard"/>
        <w:jc w:val="both"/>
        <w:rPr>
          <w:rFonts w:ascii="Times New Roman" w:hAnsi="Times New Roman" w:cs="Times New Roman"/>
        </w:rPr>
      </w:pPr>
      <w:r w:rsidRPr="00880775">
        <w:rPr>
          <w:rFonts w:ascii="Times New Roman" w:hAnsi="Times New Roman" w:cs="Times New Roman"/>
          <w:i/>
        </w:rPr>
        <w:t>Spoločnosť nevlastnila v roku 2014 žiadne dlhodobé pohľadávky</w:t>
      </w:r>
      <w:r>
        <w:rPr>
          <w:rFonts w:ascii="Times New Roman" w:hAnsi="Times New Roman" w:cs="Times New Roman"/>
        </w:rPr>
        <w:t>.</w:t>
      </w:r>
    </w:p>
    <w:tbl>
      <w:tblPr>
        <w:tblW w:w="8470" w:type="dxa"/>
        <w:tblInd w:w="-123" w:type="dxa"/>
        <w:tblLayout w:type="fixed"/>
        <w:tblCellMar>
          <w:left w:w="10" w:type="dxa"/>
          <w:right w:w="10" w:type="dxa"/>
        </w:tblCellMar>
        <w:tblLook w:val="0000"/>
      </w:tblPr>
      <w:tblGrid>
        <w:gridCol w:w="3364"/>
        <w:gridCol w:w="2035"/>
        <w:gridCol w:w="2132"/>
        <w:gridCol w:w="939"/>
      </w:tblGrid>
      <w:tr w:rsidR="00CB6F2F" w:rsidRPr="00995934" w:rsidTr="00CB6F2F">
        <w:tc>
          <w:tcPr>
            <w:tcW w:w="33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Pohľadávky</w:t>
            </w:r>
          </w:p>
        </w:tc>
        <w:tc>
          <w:tcPr>
            <w:tcW w:w="203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V lehote splatnosti</w:t>
            </w:r>
          </w:p>
        </w:tc>
        <w:tc>
          <w:tcPr>
            <w:tcW w:w="213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Po lehote splatnosti</w:t>
            </w:r>
          </w:p>
        </w:tc>
        <w:tc>
          <w:tcPr>
            <w:tcW w:w="9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SPOLU</w:t>
            </w:r>
          </w:p>
        </w:tc>
      </w:tr>
      <w:tr w:rsidR="00CB6F2F" w:rsidRPr="00995934" w:rsidTr="00CB6F2F">
        <w:tc>
          <w:tcPr>
            <w:tcW w:w="33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Krátkodobé z obchodného styku</w:t>
            </w:r>
          </w:p>
        </w:tc>
        <w:tc>
          <w:tcPr>
            <w:tcW w:w="203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80775">
            <w:pPr>
              <w:pStyle w:val="Standard"/>
              <w:snapToGrid w:val="0"/>
              <w:spacing w:after="0" w:line="100" w:lineRule="atLeast"/>
              <w:jc w:val="right"/>
              <w:rPr>
                <w:rFonts w:ascii="Times New Roman" w:hAnsi="Times New Roman" w:cs="Times New Roman"/>
              </w:rPr>
            </w:pPr>
            <w:r>
              <w:rPr>
                <w:rFonts w:ascii="Times New Roman" w:hAnsi="Times New Roman" w:cs="Times New Roman"/>
                <w:sz w:val="20"/>
                <w:szCs w:val="20"/>
              </w:rPr>
              <w:t>873,57</w:t>
            </w:r>
          </w:p>
        </w:tc>
        <w:tc>
          <w:tcPr>
            <w:tcW w:w="213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right"/>
              <w:rPr>
                <w:rFonts w:ascii="Times New Roman" w:hAnsi="Times New Roman" w:cs="Times New Roman"/>
                <w:sz w:val="20"/>
                <w:szCs w:val="20"/>
              </w:rPr>
            </w:pPr>
            <w:r w:rsidRPr="00995934">
              <w:rPr>
                <w:rFonts w:ascii="Times New Roman" w:hAnsi="Times New Roman" w:cs="Times New Roman"/>
                <w:sz w:val="20"/>
                <w:szCs w:val="20"/>
              </w:rPr>
              <w:t>0</w:t>
            </w:r>
          </w:p>
        </w:tc>
        <w:tc>
          <w:tcPr>
            <w:tcW w:w="9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880775">
            <w:pPr>
              <w:pStyle w:val="Standard"/>
              <w:snapToGrid w:val="0"/>
              <w:spacing w:after="0" w:line="100" w:lineRule="atLeast"/>
              <w:jc w:val="right"/>
              <w:rPr>
                <w:rFonts w:ascii="Times New Roman" w:hAnsi="Times New Roman" w:cs="Times New Roman"/>
                <w:sz w:val="20"/>
                <w:szCs w:val="20"/>
              </w:rPr>
            </w:pPr>
            <w:r>
              <w:rPr>
                <w:rFonts w:ascii="Times New Roman" w:hAnsi="Times New Roman" w:cs="Times New Roman"/>
                <w:sz w:val="20"/>
                <w:szCs w:val="20"/>
              </w:rPr>
              <w:t>873,57</w:t>
            </w:r>
          </w:p>
        </w:tc>
      </w:tr>
    </w:tbl>
    <w:p w:rsidR="00CB6F2F" w:rsidRPr="00995934" w:rsidRDefault="00CB6F2F">
      <w:pPr>
        <w:pStyle w:val="Standard"/>
        <w:jc w:val="both"/>
        <w:rPr>
          <w:rFonts w:ascii="Times New Roman" w:hAnsi="Times New Roman" w:cs="Times New Roman"/>
        </w:rPr>
      </w:pPr>
    </w:p>
    <w:p w:rsidR="00CB6F2F" w:rsidRPr="00995934" w:rsidRDefault="008F58AA">
      <w:pPr>
        <w:pStyle w:val="Standard"/>
        <w:rPr>
          <w:rFonts w:ascii="Times New Roman" w:hAnsi="Times New Roman" w:cs="Times New Roman"/>
          <w:u w:val="single"/>
        </w:rPr>
      </w:pPr>
      <w:r w:rsidRPr="00995934">
        <w:rPr>
          <w:rFonts w:ascii="Times New Roman" w:hAnsi="Times New Roman" w:cs="Times New Roman"/>
          <w:u w:val="single"/>
        </w:rPr>
        <w:t>Peňažné prostriedky a ceniny</w:t>
      </w:r>
    </w:p>
    <w:p w:rsidR="00CB6F2F" w:rsidRPr="00995934" w:rsidRDefault="008F58AA">
      <w:pPr>
        <w:pStyle w:val="Standard"/>
        <w:rPr>
          <w:rFonts w:ascii="Times New Roman" w:hAnsi="Times New Roman" w:cs="Times New Roman"/>
        </w:rPr>
      </w:pPr>
      <w:r w:rsidRPr="00995934">
        <w:rPr>
          <w:rFonts w:ascii="Times New Roman" w:hAnsi="Times New Roman" w:cs="Times New Roman"/>
        </w:rPr>
        <w:t>Spoločnosť ich oceňuje menovitou hodnotu v súlade so zákonom o účtovníctve.</w:t>
      </w:r>
    </w:p>
    <w:p w:rsidR="00CB6F2F" w:rsidRPr="00995934" w:rsidRDefault="008F58AA">
      <w:pPr>
        <w:pStyle w:val="Standard"/>
        <w:jc w:val="both"/>
        <w:rPr>
          <w:rFonts w:ascii="Times New Roman" w:hAnsi="Times New Roman" w:cs="Times New Roman"/>
          <w:u w:val="single"/>
        </w:rPr>
      </w:pPr>
      <w:r w:rsidRPr="00995934">
        <w:rPr>
          <w:rFonts w:ascii="Times New Roman" w:hAnsi="Times New Roman" w:cs="Times New Roman"/>
          <w:u w:val="single"/>
        </w:rPr>
        <w:t xml:space="preserve">Náklady budúcich období </w:t>
      </w:r>
    </w:p>
    <w:p w:rsidR="00CB6F2F" w:rsidRPr="00995934" w:rsidRDefault="008F58AA">
      <w:pPr>
        <w:pStyle w:val="Standard"/>
        <w:spacing w:after="0"/>
        <w:jc w:val="both"/>
        <w:rPr>
          <w:rFonts w:ascii="Times New Roman" w:hAnsi="Times New Roman" w:cs="Times New Roman"/>
        </w:rPr>
      </w:pPr>
      <w:r w:rsidRPr="00995934">
        <w:rPr>
          <w:rFonts w:ascii="Times New Roman" w:hAnsi="Times New Roman" w:cs="Times New Roman"/>
        </w:rPr>
        <w:t xml:space="preserve">Uvedené účtovné položky sa v prípade ich výskytu oceňujú a vykazujú vo výške, ktorá je potrebná na dodržanie zásady vecnej a časovej súvislosti s účtovným obdobím. Spoločnosť v roku 2015 nevyužila možnú výnimku z účtovania o časovom rozlíšení. </w:t>
      </w:r>
    </w:p>
    <w:p w:rsidR="00CB6F2F" w:rsidRPr="00995934" w:rsidRDefault="008F58AA">
      <w:pPr>
        <w:pStyle w:val="Standard"/>
        <w:spacing w:after="0"/>
        <w:rPr>
          <w:rFonts w:ascii="Times New Roman" w:hAnsi="Times New Roman" w:cs="Times New Roman"/>
        </w:rPr>
      </w:pPr>
      <w:r w:rsidRPr="00995934">
        <w:rPr>
          <w:rFonts w:ascii="Times New Roman" w:hAnsi="Times New Roman" w:cs="Times New Roman"/>
          <w:u w:val="single"/>
        </w:rPr>
        <w:t xml:space="preserve">                              </w:t>
      </w:r>
    </w:p>
    <w:p w:rsidR="00CB6F2F" w:rsidRPr="00995934" w:rsidRDefault="008F58AA">
      <w:pPr>
        <w:pStyle w:val="Standard"/>
        <w:jc w:val="both"/>
        <w:rPr>
          <w:rFonts w:ascii="Times New Roman" w:hAnsi="Times New Roman" w:cs="Times New Roman"/>
          <w:u w:val="single"/>
        </w:rPr>
      </w:pPr>
      <w:r w:rsidRPr="00995934">
        <w:rPr>
          <w:rFonts w:ascii="Times New Roman" w:hAnsi="Times New Roman" w:cs="Times New Roman"/>
          <w:u w:val="single"/>
        </w:rPr>
        <w:t>Výnosy</w:t>
      </w:r>
      <w:r w:rsidR="00880775">
        <w:rPr>
          <w:rFonts w:ascii="Times New Roman" w:hAnsi="Times New Roman" w:cs="Times New Roman"/>
          <w:u w:val="single"/>
        </w:rPr>
        <w:t>, výdavky</w:t>
      </w:r>
      <w:r w:rsidRPr="00995934">
        <w:rPr>
          <w:rFonts w:ascii="Times New Roman" w:hAnsi="Times New Roman" w:cs="Times New Roman"/>
          <w:u w:val="single"/>
        </w:rPr>
        <w:t xml:space="preserve"> a príjmy budúcich období</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V roku 2015 Spoločnosť nemala náplň pre túto oblasť.</w:t>
      </w:r>
    </w:p>
    <w:p w:rsidR="00CB6F2F" w:rsidRPr="00995934" w:rsidRDefault="008F58AA">
      <w:pPr>
        <w:pStyle w:val="Standard"/>
        <w:jc w:val="both"/>
        <w:rPr>
          <w:rFonts w:ascii="Times New Roman" w:hAnsi="Times New Roman" w:cs="Times New Roman"/>
          <w:u w:val="single"/>
        </w:rPr>
      </w:pPr>
      <w:r w:rsidRPr="00995934">
        <w:rPr>
          <w:rFonts w:ascii="Times New Roman" w:hAnsi="Times New Roman" w:cs="Times New Roman"/>
          <w:u w:val="single"/>
        </w:rPr>
        <w:t>Rezervy</w:t>
      </w:r>
    </w:p>
    <w:p w:rsidR="00880775" w:rsidRPr="00614B42" w:rsidRDefault="00614B42">
      <w:pPr>
        <w:pStyle w:val="Standard"/>
        <w:jc w:val="both"/>
        <w:rPr>
          <w:rFonts w:ascii="Times New Roman" w:hAnsi="Times New Roman" w:cs="Times New Roman"/>
        </w:rPr>
      </w:pPr>
      <w:r>
        <w:rPr>
          <w:rFonts w:ascii="Times New Roman" w:hAnsi="Times New Roman" w:cs="Times New Roman"/>
          <w:i/>
        </w:rPr>
        <w:t>Spoločnosť v roku 2015 nemala povinnosť tvoriť žiadne rezervy</w:t>
      </w:r>
      <w:r w:rsidR="008F58AA" w:rsidRPr="00995934">
        <w:rPr>
          <w:rFonts w:ascii="Times New Roman" w:hAnsi="Times New Roman" w:cs="Times New Roman"/>
        </w:rPr>
        <w:t>.</w:t>
      </w:r>
    </w:p>
    <w:p w:rsidR="00614B42" w:rsidRDefault="00614B42">
      <w:pPr>
        <w:pStyle w:val="Standard"/>
        <w:jc w:val="both"/>
        <w:rPr>
          <w:rFonts w:ascii="Times New Roman" w:hAnsi="Times New Roman" w:cs="Times New Roman"/>
          <w:u w:val="single"/>
        </w:rPr>
      </w:pPr>
    </w:p>
    <w:p w:rsidR="00614B42" w:rsidRDefault="00614B42">
      <w:pPr>
        <w:pStyle w:val="Standard"/>
        <w:jc w:val="both"/>
        <w:rPr>
          <w:rFonts w:ascii="Times New Roman" w:hAnsi="Times New Roman" w:cs="Times New Roman"/>
          <w:u w:val="single"/>
        </w:rPr>
      </w:pPr>
    </w:p>
    <w:p w:rsidR="00CB6F2F" w:rsidRPr="00995934" w:rsidRDefault="008F58AA">
      <w:pPr>
        <w:pStyle w:val="Standard"/>
        <w:jc w:val="both"/>
        <w:rPr>
          <w:rFonts w:ascii="Times New Roman" w:hAnsi="Times New Roman" w:cs="Times New Roman"/>
          <w:u w:val="single"/>
        </w:rPr>
      </w:pPr>
      <w:r w:rsidRPr="00995934">
        <w:rPr>
          <w:rFonts w:ascii="Times New Roman" w:hAnsi="Times New Roman" w:cs="Times New Roman"/>
          <w:u w:val="single"/>
        </w:rPr>
        <w:lastRenderedPageBreak/>
        <w:t>Záväzky</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Záväzky pri ich vzniku oceňuje Spoločnosť menovitou hodnotu v súlade so zákonom o účtovníctve. Záväzky pri ich prevzatí sa o</w:t>
      </w:r>
      <w:r w:rsidR="00880775">
        <w:rPr>
          <w:rFonts w:ascii="Times New Roman" w:hAnsi="Times New Roman" w:cs="Times New Roman"/>
        </w:rPr>
        <w:t>ceňujú obstarávacou cenou, takét</w:t>
      </w:r>
      <w:r w:rsidRPr="00995934">
        <w:rPr>
          <w:rFonts w:ascii="Times New Roman" w:hAnsi="Times New Roman" w:cs="Times New Roman"/>
        </w:rPr>
        <w:t>o však Spoločnosť v roku 2015 nenadobudla. Pri inventarizácii bola suma záväzkov rovnaká ako je ich výška a štruktúra v účtovníctve.</w:t>
      </w:r>
    </w:p>
    <w:tbl>
      <w:tblPr>
        <w:tblW w:w="8388" w:type="dxa"/>
        <w:tblInd w:w="-123" w:type="dxa"/>
        <w:tblLayout w:type="fixed"/>
        <w:tblCellMar>
          <w:left w:w="10" w:type="dxa"/>
          <w:right w:w="10" w:type="dxa"/>
        </w:tblCellMar>
        <w:tblLook w:val="0000"/>
      </w:tblPr>
      <w:tblGrid>
        <w:gridCol w:w="3379"/>
        <w:gridCol w:w="2126"/>
        <w:gridCol w:w="1843"/>
        <w:gridCol w:w="1040"/>
      </w:tblGrid>
      <w:tr w:rsidR="00CB6F2F" w:rsidRPr="00995934" w:rsidTr="00CB6F2F">
        <w:tc>
          <w:tcPr>
            <w:tcW w:w="337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Záväzky</w:t>
            </w:r>
          </w:p>
        </w:tc>
        <w:tc>
          <w:tcPr>
            <w:tcW w:w="212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V lehote splatnosti</w:t>
            </w:r>
          </w:p>
        </w:tc>
        <w:tc>
          <w:tcPr>
            <w:tcW w:w="184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rPr>
                <w:rFonts w:ascii="Times New Roman" w:hAnsi="Times New Roman" w:cs="Times New Roman"/>
                <w:sz w:val="20"/>
                <w:szCs w:val="20"/>
              </w:rPr>
            </w:pPr>
            <w:r w:rsidRPr="00995934">
              <w:rPr>
                <w:rFonts w:ascii="Times New Roman" w:hAnsi="Times New Roman" w:cs="Times New Roman"/>
                <w:sz w:val="20"/>
                <w:szCs w:val="20"/>
              </w:rPr>
              <w:t>Po lehote splatnosti</w:t>
            </w:r>
          </w:p>
        </w:tc>
        <w:tc>
          <w:tcPr>
            <w:tcW w:w="1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rPr>
            </w:pPr>
            <w:r w:rsidRPr="00995934">
              <w:rPr>
                <w:rFonts w:ascii="Times New Roman" w:hAnsi="Times New Roman" w:cs="Times New Roman"/>
                <w:sz w:val="20"/>
                <w:szCs w:val="20"/>
              </w:rPr>
              <w:t xml:space="preserve">          SPOLU</w:t>
            </w:r>
          </w:p>
        </w:tc>
      </w:tr>
      <w:tr w:rsidR="00CB6F2F" w:rsidRPr="00995934" w:rsidTr="00CB6F2F">
        <w:tc>
          <w:tcPr>
            <w:tcW w:w="337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Dlhodobé (sociálny fond)</w:t>
            </w:r>
          </w:p>
        </w:tc>
        <w:tc>
          <w:tcPr>
            <w:tcW w:w="212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rsidP="00880775">
            <w:pPr>
              <w:pStyle w:val="Standard"/>
              <w:snapToGrid w:val="0"/>
              <w:spacing w:after="0" w:line="100" w:lineRule="atLeast"/>
              <w:jc w:val="right"/>
              <w:rPr>
                <w:rFonts w:ascii="Times New Roman" w:hAnsi="Times New Roman" w:cs="Times New Roman"/>
              </w:rPr>
            </w:pPr>
            <w:r w:rsidRPr="00995934">
              <w:rPr>
                <w:rFonts w:ascii="Times New Roman" w:hAnsi="Times New Roman" w:cs="Times New Roman"/>
                <w:sz w:val="20"/>
                <w:szCs w:val="20"/>
              </w:rPr>
              <w:t xml:space="preserve">    </w:t>
            </w:r>
            <w:r w:rsidR="00880775">
              <w:rPr>
                <w:rFonts w:ascii="Times New Roman" w:hAnsi="Times New Roman" w:cs="Times New Roman"/>
                <w:sz w:val="20"/>
                <w:szCs w:val="20"/>
              </w:rPr>
              <w:t>27</w:t>
            </w:r>
          </w:p>
        </w:tc>
        <w:tc>
          <w:tcPr>
            <w:tcW w:w="184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right"/>
              <w:rPr>
                <w:rFonts w:ascii="Times New Roman" w:hAnsi="Times New Roman" w:cs="Times New Roman"/>
                <w:sz w:val="20"/>
                <w:szCs w:val="20"/>
              </w:rPr>
            </w:pPr>
            <w:r w:rsidRPr="00995934">
              <w:rPr>
                <w:rFonts w:ascii="Times New Roman" w:hAnsi="Times New Roman" w:cs="Times New Roman"/>
                <w:sz w:val="20"/>
                <w:szCs w:val="20"/>
              </w:rPr>
              <w:t>0</w:t>
            </w:r>
          </w:p>
        </w:tc>
        <w:tc>
          <w:tcPr>
            <w:tcW w:w="1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880775">
            <w:pPr>
              <w:pStyle w:val="Standard"/>
              <w:snapToGrid w:val="0"/>
              <w:spacing w:after="0" w:line="100" w:lineRule="atLeast"/>
              <w:jc w:val="right"/>
              <w:rPr>
                <w:rFonts w:ascii="Times New Roman" w:hAnsi="Times New Roman" w:cs="Times New Roman"/>
                <w:sz w:val="20"/>
                <w:szCs w:val="20"/>
              </w:rPr>
            </w:pPr>
            <w:r>
              <w:rPr>
                <w:rFonts w:ascii="Times New Roman" w:hAnsi="Times New Roman" w:cs="Times New Roman"/>
                <w:sz w:val="20"/>
                <w:szCs w:val="20"/>
              </w:rPr>
              <w:t>27</w:t>
            </w:r>
          </w:p>
        </w:tc>
      </w:tr>
    </w:tbl>
    <w:p w:rsidR="00CB6F2F" w:rsidRPr="00995934" w:rsidRDefault="00CB6F2F">
      <w:pPr>
        <w:pStyle w:val="Standard"/>
        <w:jc w:val="both"/>
        <w:rPr>
          <w:rFonts w:ascii="Times New Roman" w:hAnsi="Times New Roman" w:cs="Times New Roman"/>
        </w:rPr>
      </w:pPr>
    </w:p>
    <w:tbl>
      <w:tblPr>
        <w:tblW w:w="8470" w:type="dxa"/>
        <w:tblInd w:w="-123" w:type="dxa"/>
        <w:tblLayout w:type="fixed"/>
        <w:tblCellMar>
          <w:left w:w="10" w:type="dxa"/>
          <w:right w:w="10" w:type="dxa"/>
        </w:tblCellMar>
        <w:tblLook w:val="0000"/>
      </w:tblPr>
      <w:tblGrid>
        <w:gridCol w:w="3364"/>
        <w:gridCol w:w="2144"/>
        <w:gridCol w:w="1840"/>
        <w:gridCol w:w="1122"/>
      </w:tblGrid>
      <w:tr w:rsidR="00CB6F2F" w:rsidRPr="00995934" w:rsidTr="00CB6F2F">
        <w:tc>
          <w:tcPr>
            <w:tcW w:w="33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Záväzky</w:t>
            </w:r>
          </w:p>
        </w:tc>
        <w:tc>
          <w:tcPr>
            <w:tcW w:w="214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V lehote splatnosti</w:t>
            </w:r>
          </w:p>
        </w:tc>
        <w:tc>
          <w:tcPr>
            <w:tcW w:w="18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Po lehote</w:t>
            </w:r>
          </w:p>
          <w:p w:rsidR="00CB6F2F" w:rsidRPr="00995934" w:rsidRDefault="008F58AA">
            <w:pPr>
              <w:pStyle w:val="Standard"/>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splatnosti</w:t>
            </w:r>
          </w:p>
        </w:tc>
        <w:tc>
          <w:tcPr>
            <w:tcW w:w="11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SPOLU</w:t>
            </w:r>
          </w:p>
        </w:tc>
      </w:tr>
      <w:tr w:rsidR="00CB6F2F" w:rsidRPr="00995934" w:rsidTr="00CB6F2F">
        <w:tc>
          <w:tcPr>
            <w:tcW w:w="33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Krátkodobé z obchodného styku</w:t>
            </w:r>
          </w:p>
        </w:tc>
        <w:tc>
          <w:tcPr>
            <w:tcW w:w="214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614B42">
            <w:pPr>
              <w:pStyle w:val="Standard"/>
              <w:snapToGrid w:val="0"/>
              <w:spacing w:after="0" w:line="100" w:lineRule="atLeast"/>
              <w:jc w:val="right"/>
              <w:rPr>
                <w:rFonts w:ascii="Times New Roman" w:hAnsi="Times New Roman" w:cs="Times New Roman"/>
              </w:rPr>
            </w:pPr>
            <w:r>
              <w:rPr>
                <w:rFonts w:ascii="Times New Roman" w:hAnsi="Times New Roman" w:cs="Times New Roman"/>
                <w:sz w:val="20"/>
                <w:szCs w:val="20"/>
              </w:rPr>
              <w:t>43</w:t>
            </w:r>
            <w:r w:rsidR="00880775">
              <w:rPr>
                <w:rFonts w:ascii="Times New Roman" w:hAnsi="Times New Roman" w:cs="Times New Roman"/>
                <w:sz w:val="20"/>
                <w:szCs w:val="20"/>
              </w:rPr>
              <w:t>15</w:t>
            </w:r>
          </w:p>
        </w:tc>
        <w:tc>
          <w:tcPr>
            <w:tcW w:w="18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right"/>
              <w:rPr>
                <w:rFonts w:ascii="Times New Roman" w:hAnsi="Times New Roman" w:cs="Times New Roman"/>
                <w:sz w:val="20"/>
                <w:szCs w:val="20"/>
              </w:rPr>
            </w:pPr>
            <w:r w:rsidRPr="00995934">
              <w:rPr>
                <w:rFonts w:ascii="Times New Roman" w:hAnsi="Times New Roman" w:cs="Times New Roman"/>
                <w:sz w:val="20"/>
                <w:szCs w:val="20"/>
              </w:rPr>
              <w:t>0</w:t>
            </w:r>
          </w:p>
        </w:tc>
        <w:tc>
          <w:tcPr>
            <w:tcW w:w="11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614B42">
            <w:pPr>
              <w:pStyle w:val="Standard"/>
              <w:snapToGrid w:val="0"/>
              <w:spacing w:after="0" w:line="100" w:lineRule="atLeast"/>
              <w:jc w:val="right"/>
              <w:rPr>
                <w:rFonts w:ascii="Times New Roman" w:hAnsi="Times New Roman" w:cs="Times New Roman"/>
              </w:rPr>
            </w:pPr>
            <w:r>
              <w:rPr>
                <w:rStyle w:val="Standardnpsmoodstavce"/>
                <w:rFonts w:ascii="Times New Roman" w:hAnsi="Times New Roman" w:cs="Times New Roman"/>
                <w:sz w:val="20"/>
                <w:szCs w:val="20"/>
              </w:rPr>
              <w:t>43</w:t>
            </w:r>
            <w:r w:rsidR="00880775">
              <w:rPr>
                <w:rStyle w:val="Standardnpsmoodstavce"/>
                <w:rFonts w:ascii="Times New Roman" w:hAnsi="Times New Roman" w:cs="Times New Roman"/>
                <w:sz w:val="20"/>
                <w:szCs w:val="20"/>
              </w:rPr>
              <w:t>15</w:t>
            </w:r>
          </w:p>
        </w:tc>
      </w:tr>
    </w:tbl>
    <w:p w:rsidR="00CB6F2F" w:rsidRPr="00995934" w:rsidRDefault="00CB6F2F">
      <w:pPr>
        <w:pStyle w:val="Standard"/>
        <w:jc w:val="both"/>
        <w:rPr>
          <w:rFonts w:ascii="Times New Roman" w:hAnsi="Times New Roman" w:cs="Times New Roman"/>
        </w:rPr>
      </w:pP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Porovnateľné údaje z účtovnej závierky k 31. 12. 2014:</w:t>
      </w:r>
    </w:p>
    <w:tbl>
      <w:tblPr>
        <w:tblW w:w="8388" w:type="dxa"/>
        <w:tblInd w:w="-123" w:type="dxa"/>
        <w:tblLayout w:type="fixed"/>
        <w:tblCellMar>
          <w:left w:w="10" w:type="dxa"/>
          <w:right w:w="10" w:type="dxa"/>
        </w:tblCellMar>
        <w:tblLook w:val="0000"/>
      </w:tblPr>
      <w:tblGrid>
        <w:gridCol w:w="3379"/>
        <w:gridCol w:w="2126"/>
        <w:gridCol w:w="1843"/>
        <w:gridCol w:w="1040"/>
      </w:tblGrid>
      <w:tr w:rsidR="00CB6F2F" w:rsidRPr="00995934" w:rsidTr="00CB6F2F">
        <w:tc>
          <w:tcPr>
            <w:tcW w:w="337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Záväzky</w:t>
            </w:r>
          </w:p>
        </w:tc>
        <w:tc>
          <w:tcPr>
            <w:tcW w:w="212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V lehote splatnosti</w:t>
            </w:r>
          </w:p>
        </w:tc>
        <w:tc>
          <w:tcPr>
            <w:tcW w:w="184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rPr>
                <w:rFonts w:ascii="Times New Roman" w:hAnsi="Times New Roman" w:cs="Times New Roman"/>
                <w:sz w:val="20"/>
                <w:szCs w:val="20"/>
              </w:rPr>
            </w:pPr>
            <w:r w:rsidRPr="00995934">
              <w:rPr>
                <w:rFonts w:ascii="Times New Roman" w:hAnsi="Times New Roman" w:cs="Times New Roman"/>
                <w:sz w:val="20"/>
                <w:szCs w:val="20"/>
              </w:rPr>
              <w:t>Po lehote splatnosti</w:t>
            </w:r>
          </w:p>
        </w:tc>
        <w:tc>
          <w:tcPr>
            <w:tcW w:w="1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rPr>
            </w:pPr>
            <w:r w:rsidRPr="00995934">
              <w:rPr>
                <w:rFonts w:ascii="Times New Roman" w:hAnsi="Times New Roman" w:cs="Times New Roman"/>
                <w:sz w:val="20"/>
                <w:szCs w:val="20"/>
              </w:rPr>
              <w:t xml:space="preserve">          SPOLU</w:t>
            </w:r>
          </w:p>
        </w:tc>
      </w:tr>
      <w:tr w:rsidR="00CB6F2F" w:rsidRPr="00995934" w:rsidTr="00CB6F2F">
        <w:tc>
          <w:tcPr>
            <w:tcW w:w="337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Dlhodobé (sociálny fond)</w:t>
            </w:r>
          </w:p>
        </w:tc>
        <w:tc>
          <w:tcPr>
            <w:tcW w:w="212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rsidP="00880775">
            <w:pPr>
              <w:pStyle w:val="Standard"/>
              <w:snapToGrid w:val="0"/>
              <w:spacing w:after="0" w:line="100" w:lineRule="atLeast"/>
              <w:jc w:val="right"/>
              <w:rPr>
                <w:rFonts w:ascii="Times New Roman" w:hAnsi="Times New Roman" w:cs="Times New Roman"/>
              </w:rPr>
            </w:pPr>
            <w:r w:rsidRPr="00995934">
              <w:rPr>
                <w:rFonts w:ascii="Times New Roman" w:hAnsi="Times New Roman" w:cs="Times New Roman"/>
                <w:sz w:val="20"/>
                <w:szCs w:val="20"/>
              </w:rPr>
              <w:t xml:space="preserve">    </w:t>
            </w:r>
            <w:r w:rsidR="00880775">
              <w:rPr>
                <w:rFonts w:ascii="Times New Roman" w:hAnsi="Times New Roman" w:cs="Times New Roman"/>
                <w:sz w:val="20"/>
                <w:szCs w:val="20"/>
              </w:rPr>
              <w:t>3</w:t>
            </w:r>
          </w:p>
        </w:tc>
        <w:tc>
          <w:tcPr>
            <w:tcW w:w="184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right"/>
              <w:rPr>
                <w:rFonts w:ascii="Times New Roman" w:hAnsi="Times New Roman" w:cs="Times New Roman"/>
                <w:sz w:val="20"/>
                <w:szCs w:val="20"/>
              </w:rPr>
            </w:pPr>
            <w:r w:rsidRPr="00995934">
              <w:rPr>
                <w:rFonts w:ascii="Times New Roman" w:hAnsi="Times New Roman" w:cs="Times New Roman"/>
                <w:sz w:val="20"/>
                <w:szCs w:val="20"/>
              </w:rPr>
              <w:t>0</w:t>
            </w:r>
          </w:p>
        </w:tc>
        <w:tc>
          <w:tcPr>
            <w:tcW w:w="1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880775">
            <w:pPr>
              <w:pStyle w:val="Standard"/>
              <w:snapToGrid w:val="0"/>
              <w:spacing w:after="0" w:line="100" w:lineRule="atLeast"/>
              <w:jc w:val="right"/>
              <w:rPr>
                <w:rFonts w:ascii="Times New Roman" w:hAnsi="Times New Roman" w:cs="Times New Roman"/>
                <w:sz w:val="20"/>
                <w:szCs w:val="20"/>
              </w:rPr>
            </w:pPr>
            <w:r>
              <w:rPr>
                <w:rFonts w:ascii="Times New Roman" w:hAnsi="Times New Roman" w:cs="Times New Roman"/>
                <w:sz w:val="20"/>
                <w:szCs w:val="20"/>
              </w:rPr>
              <w:t>3</w:t>
            </w:r>
          </w:p>
        </w:tc>
      </w:tr>
    </w:tbl>
    <w:p w:rsidR="00CB6F2F" w:rsidRPr="00995934" w:rsidRDefault="00CB6F2F">
      <w:pPr>
        <w:pStyle w:val="Standard"/>
        <w:jc w:val="both"/>
        <w:rPr>
          <w:rFonts w:ascii="Times New Roman" w:hAnsi="Times New Roman" w:cs="Times New Roman"/>
        </w:rPr>
      </w:pPr>
    </w:p>
    <w:tbl>
      <w:tblPr>
        <w:tblW w:w="8470" w:type="dxa"/>
        <w:tblInd w:w="-123" w:type="dxa"/>
        <w:tblLayout w:type="fixed"/>
        <w:tblCellMar>
          <w:left w:w="10" w:type="dxa"/>
          <w:right w:w="10" w:type="dxa"/>
        </w:tblCellMar>
        <w:tblLook w:val="0000"/>
      </w:tblPr>
      <w:tblGrid>
        <w:gridCol w:w="3364"/>
        <w:gridCol w:w="2035"/>
        <w:gridCol w:w="2132"/>
        <w:gridCol w:w="939"/>
      </w:tblGrid>
      <w:tr w:rsidR="00CB6F2F" w:rsidRPr="00995934" w:rsidTr="00CB6F2F">
        <w:tc>
          <w:tcPr>
            <w:tcW w:w="33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Záväzky</w:t>
            </w:r>
          </w:p>
        </w:tc>
        <w:tc>
          <w:tcPr>
            <w:tcW w:w="203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V lehote splatnosti</w:t>
            </w:r>
          </w:p>
        </w:tc>
        <w:tc>
          <w:tcPr>
            <w:tcW w:w="213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Po lehote splatnosti</w:t>
            </w:r>
          </w:p>
        </w:tc>
        <w:tc>
          <w:tcPr>
            <w:tcW w:w="9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SPOLU</w:t>
            </w:r>
          </w:p>
        </w:tc>
      </w:tr>
      <w:tr w:rsidR="00CB6F2F" w:rsidRPr="00995934" w:rsidTr="00CB6F2F">
        <w:tc>
          <w:tcPr>
            <w:tcW w:w="33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Krátkodobé z obchodného styku</w:t>
            </w:r>
          </w:p>
        </w:tc>
        <w:tc>
          <w:tcPr>
            <w:tcW w:w="203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614B42">
            <w:pPr>
              <w:pStyle w:val="Standard"/>
              <w:snapToGrid w:val="0"/>
              <w:spacing w:after="0" w:line="100" w:lineRule="atLeast"/>
              <w:jc w:val="right"/>
              <w:rPr>
                <w:rFonts w:ascii="Times New Roman" w:hAnsi="Times New Roman" w:cs="Times New Roman"/>
              </w:rPr>
            </w:pPr>
            <w:r>
              <w:rPr>
                <w:rFonts w:ascii="Times New Roman" w:hAnsi="Times New Roman" w:cs="Times New Roman"/>
              </w:rPr>
              <w:t>4022</w:t>
            </w:r>
          </w:p>
        </w:tc>
        <w:tc>
          <w:tcPr>
            <w:tcW w:w="213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right"/>
              <w:rPr>
                <w:rFonts w:ascii="Times New Roman" w:hAnsi="Times New Roman" w:cs="Times New Roman"/>
                <w:sz w:val="20"/>
                <w:szCs w:val="20"/>
              </w:rPr>
            </w:pPr>
            <w:r w:rsidRPr="00995934">
              <w:rPr>
                <w:rFonts w:ascii="Times New Roman" w:hAnsi="Times New Roman" w:cs="Times New Roman"/>
                <w:sz w:val="20"/>
                <w:szCs w:val="20"/>
              </w:rPr>
              <w:t>0</w:t>
            </w:r>
          </w:p>
        </w:tc>
        <w:tc>
          <w:tcPr>
            <w:tcW w:w="9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614B42">
            <w:pPr>
              <w:pStyle w:val="Standard"/>
              <w:snapToGrid w:val="0"/>
              <w:spacing w:after="0" w:line="100" w:lineRule="atLeast"/>
              <w:jc w:val="right"/>
              <w:rPr>
                <w:rFonts w:ascii="Times New Roman" w:hAnsi="Times New Roman" w:cs="Times New Roman"/>
                <w:sz w:val="20"/>
                <w:szCs w:val="20"/>
              </w:rPr>
            </w:pPr>
            <w:r>
              <w:rPr>
                <w:rFonts w:ascii="Times New Roman" w:hAnsi="Times New Roman" w:cs="Times New Roman"/>
                <w:sz w:val="20"/>
                <w:szCs w:val="20"/>
              </w:rPr>
              <w:t>4022</w:t>
            </w:r>
          </w:p>
        </w:tc>
      </w:tr>
    </w:tbl>
    <w:p w:rsidR="00CB6F2F" w:rsidRPr="00995934" w:rsidRDefault="00CB6F2F">
      <w:pPr>
        <w:pStyle w:val="Standard"/>
        <w:jc w:val="both"/>
        <w:rPr>
          <w:rFonts w:ascii="Times New Roman" w:hAnsi="Times New Roman" w:cs="Times New Roman"/>
        </w:rPr>
      </w:pP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Spoločnosť neeviduje záväzky po splatnosti. Ich presná štruktúra je zrejmá z riadkov Súvahy k 31. 12. 2015 vrátane porovnateľného obdobia 2014.</w:t>
      </w:r>
    </w:p>
    <w:p w:rsidR="00CB6F2F" w:rsidRPr="00995934" w:rsidRDefault="008F58AA">
      <w:pPr>
        <w:pStyle w:val="Standard"/>
        <w:jc w:val="both"/>
        <w:rPr>
          <w:rFonts w:ascii="Times New Roman" w:hAnsi="Times New Roman" w:cs="Times New Roman"/>
          <w:u w:val="single"/>
        </w:rPr>
      </w:pPr>
      <w:r w:rsidRPr="00995934">
        <w:rPr>
          <w:rFonts w:ascii="Times New Roman" w:hAnsi="Times New Roman" w:cs="Times New Roman"/>
          <w:u w:val="single"/>
        </w:rPr>
        <w:t>Cudzia mena</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Majetok a záväzky vyjadrené v cudzej mene sa ku dňu uskutočnenia účtovného prípadu prepočítavajú na menu Euro referenčným výmenným kurzom určeným a vyhláseným ECB v deň predchádzajúci dňu uskutočnenia účtovného prípadu.</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Majetok a záväzky vyjadrené v cudzej mene (okrem prijatých a poskytnutých preddavkov) sa ku dňu, ku ktorému sa zostavuje účtovná závierka, prepočítavajú na menu Euro referenčným výmenným kurzom určeným a vyhláseným ECB v deň, ku ktorému sa zostavuje účtovná závierka a účtujú sa s vplyvom na výsledok hospodárenia.</w:t>
      </w:r>
    </w:p>
    <w:p w:rsidR="00CB6F2F" w:rsidRPr="00995934" w:rsidRDefault="008F58AA">
      <w:pPr>
        <w:pStyle w:val="Standard"/>
        <w:jc w:val="both"/>
        <w:rPr>
          <w:rFonts w:ascii="Times New Roman" w:hAnsi="Times New Roman" w:cs="Times New Roman"/>
          <w:u w:val="single"/>
        </w:rPr>
      </w:pPr>
      <w:r w:rsidRPr="00995934">
        <w:rPr>
          <w:rFonts w:ascii="Times New Roman" w:hAnsi="Times New Roman" w:cs="Times New Roman"/>
          <w:u w:val="single"/>
        </w:rPr>
        <w:t>Výnosy</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Tržby za vlastné výkony a tovar neobsahujú daň z pridanej hodnoty. Sú tiež znížené o zľavy a zrážky (rabaty, skontá, bonusy, dobropisy a iné).</w:t>
      </w:r>
    </w:p>
    <w:p w:rsidR="00CB6F2F" w:rsidRPr="00995934" w:rsidRDefault="008F58AA">
      <w:pPr>
        <w:pStyle w:val="Standard"/>
        <w:jc w:val="both"/>
        <w:rPr>
          <w:rFonts w:ascii="Times New Roman" w:hAnsi="Times New Roman" w:cs="Times New Roman"/>
          <w:i/>
        </w:rPr>
      </w:pPr>
      <w:r w:rsidRPr="00995934">
        <w:rPr>
          <w:rFonts w:ascii="Times New Roman" w:hAnsi="Times New Roman" w:cs="Times New Roman"/>
          <w:i/>
        </w:rPr>
        <w:t>Spoločnosť vykázala v roku 2015 iba tržby z</w:t>
      </w:r>
      <w:r w:rsidR="00880775">
        <w:rPr>
          <w:rFonts w:ascii="Times New Roman" w:hAnsi="Times New Roman" w:cs="Times New Roman"/>
          <w:i/>
        </w:rPr>
        <w:t> </w:t>
      </w:r>
      <w:r w:rsidRPr="00995934">
        <w:rPr>
          <w:rFonts w:ascii="Times New Roman" w:hAnsi="Times New Roman" w:cs="Times New Roman"/>
          <w:i/>
        </w:rPr>
        <w:t>predaja</w:t>
      </w:r>
      <w:r w:rsidR="00880775">
        <w:rPr>
          <w:rFonts w:ascii="Times New Roman" w:hAnsi="Times New Roman" w:cs="Times New Roman"/>
          <w:i/>
        </w:rPr>
        <w:t xml:space="preserve"> tovaru</w:t>
      </w:r>
      <w:r w:rsidRPr="00995934">
        <w:rPr>
          <w:rFonts w:ascii="Times New Roman" w:hAnsi="Times New Roman" w:cs="Times New Roman"/>
          <w:i/>
        </w:rPr>
        <w:t>.</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Oprava významných chýb</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V roku 2015 Spoločnosť nevykonala žiadne opravy významných chýb minulých účtovných období.</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Informácie, ktoré vysvetľujú a dopĺňajú súvahu a výkaz ziskov a strát:</w:t>
      </w:r>
    </w:p>
    <w:p w:rsidR="00CB6F2F" w:rsidRPr="00880775" w:rsidRDefault="008F58AA" w:rsidP="00880775">
      <w:pPr>
        <w:pStyle w:val="Standard"/>
        <w:rPr>
          <w:rFonts w:ascii="Times New Roman" w:hAnsi="Times New Roman" w:cs="Times New Roman"/>
        </w:rPr>
      </w:pPr>
      <w:r w:rsidRPr="00995934">
        <w:rPr>
          <w:rFonts w:ascii="Times New Roman" w:hAnsi="Times New Roman" w:cs="Times New Roman"/>
        </w:rPr>
        <w:t>Spoločnosť nemá vedomie o existencii iných významných skutočností, ktoré by bolo</w:t>
      </w:r>
      <w:r w:rsidR="00880775">
        <w:rPr>
          <w:rFonts w:ascii="Times New Roman" w:hAnsi="Times New Roman" w:cs="Times New Roman"/>
        </w:rPr>
        <w:t xml:space="preserve"> </w:t>
      </w:r>
      <w:r w:rsidRPr="00995934">
        <w:rPr>
          <w:rFonts w:ascii="Times New Roman" w:hAnsi="Times New Roman" w:cs="Times New Roman"/>
        </w:rPr>
        <w:t>potrebné uviesť za účelom vysvetlenia alebo doplnenia uvedených výkazov.</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Informácie o významných položkách derivátov, majetku a záväzkov zabezpečených derivátmi a forma zabezpečenia:</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Spoločnosť nemá obsahovú náplň pre túto oblasť.</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lastRenderedPageBreak/>
        <w:t>Informácie o vlastných akciách:</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Spoločnosť nemá vlastné akcie.</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Informácie o iných aktívach a iných pasívach:</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Spoločnosť nemá náplň pre vykázanie uvedených položiek.</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Informácie k podsúvahovým účtom:</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Spoločnosť nemá náplň pre významnú podsúvahovú evidenciu.</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Udalosti, ktoré nastali po dni, ku ktorému sa zostavuje účtovná závierka:</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V období medzi dňom, ku ktorému sa účtovná závierka zostavuje, t. j. 31. 12. 2015 až do času zostavovania tejto účtovnej závierky, Spoločnosť neidentifikovala žiadne také skutočnosti, ktoré by mali vplyv na verný a pravdivý obraz predkladanej účtovnej závierky a mohli by nepriaznivo ovplyvniť rozhodnutia užívateľov tejto účtovnej závierky.</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Ostatné informácie:</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Žiadne významné.</w:t>
      </w:r>
    </w:p>
    <w:p w:rsidR="00CB6F2F" w:rsidRPr="00995934" w:rsidRDefault="00CB6F2F">
      <w:pPr>
        <w:pStyle w:val="Standard"/>
        <w:jc w:val="both"/>
        <w:rPr>
          <w:rFonts w:ascii="Times New Roman" w:hAnsi="Times New Roman" w:cs="Times New Roman"/>
          <w:b/>
          <w:i/>
        </w:rPr>
      </w:pP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 xml:space="preserve">V Bratislave </w:t>
      </w:r>
      <w:r w:rsidR="001D315E">
        <w:rPr>
          <w:rFonts w:ascii="Times New Roman" w:hAnsi="Times New Roman" w:cs="Times New Roman"/>
          <w:b/>
          <w:i/>
        </w:rPr>
        <w:t>22. marca</w:t>
      </w:r>
      <w:r w:rsidR="00880775">
        <w:rPr>
          <w:rFonts w:ascii="Times New Roman" w:hAnsi="Times New Roman" w:cs="Times New Roman"/>
          <w:b/>
          <w:i/>
        </w:rPr>
        <w:t xml:space="preserve"> 2016                                                         Podpis konateľa</w:t>
      </w:r>
    </w:p>
    <w:p w:rsidR="00CB6F2F" w:rsidRDefault="00CB6F2F">
      <w:pPr>
        <w:pStyle w:val="Standard"/>
        <w:jc w:val="both"/>
        <w:rPr>
          <w:rFonts w:ascii="Bookman Old Style" w:hAnsi="Bookman Old Style"/>
          <w:b/>
          <w:i/>
        </w:rPr>
      </w:pPr>
    </w:p>
    <w:p w:rsidR="00CB6F2F" w:rsidRDefault="00CB6F2F">
      <w:pPr>
        <w:pStyle w:val="Standard"/>
        <w:jc w:val="both"/>
        <w:rPr>
          <w:rFonts w:ascii="Bookman Old Style" w:hAnsi="Bookman Old Style"/>
          <w:b/>
          <w:i/>
        </w:rPr>
      </w:pPr>
    </w:p>
    <w:p w:rsidR="00CB6F2F" w:rsidRDefault="00CB6F2F">
      <w:pPr>
        <w:pStyle w:val="Standard"/>
        <w:jc w:val="both"/>
        <w:rPr>
          <w:rFonts w:ascii="Bookman Old Style" w:hAnsi="Bookman Old Style"/>
          <w:b/>
          <w:i/>
        </w:rPr>
      </w:pPr>
    </w:p>
    <w:p w:rsidR="00CB6F2F" w:rsidRDefault="00CB6F2F">
      <w:pPr>
        <w:pStyle w:val="Standard"/>
        <w:jc w:val="both"/>
        <w:rPr>
          <w:rFonts w:ascii="Bookman Old Style" w:hAnsi="Bookman Old Style"/>
          <w:b/>
          <w:i/>
        </w:rPr>
      </w:pPr>
    </w:p>
    <w:p w:rsidR="00CB6F2F" w:rsidRDefault="00CB6F2F">
      <w:pPr>
        <w:pStyle w:val="Standard"/>
        <w:jc w:val="both"/>
        <w:rPr>
          <w:rFonts w:ascii="Bookman Old Style" w:hAnsi="Bookman Old Style"/>
          <w:b/>
          <w:i/>
        </w:rPr>
      </w:pPr>
    </w:p>
    <w:p w:rsidR="00CB6F2F" w:rsidRDefault="00CB6F2F">
      <w:pPr>
        <w:jc w:val="right"/>
      </w:pPr>
    </w:p>
    <w:sectPr w:rsidR="00CB6F2F" w:rsidSect="00CB6F2F">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61EA" w:rsidRDefault="000661EA" w:rsidP="00CB6F2F">
      <w:r>
        <w:separator/>
      </w:r>
    </w:p>
  </w:endnote>
  <w:endnote w:type="continuationSeparator" w:id="0">
    <w:p w:rsidR="000661EA" w:rsidRDefault="000661EA" w:rsidP="00CB6F2F">
      <w:r>
        <w:continuationSeparator/>
      </w:r>
    </w:p>
  </w:endnote>
</w:endnotes>
</file>

<file path=word/fontTable.xml><?xml version="1.0" encoding="utf-8"?>
<w:fonts xmlns:r="http://schemas.openxmlformats.org/officeDocument/2006/relationships" xmlns:w="http://schemas.openxmlformats.org/wordprocessingml/2006/main">
  <w:font w:name="Bookman Old Style">
    <w:panose1 w:val="02050604050505020204"/>
    <w:charset w:val="EE"/>
    <w:family w:val="roman"/>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3F" w:csb1="00000000"/>
  </w:font>
  <w:font w:name="Mangal">
    <w:panose1 w:val="00000400000000000000"/>
    <w:charset w:val="00"/>
    <w:family w:val="auto"/>
    <w:pitch w:val="variable"/>
    <w:sig w:usb0="00008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F">
    <w:charset w:val="00"/>
    <w:family w:val="auto"/>
    <w:pitch w:val="variable"/>
    <w:sig w:usb0="00000000" w:usb1="00000000" w:usb2="00000000" w:usb3="00000000" w:csb0="00000000" w:csb1="00000000"/>
  </w:font>
  <w:font w:name="Arial">
    <w:panose1 w:val="020B0604020202020204"/>
    <w:charset w:val="EE"/>
    <w:family w:val="swiss"/>
    <w:pitch w:val="variable"/>
    <w:sig w:usb0="20002A87" w:usb1="80000000" w:usb2="00000008" w:usb3="00000000" w:csb0="000001FF" w:csb1="00000000"/>
  </w:font>
  <w:font w:name="Segoe UI">
    <w:panose1 w:val="020B0502040204020203"/>
    <w:charset w:val="EE"/>
    <w:family w:val="swiss"/>
    <w:pitch w:val="variable"/>
    <w:sig w:usb0="E00022FF" w:usb1="C000205B" w:usb2="00000009" w:usb3="00000000" w:csb0="000001D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56A3" w:rsidRDefault="00FF56A3">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6F2F" w:rsidRDefault="004A701B">
    <w:pPr>
      <w:pStyle w:val="Pta"/>
      <w:jc w:val="right"/>
    </w:pPr>
    <w:fldSimple w:instr=" PAGE ">
      <w:r w:rsidR="001D315E">
        <w:rPr>
          <w:noProof/>
        </w:rPr>
        <w:t>4</w:t>
      </w:r>
    </w:fldSimple>
  </w:p>
  <w:p w:rsidR="00CB6F2F" w:rsidRDefault="00CB6F2F">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56A3" w:rsidRDefault="00FF56A3">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61EA" w:rsidRDefault="000661EA" w:rsidP="00CB6F2F">
      <w:r w:rsidRPr="00CB6F2F">
        <w:rPr>
          <w:color w:val="000000"/>
        </w:rPr>
        <w:separator/>
      </w:r>
    </w:p>
  </w:footnote>
  <w:footnote w:type="continuationSeparator" w:id="0">
    <w:p w:rsidR="000661EA" w:rsidRDefault="000661EA" w:rsidP="00CB6F2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56A3" w:rsidRDefault="00FF56A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56A3" w:rsidRDefault="00FF56A3">
    <w:pPr>
      <w:pStyle w:val="Hlavika"/>
    </w:pPr>
    <w:r>
      <w:t>O</w:t>
    </w:r>
    <w:r w:rsidR="00F55399">
      <w:t>HM, s. r. o.;</w:t>
    </w:r>
    <w:r>
      <w:t xml:space="preserve"> H</w:t>
    </w:r>
    <w:r w:rsidR="00F55399">
      <w:t>andlovská 26, 851 01 Bratislava;</w:t>
    </w:r>
    <w:r>
      <w:t xml:space="preserve"> IČO: 35882468, DIČ: 2021816500</w:t>
    </w:r>
  </w:p>
  <w:p w:rsidR="00CB6F2F" w:rsidRDefault="00CB6F2F">
    <w:pPr>
      <w:pStyle w:val="Standard"/>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56A3" w:rsidRDefault="00FF56A3">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53C0B08"/>
    <w:multiLevelType w:val="multilevel"/>
    <w:tmpl w:val="D61479CC"/>
    <w:styleLink w:val="WW8Num1"/>
    <w:lvl w:ilvl="0">
      <w:start w:val="1"/>
      <w:numFmt w:val="lowerLetter"/>
      <w:lvlText w:val="%1)"/>
      <w:lvlJc w:val="left"/>
      <w:rPr>
        <w:rFonts w:ascii="Bookman Old Style" w:eastAsia="Lucida Sans Unicode" w:hAnsi="Bookman Old Style" w:cs="Mangal"/>
      </w:rPr>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1">
    <w:nsid w:val="5ADE31D4"/>
    <w:multiLevelType w:val="multilevel"/>
    <w:tmpl w:val="BA48E000"/>
    <w:styleLink w:val="WW8Num3"/>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
    <w:nsid w:val="5D832692"/>
    <w:multiLevelType w:val="multilevel"/>
    <w:tmpl w:val="DEB8E580"/>
    <w:lvl w:ilvl="0">
      <w:start w:val="1"/>
      <w:numFmt w:val="lowerLetter"/>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
    <w:nsid w:val="72ED31FA"/>
    <w:multiLevelType w:val="multilevel"/>
    <w:tmpl w:val="E9286272"/>
    <w:styleLink w:val="WW8Num4"/>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
    <w:nsid w:val="7E345B81"/>
    <w:multiLevelType w:val="multilevel"/>
    <w:tmpl w:val="7C28AE1A"/>
    <w:styleLink w:val="WW8Num2"/>
    <w:lvl w:ilvl="0">
      <w:start w:val="1"/>
      <w:numFmt w:val="lowerLetter"/>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num w:numId="1">
    <w:abstractNumId w:val="0"/>
  </w:num>
  <w:num w:numId="2">
    <w:abstractNumId w:val="4"/>
  </w:num>
  <w:num w:numId="3">
    <w:abstractNumId w:val="1"/>
  </w:num>
  <w:num w:numId="4">
    <w:abstractNumId w:val="3"/>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rsids>
    <w:rsidRoot w:val="00CB6F2F"/>
    <w:rsid w:val="000661EA"/>
    <w:rsid w:val="001D315E"/>
    <w:rsid w:val="00280FEB"/>
    <w:rsid w:val="003433AD"/>
    <w:rsid w:val="004A701B"/>
    <w:rsid w:val="005452B3"/>
    <w:rsid w:val="00614B42"/>
    <w:rsid w:val="00880775"/>
    <w:rsid w:val="008E1F51"/>
    <w:rsid w:val="008F58AA"/>
    <w:rsid w:val="00995934"/>
    <w:rsid w:val="00CB6F2F"/>
    <w:rsid w:val="00EE657D"/>
    <w:rsid w:val="00EF09AB"/>
    <w:rsid w:val="00F55399"/>
    <w:rsid w:val="00FF56A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Lucida Sans Unicode" w:hAnsi="Times New Roman" w:cs="Mangal"/>
        <w:kern w:val="3"/>
        <w:sz w:val="24"/>
        <w:szCs w:val="24"/>
        <w:lang w:val="sk-SK" w:eastAsia="zh-CN" w:bidi="hi-IN"/>
      </w:rPr>
    </w:rPrDefault>
    <w:pPrDefault>
      <w:pPr>
        <w:widowControl w:val="0"/>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CB6F2F"/>
    <w:pPr>
      <w:suppressAutoHyphens/>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ormln">
    <w:name w:val="Normální"/>
    <w:rsid w:val="00CB6F2F"/>
  </w:style>
  <w:style w:type="character" w:customStyle="1" w:styleId="Standardnpsmoodstavce">
    <w:name w:val="Standardní písmo odstavce"/>
    <w:rsid w:val="00CB6F2F"/>
  </w:style>
  <w:style w:type="paragraph" w:customStyle="1" w:styleId="Standard">
    <w:name w:val="Standard"/>
    <w:rsid w:val="00CB6F2F"/>
    <w:pPr>
      <w:widowControl/>
      <w:suppressAutoHyphens/>
      <w:spacing w:after="160"/>
    </w:pPr>
    <w:rPr>
      <w:rFonts w:ascii="Calibri" w:hAnsi="Calibri" w:cs="F"/>
      <w:sz w:val="22"/>
      <w:szCs w:val="22"/>
      <w:lang w:bidi="ar-SA"/>
    </w:rPr>
  </w:style>
  <w:style w:type="paragraph" w:styleId="Nzov">
    <w:name w:val="Title"/>
    <w:basedOn w:val="Standard"/>
    <w:next w:val="Textbody"/>
    <w:rsid w:val="00CB6F2F"/>
    <w:pPr>
      <w:keepNext/>
      <w:spacing w:before="240" w:after="120"/>
    </w:pPr>
    <w:rPr>
      <w:rFonts w:ascii="Arial" w:hAnsi="Arial" w:cs="Mangal"/>
      <w:sz w:val="28"/>
      <w:szCs w:val="28"/>
    </w:rPr>
  </w:style>
  <w:style w:type="paragraph" w:customStyle="1" w:styleId="Textbody">
    <w:name w:val="Text body"/>
    <w:basedOn w:val="Standard"/>
    <w:rsid w:val="00CB6F2F"/>
    <w:pPr>
      <w:spacing w:after="120"/>
    </w:pPr>
  </w:style>
  <w:style w:type="paragraph" w:styleId="Zoznam">
    <w:name w:val="List"/>
    <w:basedOn w:val="Textbody"/>
    <w:rsid w:val="00CB6F2F"/>
    <w:rPr>
      <w:rFonts w:cs="Mangal"/>
    </w:rPr>
  </w:style>
  <w:style w:type="paragraph" w:styleId="Popis">
    <w:name w:val="caption"/>
    <w:basedOn w:val="Standard"/>
    <w:rsid w:val="00CB6F2F"/>
    <w:pPr>
      <w:suppressLineNumbers/>
      <w:spacing w:before="120" w:after="120"/>
    </w:pPr>
    <w:rPr>
      <w:rFonts w:cs="Mangal"/>
      <w:i/>
      <w:iCs/>
      <w:sz w:val="24"/>
      <w:szCs w:val="24"/>
    </w:rPr>
  </w:style>
  <w:style w:type="paragraph" w:customStyle="1" w:styleId="Index">
    <w:name w:val="Index"/>
    <w:basedOn w:val="Standard"/>
    <w:rsid w:val="00CB6F2F"/>
    <w:pPr>
      <w:suppressLineNumbers/>
    </w:pPr>
    <w:rPr>
      <w:rFonts w:cs="Mangal"/>
    </w:rPr>
  </w:style>
  <w:style w:type="paragraph" w:styleId="Odsekzoznamu">
    <w:name w:val="List Paragraph"/>
    <w:basedOn w:val="Standard"/>
    <w:rsid w:val="00CB6F2F"/>
  </w:style>
  <w:style w:type="paragraph" w:customStyle="1" w:styleId="TableContents">
    <w:name w:val="Table Contents"/>
    <w:basedOn w:val="Standard"/>
    <w:rsid w:val="00CB6F2F"/>
    <w:pPr>
      <w:suppressLineNumbers/>
    </w:pPr>
  </w:style>
  <w:style w:type="paragraph" w:customStyle="1" w:styleId="TableHeading">
    <w:name w:val="Table Heading"/>
    <w:basedOn w:val="TableContents"/>
    <w:rsid w:val="00CB6F2F"/>
    <w:pPr>
      <w:jc w:val="center"/>
    </w:pPr>
    <w:rPr>
      <w:b/>
      <w:bCs/>
    </w:rPr>
  </w:style>
  <w:style w:type="character" w:customStyle="1" w:styleId="WW8Num3z0">
    <w:name w:val="WW8Num3z0"/>
    <w:rsid w:val="00CB6F2F"/>
    <w:rPr>
      <w:rFonts w:ascii="Symbol" w:hAnsi="Symbol"/>
    </w:rPr>
  </w:style>
  <w:style w:type="character" w:customStyle="1" w:styleId="WW8Num3z1">
    <w:name w:val="WW8Num3z1"/>
    <w:rsid w:val="00CB6F2F"/>
    <w:rPr>
      <w:rFonts w:ascii="Courier New" w:hAnsi="Courier New" w:cs="Courier New"/>
    </w:rPr>
  </w:style>
  <w:style w:type="character" w:customStyle="1" w:styleId="WW8Num3z2">
    <w:name w:val="WW8Num3z2"/>
    <w:rsid w:val="00CB6F2F"/>
    <w:rPr>
      <w:rFonts w:ascii="Wingdings" w:hAnsi="Wingdings"/>
    </w:rPr>
  </w:style>
  <w:style w:type="character" w:customStyle="1" w:styleId="Absatz-Standardschriftart">
    <w:name w:val="Absatz-Standardschriftart"/>
    <w:rsid w:val="00CB6F2F"/>
  </w:style>
  <w:style w:type="character" w:customStyle="1" w:styleId="WW-Absatz-Standardschriftart">
    <w:name w:val="WW-Absatz-Standardschriftart"/>
    <w:rsid w:val="00CB6F2F"/>
  </w:style>
  <w:style w:type="paragraph" w:styleId="Hlavika">
    <w:name w:val="header"/>
    <w:basedOn w:val="Normlny"/>
    <w:uiPriority w:val="99"/>
    <w:rsid w:val="00CB6F2F"/>
    <w:pPr>
      <w:tabs>
        <w:tab w:val="center" w:pos="4536"/>
        <w:tab w:val="right" w:pos="9072"/>
      </w:tabs>
    </w:pPr>
    <w:rPr>
      <w:szCs w:val="21"/>
    </w:rPr>
  </w:style>
  <w:style w:type="character" w:customStyle="1" w:styleId="HlavikaChar">
    <w:name w:val="Hlavička Char"/>
    <w:basedOn w:val="Predvolenpsmoodseku"/>
    <w:uiPriority w:val="99"/>
    <w:rsid w:val="00CB6F2F"/>
    <w:rPr>
      <w:szCs w:val="21"/>
    </w:rPr>
  </w:style>
  <w:style w:type="paragraph" w:styleId="Pta">
    <w:name w:val="footer"/>
    <w:basedOn w:val="Normlny"/>
    <w:rsid w:val="00CB6F2F"/>
    <w:pPr>
      <w:tabs>
        <w:tab w:val="center" w:pos="4536"/>
        <w:tab w:val="right" w:pos="9072"/>
      </w:tabs>
    </w:pPr>
    <w:rPr>
      <w:szCs w:val="21"/>
    </w:rPr>
  </w:style>
  <w:style w:type="character" w:customStyle="1" w:styleId="PtaChar">
    <w:name w:val="Päta Char"/>
    <w:basedOn w:val="Predvolenpsmoodseku"/>
    <w:rsid w:val="00CB6F2F"/>
    <w:rPr>
      <w:szCs w:val="21"/>
    </w:rPr>
  </w:style>
  <w:style w:type="paragraph" w:styleId="Textbubliny">
    <w:name w:val="Balloon Text"/>
    <w:basedOn w:val="Normln"/>
    <w:rsid w:val="00CB6F2F"/>
    <w:rPr>
      <w:rFonts w:ascii="Segoe UI" w:hAnsi="Segoe UI"/>
      <w:sz w:val="18"/>
      <w:szCs w:val="16"/>
    </w:rPr>
  </w:style>
  <w:style w:type="character" w:customStyle="1" w:styleId="TextbublinyChar">
    <w:name w:val="Text bubliny Char"/>
    <w:basedOn w:val="Standardnpsmoodstavce"/>
    <w:rsid w:val="00CB6F2F"/>
    <w:rPr>
      <w:rFonts w:ascii="Segoe UI" w:hAnsi="Segoe UI"/>
      <w:sz w:val="18"/>
      <w:szCs w:val="16"/>
    </w:rPr>
  </w:style>
  <w:style w:type="character" w:customStyle="1" w:styleId="Odkaznakoment">
    <w:name w:val="Odkaz na komentář"/>
    <w:basedOn w:val="Standardnpsmoodstavce"/>
    <w:rsid w:val="00CB6F2F"/>
    <w:rPr>
      <w:sz w:val="16"/>
      <w:szCs w:val="16"/>
    </w:rPr>
  </w:style>
  <w:style w:type="paragraph" w:customStyle="1" w:styleId="Textkomente">
    <w:name w:val="Text komentáře"/>
    <w:basedOn w:val="Normln"/>
    <w:rsid w:val="00CB6F2F"/>
    <w:rPr>
      <w:sz w:val="20"/>
      <w:szCs w:val="18"/>
    </w:rPr>
  </w:style>
  <w:style w:type="character" w:customStyle="1" w:styleId="TextkomenteChar">
    <w:name w:val="Text komentáře Char"/>
    <w:basedOn w:val="Standardnpsmoodstavce"/>
    <w:rsid w:val="00CB6F2F"/>
    <w:rPr>
      <w:sz w:val="20"/>
      <w:szCs w:val="18"/>
    </w:rPr>
  </w:style>
  <w:style w:type="paragraph" w:customStyle="1" w:styleId="Pedmtkomente">
    <w:name w:val="Předmět komentáře"/>
    <w:basedOn w:val="Textkomente"/>
    <w:next w:val="Textkomente"/>
    <w:rsid w:val="00CB6F2F"/>
    <w:rPr>
      <w:b/>
      <w:bCs/>
    </w:rPr>
  </w:style>
  <w:style w:type="character" w:customStyle="1" w:styleId="PedmtkomenteChar">
    <w:name w:val="Předmět komentáře Char"/>
    <w:basedOn w:val="TextkomenteChar"/>
    <w:rsid w:val="00CB6F2F"/>
    <w:rPr>
      <w:b/>
      <w:bCs/>
      <w:sz w:val="20"/>
      <w:szCs w:val="18"/>
    </w:rPr>
  </w:style>
  <w:style w:type="paragraph" w:customStyle="1" w:styleId="Zhlav">
    <w:name w:val="Záhlaví"/>
    <w:basedOn w:val="Normln"/>
    <w:rsid w:val="00CB6F2F"/>
    <w:pPr>
      <w:tabs>
        <w:tab w:val="center" w:pos="4536"/>
        <w:tab w:val="right" w:pos="9072"/>
      </w:tabs>
    </w:pPr>
    <w:rPr>
      <w:szCs w:val="21"/>
    </w:rPr>
  </w:style>
  <w:style w:type="character" w:customStyle="1" w:styleId="ZhlavChar">
    <w:name w:val="Záhlaví Char"/>
    <w:basedOn w:val="Standardnpsmoodstavce"/>
    <w:rsid w:val="00CB6F2F"/>
    <w:rPr>
      <w:szCs w:val="21"/>
    </w:rPr>
  </w:style>
  <w:style w:type="paragraph" w:customStyle="1" w:styleId="Zpat">
    <w:name w:val="Zápatí"/>
    <w:basedOn w:val="Normln"/>
    <w:rsid w:val="00CB6F2F"/>
    <w:pPr>
      <w:tabs>
        <w:tab w:val="center" w:pos="4536"/>
        <w:tab w:val="right" w:pos="9072"/>
      </w:tabs>
    </w:pPr>
    <w:rPr>
      <w:szCs w:val="21"/>
    </w:rPr>
  </w:style>
  <w:style w:type="character" w:customStyle="1" w:styleId="ZpatChar">
    <w:name w:val="Zápatí Char"/>
    <w:basedOn w:val="Standardnpsmoodstavce"/>
    <w:rsid w:val="00CB6F2F"/>
    <w:rPr>
      <w:szCs w:val="21"/>
    </w:rPr>
  </w:style>
  <w:style w:type="numbering" w:customStyle="1" w:styleId="WW8Num1">
    <w:name w:val="WW8Num1"/>
    <w:basedOn w:val="Bezzoznamu"/>
    <w:rsid w:val="00CB6F2F"/>
    <w:pPr>
      <w:numPr>
        <w:numId w:val="1"/>
      </w:numPr>
    </w:pPr>
  </w:style>
  <w:style w:type="numbering" w:customStyle="1" w:styleId="WW8Num2">
    <w:name w:val="WW8Num2"/>
    <w:basedOn w:val="Bezzoznamu"/>
    <w:rsid w:val="00CB6F2F"/>
    <w:pPr>
      <w:numPr>
        <w:numId w:val="2"/>
      </w:numPr>
    </w:pPr>
  </w:style>
  <w:style w:type="numbering" w:customStyle="1" w:styleId="WW8Num3">
    <w:name w:val="WW8Num3"/>
    <w:basedOn w:val="Bezzoznamu"/>
    <w:rsid w:val="00CB6F2F"/>
    <w:pPr>
      <w:numPr>
        <w:numId w:val="3"/>
      </w:numPr>
    </w:pPr>
  </w:style>
  <w:style w:type="numbering" w:customStyle="1" w:styleId="WW8Num4">
    <w:name w:val="WW8Num4"/>
    <w:basedOn w:val="Bezzoznamu"/>
    <w:rsid w:val="00CB6F2F"/>
    <w:pPr>
      <w:numPr>
        <w:numId w:val="4"/>
      </w:numPr>
    </w:pPr>
  </w:style>
  <w:style w:type="paragraph" w:styleId="Textkomentra">
    <w:name w:val="annotation text"/>
    <w:basedOn w:val="Normlny"/>
    <w:link w:val="TextkomentraChar"/>
    <w:uiPriority w:val="99"/>
    <w:semiHidden/>
    <w:unhideWhenUsed/>
    <w:rsid w:val="00CB6F2F"/>
    <w:rPr>
      <w:sz w:val="20"/>
      <w:szCs w:val="18"/>
    </w:rPr>
  </w:style>
  <w:style w:type="character" w:customStyle="1" w:styleId="TextkomentraChar">
    <w:name w:val="Text komentára Char"/>
    <w:basedOn w:val="Predvolenpsmoodseku"/>
    <w:link w:val="Textkomentra"/>
    <w:uiPriority w:val="99"/>
    <w:semiHidden/>
    <w:rsid w:val="00CB6F2F"/>
    <w:rPr>
      <w:sz w:val="20"/>
      <w:szCs w:val="18"/>
    </w:rPr>
  </w:style>
  <w:style w:type="character" w:styleId="Odkaznakomentr">
    <w:name w:val="annotation reference"/>
    <w:basedOn w:val="Predvolenpsmoodseku"/>
    <w:uiPriority w:val="99"/>
    <w:semiHidden/>
    <w:unhideWhenUsed/>
    <w:rsid w:val="00CB6F2F"/>
    <w:rPr>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TotalTime>
  <Pages>4</Pages>
  <Words>1065</Words>
  <Characters>6075</Characters>
  <Application>Microsoft Office Word</Application>
  <DocSecurity>0</DocSecurity>
  <Lines>50</Lines>
  <Paragraphs>14</Paragraphs>
  <ScaleCrop>false</ScaleCrop>
  <HeadingPairs>
    <vt:vector size="2" baseType="variant">
      <vt:variant>
        <vt:lpstr>Názov</vt:lpstr>
      </vt:variant>
      <vt:variant>
        <vt:i4>1</vt:i4>
      </vt:variant>
    </vt:vector>
  </HeadingPairs>
  <TitlesOfParts>
    <vt:vector size="1" baseType="lpstr">
      <vt:lpstr>Poznámky k účtovnej závierke zostavenej k 31</vt:lpstr>
    </vt:vector>
  </TitlesOfParts>
  <Company>Irena  Caletková - ÁČKO</Company>
  <LinksUpToDate>false</LinksUpToDate>
  <CharactersWithSpaces>7126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zostavenej k 31</dc:title>
  <dc:creator>Ad</dc:creator>
  <cp:lastModifiedBy>Irena  Caletková</cp:lastModifiedBy>
  <cp:revision>7</cp:revision>
  <dcterms:created xsi:type="dcterms:W3CDTF">2016-02-09T16:07:00Z</dcterms:created>
  <dcterms:modified xsi:type="dcterms:W3CDTF">2016-03-22T07:13:00Z</dcterms:modified>
</cp:coreProperties>
</file>