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532F" w:rsidRDefault="003E532F" w:rsidP="003E532F">
      <w:pPr>
        <w:pStyle w:val="Nadpis1"/>
      </w:pPr>
      <w:r>
        <w:t>P O Z N Á M K Y</w:t>
      </w:r>
    </w:p>
    <w:p w:rsidR="003E532F" w:rsidRDefault="003E532F" w:rsidP="003E532F">
      <w:pPr>
        <w:rPr>
          <w:b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k účtovnej závierke k 31. 12. 2015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A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Všeobecné údaje o spoločnosti zostavujúcej účtovnú závierku: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b/>
          <w:sz w:val="20"/>
        </w:rPr>
      </w:pPr>
      <w:r>
        <w:rPr>
          <w:rFonts w:ascii="Courier New" w:hAnsi="Courier New"/>
          <w:b/>
          <w:sz w:val="20"/>
        </w:rPr>
        <w:t xml:space="preserve">Názov:           TECHNOZONE,  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b/>
          <w:sz w:val="20"/>
        </w:rPr>
        <w:t xml:space="preserve">                 </w:t>
      </w:r>
      <w:r>
        <w:rPr>
          <w:rFonts w:ascii="Courier New" w:hAnsi="Courier New"/>
          <w:sz w:val="20"/>
        </w:rPr>
        <w:t>spoločnosť s ručením obmedzeným</w:t>
      </w:r>
    </w:p>
    <w:p w:rsidR="003E532F" w:rsidRDefault="003E532F" w:rsidP="003E532F">
      <w:pPr>
        <w:rPr>
          <w:rFonts w:ascii="Courier New" w:hAnsi="Courier New"/>
          <w:b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b/>
          <w:sz w:val="20"/>
        </w:rPr>
        <w:t>Sídlo:           010 01  Ž i l i n a,  Horný</w:t>
      </w:r>
      <w:r>
        <w:rPr>
          <w:rFonts w:ascii="Courier New" w:hAnsi="Courier New"/>
          <w:sz w:val="20"/>
        </w:rPr>
        <w:t xml:space="preserve"> Val č. 30</w:t>
      </w:r>
    </w:p>
    <w:p w:rsidR="003E532F" w:rsidRDefault="003E532F" w:rsidP="003E532F">
      <w:pPr>
        <w:pStyle w:val="Nadpis3"/>
      </w:pPr>
      <w:r>
        <w:t>IČO:             44 349 238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b/>
          <w:sz w:val="20"/>
        </w:rPr>
        <w:t>DIČ:             2022670760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Hlavné činnosti spoločnosti, ktoré vykonávala počas roka 2015 podľa výpisu z Obchodného registra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- sprostredkovateľská činnosť v oblasti služieb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Priemerný počet zamestnancov: 0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Konatelia:                    1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Spoločníci:                   1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Názov, sídlo a právna forma, v ktorých je spoločnosť neobmedzene ručiacim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spoločníkom: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Neexistujú podniky, v ktorých je spoločnosť neobmedzene ručiacim spoločníkom.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Nemá podiel v iných spoločnostiach na ZI.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Dôvod pre zostavenie účtovnej závierky: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Účtovná závierka je zostavená ako riadna. 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Účtovná závierka bola zostavená za predpokladu nepretržitého trvania.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Informácie o schválení účtovnej závierky za predchádzajúce obdobie: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Valné zhromaždenie spoločnosti na svojom zasadnutí dňa 22. 3. 2016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schválilo účtovnú závierku spoločnosti, zostavenú k 31. 12. 2015.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Účtovná jednotka /malá/ vykonala koncoročnú závierku v skrátenom rozsahu bez povinnosti auditu.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B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Členovia orgánov spoločnosti: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Zoznam členov štatutárnych orgánov spoločnosti, zoznam členov dozorných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orgánov spoločnosti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Spoločníkom: GREENYARD a. s. Bottova 2, 010 01 Žilina 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Štatutárnym orgánom spoločnosti počas účtovného obdobia bol: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Konateľ:   Ing. Špániková Ľubica  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lastRenderedPageBreak/>
        <w:t>Štruktúra spoločníka v spoločnosti bola nasledovná: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Vklad  33 194,–EUR        100 podiel na ZI     GREENYARD a. s. Žilina 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C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Informácie o účtovných metódach a všeobecne účtovných zásadách: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Spôsob ocenenia jednotlivých položiek: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- pohľadávky sa ocenili pri ich vzniku nominálnou hodnotou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- finančný majetok sa oceňoval - peňažné prostriedky nominálnymi hodnotami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- záväzky sa oceňovali pri ich vzniku nominálnymi hodnotami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Spoločnosť nevlastní darovaný majetok a ani nenadobudla majetok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privatizáciou, alebo kúpou cez Fond národného majetku SR.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D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Zmeny spôsobov oceňovania, spôsobov odpisovania, postupov účtovania,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usporiadania položiek účtovnej závierky: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Nenastali zmeny oceňovania, ani spôsoby odpisovania.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Spoločnosť vykazuje v účtovníctve účtovné i daňové odpisy. V roku 2015 nadobudla osobný automobil na základe kúpnej zmluvy.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Spoločnosť účtovala v r. 2015 správu režijných výdavkov a príjmov spojenú s nájmom nehnuteľností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Náklady spoločnosti tvoria výdavky: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v roku 2015 spoločnosť s ručením obmedzeným účtovala:</w:t>
      </w:r>
    </w:p>
    <w:p w:rsidR="003E532F" w:rsidRDefault="003E532F" w:rsidP="003E532F">
      <w:pPr>
        <w:ind w:left="360"/>
        <w:rPr>
          <w:rFonts w:ascii="Courier New" w:hAnsi="Courier New"/>
          <w:sz w:val="20"/>
        </w:rPr>
      </w:pPr>
    </w:p>
    <w:p w:rsidR="003E532F" w:rsidRDefault="003E532F" w:rsidP="003E532F">
      <w:pPr>
        <w:ind w:left="360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- nákup drobného režijného materiálu, ktorý účtovala priamo do spotreby,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- ostatné služby dodávané dodávateľským spôsobom  </w:t>
      </w:r>
      <w:proofErr w:type="spellStart"/>
      <w:r>
        <w:rPr>
          <w:rFonts w:ascii="Courier New" w:hAnsi="Courier New"/>
          <w:sz w:val="20"/>
        </w:rPr>
        <w:t>tlf</w:t>
      </w:r>
      <w:proofErr w:type="spellEnd"/>
      <w:r>
        <w:rPr>
          <w:rFonts w:ascii="Courier New" w:hAnsi="Courier New"/>
          <w:sz w:val="20"/>
        </w:rPr>
        <w:t xml:space="preserve">., nájomné, odb.  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literatúra, poštovné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- poplatky, dane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- odpisy HIM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Spoločnosť s ručením obmedzeným bola počas r. 2015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platiteľom dane z príjmov PO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platiteľom dane z pridanej hodnoty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                                       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Klasifikácia pohľadávok a záväzkov: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Hodnota pohľadávok k 31. 12. 2015  odoslaných faktúr:         444,50 EUR</w:t>
      </w: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Hodnota záväzkov   k 31. 12. 2015  došlých faktúr:          4 210,97 EUR 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Účtovný hospodársky výsledok za zdaňovacie obdobie r.2015 - 4 542,76 EUR </w:t>
      </w: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3E532F" w:rsidRDefault="003E532F" w:rsidP="003E532F">
      <w:pPr>
        <w:rPr>
          <w:rFonts w:ascii="Courier New" w:hAnsi="Courier New"/>
          <w:sz w:val="20"/>
        </w:rPr>
      </w:pPr>
    </w:p>
    <w:p w:rsidR="00DA58CB" w:rsidRDefault="00DA58CB">
      <w:bookmarkStart w:id="0" w:name="_GoBack"/>
      <w:bookmarkEnd w:id="0"/>
    </w:p>
    <w:sectPr w:rsidR="00DA58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532F"/>
    <w:rsid w:val="003E532F"/>
    <w:rsid w:val="00DA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9EACB1-BC4A-45EF-993B-30F4C7DD3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E532F"/>
    <w:pPr>
      <w:spacing w:after="0" w:line="240" w:lineRule="auto"/>
    </w:pPr>
    <w:rPr>
      <w:rFonts w:ascii="Arial" w:eastAsia="Times New Roman" w:hAnsi="Arial" w:cs="Times New Roman"/>
      <w:sz w:val="24"/>
      <w:szCs w:val="20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3E532F"/>
    <w:pPr>
      <w:keepNext/>
      <w:jc w:val="center"/>
      <w:outlineLvl w:val="0"/>
    </w:pPr>
    <w:rPr>
      <w:b/>
    </w:rPr>
  </w:style>
  <w:style w:type="paragraph" w:styleId="Nadpis3">
    <w:name w:val="heading 3"/>
    <w:basedOn w:val="Normlny"/>
    <w:next w:val="Normlny"/>
    <w:link w:val="Nadpis3Char"/>
    <w:qFormat/>
    <w:rsid w:val="003E532F"/>
    <w:pPr>
      <w:keepNext/>
      <w:outlineLvl w:val="2"/>
    </w:pPr>
    <w:rPr>
      <w:rFonts w:ascii="Courier New" w:hAnsi="Courier New"/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E532F"/>
    <w:rPr>
      <w:rFonts w:ascii="Arial" w:eastAsia="Times New Roman" w:hAnsi="Arial" w:cs="Times New Roman"/>
      <w:b/>
      <w:sz w:val="24"/>
      <w:szCs w:val="20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3E532F"/>
    <w:rPr>
      <w:rFonts w:ascii="Courier New" w:eastAsia="Times New Roman" w:hAnsi="Courier New" w:cs="Times New Roman"/>
      <w:b/>
      <w:sz w:val="20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464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</dc:creator>
  <cp:keywords/>
  <dc:description/>
  <cp:lastModifiedBy>Mariana</cp:lastModifiedBy>
  <cp:revision>1</cp:revision>
  <dcterms:created xsi:type="dcterms:W3CDTF">2016-03-23T10:02:00Z</dcterms:created>
  <dcterms:modified xsi:type="dcterms:W3CDTF">2016-03-23T10:03:00Z</dcterms:modified>
</cp:coreProperties>
</file>