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F7A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7AE5" w:rsidRDefault="000F7AE5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AE5" w:rsidRPr="000B0A0E" w:rsidRDefault="000F7AE5" w:rsidP="0028429A">
      <w:pPr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sz w:val="24"/>
          <w:szCs w:val="24"/>
        </w:rPr>
        <w:tab/>
      </w: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HELK s.r.o.</w:t>
      </w:r>
    </w:p>
    <w:p w:rsidR="00CE03EC" w:rsidRPr="000F7AE5" w:rsidRDefault="00CE03EC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AE5">
        <w:rPr>
          <w:rFonts w:ascii="Times New Roman" w:hAnsi="Times New Roman" w:cs="Times New Roman"/>
          <w:b/>
          <w:sz w:val="24"/>
          <w:szCs w:val="24"/>
        </w:rPr>
        <w:t>Sídlo:</w:t>
      </w:r>
    </w:p>
    <w:p w:rsidR="00D41A79" w:rsidRPr="007F33CB" w:rsidRDefault="000F7AE5" w:rsidP="007F33CB">
      <w:pPr>
        <w:pStyle w:val="Odsekzoznamu"/>
        <w:spacing w:line="240" w:lineRule="auto"/>
        <w:contextualSpacing w:val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Hlavná 396, 900 61 Gajary</w:t>
      </w:r>
    </w:p>
    <w:p w:rsidR="0028429A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29A">
        <w:rPr>
          <w:rFonts w:ascii="Times New Roman" w:hAnsi="Times New Roman" w:cs="Times New Roman"/>
          <w:b/>
          <w:sz w:val="24"/>
          <w:szCs w:val="24"/>
        </w:rPr>
        <w:t>Registrácia:</w:t>
      </w:r>
    </w:p>
    <w:p w:rsidR="0028429A" w:rsidRPr="000B0A0E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OS Bratislava I, oddiel: Sro, vl. Č. 59408/B</w:t>
      </w:r>
    </w:p>
    <w:p w:rsidR="00CE03EC" w:rsidRPr="0028429A" w:rsidRDefault="00092719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092719">
        <w:rPr>
          <w:noProof/>
          <w:lang w:eastAsia="sk-SK"/>
        </w:rPr>
        <w:pict>
          <v:shape id="Rovná spojnica 1" o:spid="_x0000_s1026" style="position:absolute;left:0;text-align:left;margin-left:388.9pt;margin-top:9.2pt;width:.05pt;height:2.25pt;z-index:251659264;visibility:visible;mso-wrap-style:square;mso-wrap-distance-left:9pt;mso-wrap-distance-top:0;mso-wrap-distance-right:9pt;mso-wrap-distance-bottom:0;mso-position-horizontal-relative:text;mso-position-vertical-relative:text;mso-width-relative:margin" coordsize="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path="m,c,7,,36,,45e" strokecolor="black [3213]" strokeweight="1pt">
            <v:stroke dashstyle="1 1" joinstyle="miter"/>
            <v:path arrowok="t"/>
          </v:shape>
        </w:pic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43594E" w:rsidRDefault="00CE03EC" w:rsidP="000F7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Spoločnosť HELK s.r.o. nie je v konsolidovanom celku.</w:t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9271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3594E" w:rsidRDefault="00C21550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</w:t>
      </w:r>
      <w:r w:rsidR="0043594E">
        <w:rPr>
          <w:rFonts w:ascii="Times New Roman" w:hAnsi="Times New Roman" w:cs="Times New Roman"/>
          <w:sz w:val="24"/>
          <w:szCs w:val="24"/>
        </w:rPr>
        <w:t>ky jej dcérske účtovné jednotky:</w:t>
      </w:r>
    </w:p>
    <w:p w:rsidR="00090EEC" w:rsidRPr="00C5195B" w:rsidRDefault="00092719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stroked="f" strokecolor="black [3213]" strokeweight="3pt">
            <v:stroke joinstyle="miter"/>
            <v:shadow type="perspective" color="#7f7f7f [1601]" opacity=".5" offset="1pt" offset2="-1pt"/>
          </v:line>
        </w:pict>
      </w:r>
      <w:r w:rsidR="0043594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594E">
        <w:rPr>
          <w:rFonts w:ascii="Times New Roman" w:hAnsi="Times New Roman" w:cs="Times New Roman"/>
          <w:sz w:val="24"/>
          <w:szCs w:val="24"/>
        </w:rPr>
        <w:tab/>
      </w:r>
    </w:p>
    <w:p w:rsidR="00090EEC" w:rsidRPr="00C5195B" w:rsidRDefault="0009271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502"/>
      </w:tblGrid>
      <w:tr w:rsidR="009E6AD6" w:rsidRPr="00C5195B" w:rsidTr="00474612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450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Pr="00C5195B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3070"/>
      </w:tblGrid>
      <w:tr w:rsidR="008E4E28" w:rsidRPr="00C5195B" w:rsidTr="00474612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474612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975012" w:rsidRDefault="008E4E28" w:rsidP="0097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975012" w:rsidRDefault="002A5BBE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975012" w:rsidRDefault="002A5BBE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  <w:bdr w:val="single" w:sz="4" w:space="0" w:color="1F4E79" w:themeColor="accent1" w:themeShade="80"/>
          </w:rPr>
          <w:id w:val="-1594704998"/>
        </w:sdtPr>
        <w:sdtContent>
          <w:sdt>
            <w:sdtPr>
              <w:rPr>
                <w:rFonts w:ascii="Times New Roman" w:eastAsia="MS Gothic" w:hAnsi="Times New Roman" w:cs="Times New Roman"/>
                <w:b/>
                <w:color w:val="1F4E79" w:themeColor="accent1" w:themeShade="80"/>
                <w:sz w:val="32"/>
                <w:szCs w:val="24"/>
                <w:bdr w:val="single" w:sz="4" w:space="0" w:color="1F4E79" w:themeColor="accent1" w:themeShade="80"/>
              </w:rPr>
              <w:id w:val="13133918"/>
            </w:sdtPr>
            <w:sdtContent>
              <w:r w:rsidR="00F8153D" w:rsidRPr="00975012">
                <w:rPr>
                  <w:rFonts w:ascii="Times New Roman" w:eastAsia="MS Gothic" w:hAnsi="Times New Roman" w:cs="Times New Roman"/>
                  <w:b/>
                  <w:color w:val="1F4E79" w:themeColor="accent1" w:themeShade="80"/>
                  <w:sz w:val="24"/>
                  <w:szCs w:val="24"/>
                  <w:bdr w:val="single" w:sz="4" w:space="0" w:color="1F4E79" w:themeColor="accent1" w:themeShade="80"/>
                </w:rPr>
                <w:t>X</w:t>
              </w:r>
            </w:sdtContent>
          </w:sdt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958"/>
        <w:gridCol w:w="2835"/>
      </w:tblGrid>
      <w:tr w:rsidR="00E42DF0" w:rsidRPr="00C5195B" w:rsidTr="0047461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</w:t>
            </w:r>
            <w:r w:rsidR="00F8153D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Vlastnými nákladmi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Pr="00C5195B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100"/>
        <w:gridCol w:w="2126"/>
        <w:gridCol w:w="1985"/>
        <w:gridCol w:w="2410"/>
      </w:tblGrid>
      <w:tr w:rsidR="00E42DF0" w:rsidRPr="00C5195B" w:rsidTr="00474612">
        <w:tc>
          <w:tcPr>
            <w:tcW w:w="310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474612">
        <w:trPr>
          <w:trHeight w:val="340"/>
        </w:trPr>
        <w:tc>
          <w:tcPr>
            <w:tcW w:w="3100" w:type="dxa"/>
            <w:tcBorders>
              <w:top w:val="single" w:sz="12" w:space="0" w:color="auto"/>
            </w:tcBorders>
          </w:tcPr>
          <w:p w:rsidR="00E42DF0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Dopravné prostriedky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Stroje, prístroje a zariadenia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8,33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Inventár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16,67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bottom w:val="single" w:sz="6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Softvér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Aktivované náklady na vývoj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20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092719" w:rsidP="00975012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75012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DC3B5F" w:rsidRDefault="000927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927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stroked="f" strokecolor="#f2f2f2 [3041]" strokeweight="3pt">
            <v:stroke joinstyle="miter"/>
            <v:shadow type="perspective" color="#7f7f7f [1601]" opacity=".5" offset="1pt" offset2="-1pt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975012" w:rsidRDefault="00975012" w:rsidP="001462DD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neobstarala a ani neeviduje dlhodobý nehmotný majetok </w:t>
      </w:r>
    </w:p>
    <w:p w:rsidR="00DC3B5F" w:rsidRPr="00975012" w:rsidRDefault="00975012" w:rsidP="006E4085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nad 2 400,- EUR.</w:t>
      </w:r>
      <w:r w:rsidR="00092719" w:rsidRPr="000927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position-horizontal-relative:text;mso-position-vertical-relative:text;mso-width-relative:margin" from="33.75pt,17.8pt" to="460.15pt,18.55pt" stroked="f" strokecolor="black [3213]" strokeweight="1pt">
            <v:stroke dashstyle="1 1" joinstyle="miter"/>
          </v:line>
        </w:pict>
      </w:r>
    </w:p>
    <w:p w:rsidR="00DC3B5F" w:rsidRPr="00C5195B" w:rsidRDefault="00092719" w:rsidP="00975012">
      <w:pPr>
        <w:spacing w:before="24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92719" w:rsidP="00975012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</w:rPr>
          <w:id w:val="38488403"/>
        </w:sdtPr>
        <w:sdtEndPr>
          <w:rPr>
            <w:bdr w:val="single" w:sz="4" w:space="0" w:color="1F4E79" w:themeColor="accent1" w:themeShade="80"/>
          </w:rPr>
        </w:sdtEndPr>
        <w:sdtContent>
          <w:r w:rsidR="00975012" w:rsidRPr="00975012">
            <w:rPr>
              <w:rFonts w:ascii="Times New Roman" w:eastAsia="MS Gothic" w:hAnsi="Times New Roman" w:cs="Times New Roman"/>
              <w:b/>
              <w:color w:val="1F4E79" w:themeColor="accent1" w:themeShade="80"/>
              <w:sz w:val="24"/>
              <w:szCs w:val="24"/>
              <w:bdr w:val="single" w:sz="4" w:space="0" w:color="1F4E79" w:themeColor="accent1" w:themeShade="80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 tak, že za základ vzal metódy používané pri vyčísľovaní daňovýc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Pr="009D2D9E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975012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67"/>
        <w:gridCol w:w="2693"/>
        <w:gridCol w:w="3261"/>
      </w:tblGrid>
      <w:tr w:rsidR="00DC3B5F" w:rsidRPr="00C5195B" w:rsidTr="00474612"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474612">
        <w:tc>
          <w:tcPr>
            <w:tcW w:w="3667" w:type="dxa"/>
            <w:tcBorders>
              <w:top w:val="single" w:sz="12" w:space="0" w:color="auto"/>
            </w:tcBorders>
          </w:tcPr>
          <w:p w:rsidR="00DC3B5F" w:rsidRPr="00AA6C3F" w:rsidRDefault="00AA6C3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AA6C3F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Povinné zatriedenie do veľkostnej skupiny „Mikro účtovná jednotka“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DC3B5F" w:rsidRPr="00AA6C3F" w:rsidRDefault="00AA6C3F" w:rsidP="005071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Legislatívna zmena </w:t>
            </w:r>
            <w:r w:rsidR="005071C0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v zmysle §2 ods.5 Zákona o</w:t>
            </w:r>
            <w:r w:rsidR="00D6214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 </w:t>
            </w:r>
            <w:r w:rsidR="005071C0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účtovníctve</w:t>
            </w:r>
            <w:r w:rsidR="00D6214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DC3B5F" w:rsidRPr="00AA6C3F" w:rsidRDefault="00AA6C3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Bez vplyvu na sumy vykázané v účtovnej závierke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</w:tr>
      <w:tr w:rsidR="00DC3B5F" w:rsidRPr="00C5195B" w:rsidTr="00474612">
        <w:tc>
          <w:tcPr>
            <w:tcW w:w="3667" w:type="dxa"/>
          </w:tcPr>
          <w:p w:rsidR="00DC3B5F" w:rsidRPr="003D5A02" w:rsidRDefault="003D5A02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Evidencia drobného hmotného a nehmotného majetku od 30,- EUR a viac za kus, sadu set s príslušenstvom bez DPH, maximálne do 1 700,-EUR za dlhodobý hmotný majetok a do 2 400,- EUR dlhodobý nehmotný majetok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C3B5F" w:rsidRPr="00AA6C3F" w:rsidRDefault="003D5A02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Prehľad v evidencii majetku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DC3B5F" w:rsidRPr="00AA6C3F" w:rsidRDefault="003D5A02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Bez vplyvu na sumy vykázané v účtovnej závierke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</w:tr>
      <w:tr w:rsidR="00DC3B5F" w:rsidRPr="00C5195B" w:rsidTr="00474612">
        <w:tc>
          <w:tcPr>
            <w:tcW w:w="3667" w:type="dxa"/>
          </w:tcPr>
          <w:p w:rsidR="00DC3B5F" w:rsidRPr="005071C0" w:rsidRDefault="005071C0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Časové nerozlišovanie nevýznamných súm nákladov a výnosov a každoročne opakujúce sa plnenia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C3B5F" w:rsidRPr="00AA6C3F" w:rsidRDefault="004C4C33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Legislatívna zmena v zmysle </w:t>
            </w:r>
            <w:r w:rsidR="005071C0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§56 ods. 14 P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ostupov účtovania</w:t>
            </w:r>
            <w:r w:rsidR="005071C0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pre podnikateľov účtujúcich v sústave podvojného účtovníctva</w:t>
            </w:r>
            <w:r w:rsidR="00E9146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C3B5F" w:rsidRPr="00AA6C3F" w:rsidRDefault="00E91469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Na základe uvedenej zmeny spoločnosť HELK s.r.o. účtovala o 1 710,- EUR viac v nákladoch.</w:t>
            </w:r>
          </w:p>
        </w:tc>
      </w:tr>
      <w:tr w:rsidR="00DC3B5F" w:rsidRPr="00C5195B" w:rsidTr="00474612">
        <w:tc>
          <w:tcPr>
            <w:tcW w:w="3667" w:type="dxa"/>
          </w:tcPr>
          <w:p w:rsidR="00DC3B5F" w:rsidRPr="001B7AC0" w:rsidRDefault="001B7AC0" w:rsidP="001B7A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Metóda účtovania spotreby pohonných látok v priebehu roka na pohľadávkovom účte 335</w:t>
            </w:r>
            <w:r w:rsidR="0077088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pre každé motorové vozidlo samostatne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, </w:t>
            </w:r>
            <w:r w:rsidR="0077088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na základe 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predložených dokladov o nákupe pohonných látok. Pri spracovaní účtovnej závierky k 31.12. vykázanie a preúčtovanie skutočnej spotreby do nákladov v súlade </w:t>
            </w:r>
            <w:r w:rsidR="0077088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    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so záznamom uvedeným v technickom preukaze pre každé motorové vozidlo samostatne.</w:t>
            </w:r>
          </w:p>
        </w:tc>
        <w:tc>
          <w:tcPr>
            <w:tcW w:w="2693" w:type="dxa"/>
          </w:tcPr>
          <w:p w:rsidR="00DC3B5F" w:rsidRPr="001B7AC0" w:rsidRDefault="001B7AC0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Prehľad vo vykázaní a</w:t>
            </w:r>
            <w:r w:rsidR="00770881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 účtovaní skutočnej spotreby pohonných látok do nákladov pre každé motorové vozidlo samostatne.</w:t>
            </w:r>
          </w:p>
        </w:tc>
        <w:tc>
          <w:tcPr>
            <w:tcW w:w="3261" w:type="dxa"/>
          </w:tcPr>
          <w:p w:rsidR="00DC3B5F" w:rsidRPr="00770881" w:rsidRDefault="00770881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Bez vplyvu na sumy vykázané v účtovnej závierke</w:t>
            </w:r>
            <w:r w:rsidR="00B55A8A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565"/>
      </w:tblGrid>
      <w:tr w:rsidR="00787C52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565"/>
      </w:tblGrid>
      <w:tr w:rsidR="001D099A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9471F5" w:rsidRDefault="009471F5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1D099A" w:rsidRPr="009471F5" w:rsidRDefault="009471F5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 w:rsidR="001D099A" w:rsidRPr="00C5195B" w:rsidTr="00117BF8">
        <w:trPr>
          <w:trHeight w:val="70"/>
        </w:trPr>
        <w:tc>
          <w:tcPr>
            <w:tcW w:w="3020" w:type="dxa"/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Oprava</w:t>
            </w:r>
            <w:r w:rsidR="006512BF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</w:tcPr>
          <w:p w:rsidR="001D099A" w:rsidRPr="009471F5" w:rsidRDefault="009471F5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2 226</w:t>
            </w:r>
          </w:p>
        </w:tc>
        <w:tc>
          <w:tcPr>
            <w:tcW w:w="3565" w:type="dxa"/>
          </w:tcPr>
          <w:p w:rsidR="001D099A" w:rsidRPr="009471F5" w:rsidRDefault="009471F5" w:rsidP="00DA7B2C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Oprava základu dane </w:t>
            </w:r>
            <w:r w:rsidR="009A626C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na základe Dohody o urovnaní 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z poskytnutých služieb (plnení) – cestná nákladná doprava z r. 2014 </w:t>
            </w:r>
            <w:r w:rsidR="00DA7B2C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a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elektroinštalačné a servisné práce z r. 2014, ktoré spoločnosť HELK s.r.o. stanovila za nevýznamné sumy</w:t>
            </w:r>
            <w:r w:rsidR="00DA7B2C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 Na základe vzniknutej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 xml:space="preserve"> skutočnosti spoločnosť účtovala o</w:t>
            </w:r>
            <w:r w:rsidR="00DA7B2C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 uvedenú sumu menej vo výnosoch.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3099"/>
        <w:gridCol w:w="2835"/>
      </w:tblGrid>
      <w:tr w:rsidR="001D099A" w:rsidRPr="00C5195B" w:rsidTr="00F01BC5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F01BC5">
        <w:tc>
          <w:tcPr>
            <w:tcW w:w="3672" w:type="dxa"/>
            <w:tcBorders>
              <w:top w:val="single" w:sz="12" w:space="0" w:color="auto"/>
            </w:tcBorders>
          </w:tcPr>
          <w:p w:rsidR="001D099A" w:rsidRPr="00C71D09" w:rsidRDefault="00C71D09" w:rsidP="00C71D09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Stavebná zákazka – plynoinštalácia a zavedenie ústredného kúrenia na stavebnom objekte GEMATECH MALACKY.</w:t>
            </w:r>
          </w:p>
        </w:tc>
        <w:tc>
          <w:tcPr>
            <w:tcW w:w="3099" w:type="dxa"/>
            <w:tcBorders>
              <w:top w:val="single" w:sz="12" w:space="0" w:color="auto"/>
            </w:tcBorders>
          </w:tcPr>
          <w:p w:rsidR="001D099A" w:rsidRDefault="00C71D09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Zákazková výroba na dva roky (2015 a 2016).</w:t>
            </w:r>
          </w:p>
          <w:p w:rsidR="0069056A" w:rsidRPr="00C71D09" w:rsidRDefault="0069056A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Úprava výnosov „metódou nulového zisku“.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2A248E" w:rsidRDefault="00C71D09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5</w:t>
            </w:r>
            <w:r w:rsidR="0069056A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 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989</w:t>
            </w:r>
          </w:p>
          <w:p w:rsidR="001D099A" w:rsidRPr="00C71D09" w:rsidRDefault="001D099A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D31033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Predaj motorového vozidla Citroen Jumper MA</w:t>
            </w:r>
            <w:r w:rsidR="00F01BC5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-352BX</w:t>
            </w:r>
            <w:r w:rsidR="00AA1429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.</w:t>
            </w:r>
          </w:p>
        </w:tc>
        <w:tc>
          <w:tcPr>
            <w:tcW w:w="3099" w:type="dxa"/>
          </w:tcPr>
          <w:p w:rsidR="00CD1824" w:rsidRPr="00C71D09" w:rsidRDefault="00F01BC5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Predaj a vyradenie z majetku spoločnosti HELK s.r.o.</w:t>
            </w:r>
          </w:p>
        </w:tc>
        <w:tc>
          <w:tcPr>
            <w:tcW w:w="2835" w:type="dxa"/>
          </w:tcPr>
          <w:p w:rsidR="00CD1824" w:rsidRPr="00C71D09" w:rsidRDefault="00AA1429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5 833</w:t>
            </w: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AA1429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Predaj motorového vozidla Peugeot Partner MA-352CI.</w:t>
            </w:r>
          </w:p>
        </w:tc>
        <w:tc>
          <w:tcPr>
            <w:tcW w:w="3099" w:type="dxa"/>
          </w:tcPr>
          <w:p w:rsidR="00CD1824" w:rsidRPr="00C71D09" w:rsidRDefault="00F01BC5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Predaj a vyradenie z majetku spoločnosti HELK s.r.o.</w:t>
            </w:r>
          </w:p>
        </w:tc>
        <w:tc>
          <w:tcPr>
            <w:tcW w:w="2835" w:type="dxa"/>
          </w:tcPr>
          <w:p w:rsidR="00CD1824" w:rsidRPr="00C71D09" w:rsidRDefault="00AA1429" w:rsidP="00AA1429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120</w:t>
            </w: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87870" w:rsidRPr="009D2D9E" w:rsidRDefault="00B878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606" w:type="dxa"/>
        <w:tblLook w:val="04A0"/>
      </w:tblPr>
      <w:tblGrid>
        <w:gridCol w:w="3387"/>
        <w:gridCol w:w="2835"/>
        <w:gridCol w:w="3384"/>
      </w:tblGrid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23 056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54</w:t>
            </w:r>
          </w:p>
        </w:tc>
      </w:tr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 w:rsidR="001D099A" w:rsidRPr="00C5195B" w:rsidTr="00117BF8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23 056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23 056</w:t>
            </w:r>
          </w:p>
        </w:tc>
      </w:tr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63 097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31273" w:rsidRDefault="00031273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45 655</w:t>
            </w:r>
          </w:p>
        </w:tc>
      </w:tr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DB6C32" w:rsidRDefault="00DB6C32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54 852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DB6C32" w:rsidRDefault="00DB6C32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42 342</w:t>
            </w:r>
          </w:p>
        </w:tc>
      </w:tr>
      <w:tr w:rsidR="001D099A" w:rsidRPr="00C5195B" w:rsidTr="00117BF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DB6C32" w:rsidRDefault="00DB6C32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9 245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DB6C32" w:rsidRDefault="00DB6C32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DB6C32"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3 313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606" w:type="dxa"/>
        <w:tblLook w:val="04A0"/>
      </w:tblPr>
      <w:tblGrid>
        <w:gridCol w:w="3387"/>
        <w:gridCol w:w="3119"/>
        <w:gridCol w:w="3100"/>
      </w:tblGrid>
      <w:tr w:rsidR="00CD1824" w:rsidRPr="00C5195B" w:rsidTr="00117BF8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621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117BF8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56F" w:rsidRDefault="0002756F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606" w:type="dxa"/>
        <w:tblLook w:val="04A0"/>
      </w:tblPr>
      <w:tblGrid>
        <w:gridCol w:w="1811"/>
        <w:gridCol w:w="1582"/>
        <w:gridCol w:w="2120"/>
        <w:gridCol w:w="1977"/>
        <w:gridCol w:w="2116"/>
      </w:tblGrid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79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116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Pr="00C5195B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606" w:type="dxa"/>
        <w:tblLook w:val="04A0"/>
      </w:tblPr>
      <w:tblGrid>
        <w:gridCol w:w="2069"/>
        <w:gridCol w:w="1305"/>
        <w:gridCol w:w="1131"/>
        <w:gridCol w:w="1044"/>
        <w:gridCol w:w="1305"/>
        <w:gridCol w:w="1250"/>
        <w:gridCol w:w="1502"/>
      </w:tblGrid>
      <w:tr w:rsidR="005D4E8B" w:rsidRPr="00C5195B" w:rsidTr="001F49F9">
        <w:trPr>
          <w:trHeight w:val="828"/>
        </w:trPr>
        <w:tc>
          <w:tcPr>
            <w:tcW w:w="20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4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5D4E8B" w:rsidRPr="00C5195B" w:rsidTr="001F49F9">
        <w:tc>
          <w:tcPr>
            <w:tcW w:w="20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1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50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5D4E8B" w:rsidRPr="00C5195B" w:rsidTr="001F49F9"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487" w:rsidRPr="005D4E8B" w:rsidRDefault="009E6AD6" w:rsidP="009E6AD6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Poskytnuté pôžičky </w:t>
            </w:r>
            <w:r w:rsidR="00CC4487"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     </w:t>
            </w:r>
            <w:r w:rsidR="00AA1429"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k 31.12.2015</w:t>
            </w:r>
          </w:p>
          <w:p w:rsidR="00CC4487" w:rsidRPr="005D4E8B" w:rsidRDefault="005D4E8B" w:rsidP="005D4E8B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- bezúročné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1B4403" w:rsidRDefault="005D4E8B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102 400</w:t>
            </w: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D4E8B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5D4E8B" w:rsidRDefault="009E6AD6" w:rsidP="009E6AD6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Splatené pôžičky </w:t>
            </w:r>
            <w:r w:rsidR="00AA1429"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k 31.12.2015</w:t>
            </w:r>
          </w:p>
          <w:p w:rsidR="005D4E8B" w:rsidRPr="005D4E8B" w:rsidRDefault="005D4E8B" w:rsidP="005D4E8B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- bezúročné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1B4403" w:rsidRDefault="00B42D12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82 580</w:t>
            </w: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D4E8B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E8B" w:rsidRPr="005D4E8B" w:rsidRDefault="005D4E8B" w:rsidP="005D4E8B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Poskytnuté pôžičky      k 31.12.2015</w:t>
            </w:r>
          </w:p>
          <w:p w:rsidR="005D4E8B" w:rsidRPr="005D4E8B" w:rsidRDefault="00441DC5" w:rsidP="005D4E8B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- </w:t>
            </w:r>
            <w:r w:rsidR="0054766F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s 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ú</w:t>
            </w:r>
            <w:r w:rsidR="0054766F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rokovou sadzbou</w:t>
            </w:r>
            <w:r w:rsidR="005D4E8B"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 8,9%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5D4E8B" w:rsidRPr="001B4403" w:rsidRDefault="005D4E8B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4 000</w:t>
            </w:r>
          </w:p>
        </w:tc>
        <w:tc>
          <w:tcPr>
            <w:tcW w:w="1131" w:type="dxa"/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D4E8B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E8B" w:rsidRDefault="005D4E8B" w:rsidP="005D4E8B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Splatené pôžičky k 31.12.2015</w:t>
            </w:r>
          </w:p>
          <w:p w:rsidR="005D4E8B" w:rsidRPr="005D4E8B" w:rsidRDefault="005D4E8B" w:rsidP="0054766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</w:pP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-</w:t>
            </w: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 </w:t>
            </w:r>
            <w:r w:rsidR="0054766F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s </w:t>
            </w:r>
            <w:r w:rsidR="00441DC5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ú</w:t>
            </w:r>
            <w:r w:rsidR="0054766F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>rokovou sadzbou</w:t>
            </w:r>
            <w:r w:rsidRPr="005D4E8B">
              <w:rPr>
                <w:rFonts w:ascii="Times New Roman" w:eastAsia="MS Gothic" w:hAnsi="Times New Roman" w:cs="Times New Roman"/>
                <w:color w:val="1F4E79" w:themeColor="accent1" w:themeShade="80"/>
                <w:sz w:val="20"/>
                <w:szCs w:val="24"/>
              </w:rPr>
              <w:t xml:space="preserve"> 8,9%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5D4E8B" w:rsidRPr="001B4403" w:rsidRDefault="005D4E8B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1131" w:type="dxa"/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5D4E8B" w:rsidRPr="00C5195B" w:rsidRDefault="005D4E8B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D4E8B" w:rsidRPr="00C5195B" w:rsidTr="001F49F9">
        <w:trPr>
          <w:trHeight w:val="694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894CDC" w:rsidRDefault="009E6AD6" w:rsidP="00894CDC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076F5" w:rsidRPr="00C5195B" w:rsidTr="001F49F9">
        <w:trPr>
          <w:trHeight w:val="694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76F5" w:rsidRPr="009D2D9E" w:rsidRDefault="00B076F5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076F5" w:rsidRPr="00894CDC" w:rsidRDefault="00B076F5" w:rsidP="00894CDC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B076F5" w:rsidRPr="00C5195B" w:rsidRDefault="00B076F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B076F5" w:rsidRPr="00C5195B" w:rsidRDefault="00B076F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076F5" w:rsidRPr="00C5195B" w:rsidRDefault="00B076F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B076F5" w:rsidRPr="00C5195B" w:rsidRDefault="00B076F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B076F5" w:rsidRPr="00C5195B" w:rsidRDefault="00B076F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D4E8B" w:rsidRPr="00C5195B" w:rsidTr="001F49F9"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3668B0" w:rsidRDefault="00B076F5" w:rsidP="003668B0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Úroková sadzba 8,9% pri pôžičke v hodnote 4 000,</w:t>
      </w:r>
      <w:r w:rsidR="006E1572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- 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EUR poskytnutej </w:t>
      </w:r>
      <w:r w:rsidR="003668B0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štatutárnemu   </w:t>
      </w:r>
    </w:p>
    <w:p w:rsidR="00B076F5" w:rsidRDefault="003668B0" w:rsidP="003668B0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           </w:t>
      </w:r>
      <w:r w:rsidR="00B50447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o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rgánu dňa 23.03.2015</w:t>
      </w:r>
      <w:r w:rsidR="00615330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.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                                    </w:t>
      </w:r>
    </w:p>
    <w:p w:rsidR="00B076F5" w:rsidRPr="00B076F5" w:rsidRDefault="00B076F5" w:rsidP="001D099A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3232"/>
      </w:tblGrid>
      <w:tr w:rsidR="009E6AD6" w:rsidRPr="00C5195B" w:rsidTr="0047461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474612">
        <w:tc>
          <w:tcPr>
            <w:tcW w:w="3823" w:type="dxa"/>
            <w:tcBorders>
              <w:top w:val="single" w:sz="12" w:space="0" w:color="auto"/>
            </w:tcBorders>
          </w:tcPr>
          <w:p w:rsidR="001462D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</w:t>
            </w:r>
          </w:p>
          <w:p w:rsidR="009E6AD6" w:rsidRPr="00D32851" w:rsidRDefault="00D32851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Pr="00C5195B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606" w:type="dxa"/>
        <w:tblLook w:val="04A0"/>
      </w:tblPr>
      <w:tblGrid>
        <w:gridCol w:w="3020"/>
        <w:gridCol w:w="3021"/>
        <w:gridCol w:w="3565"/>
      </w:tblGrid>
      <w:tr w:rsidR="009E6AD6" w:rsidRPr="00C5195B" w:rsidTr="0047461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5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47461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47461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75012" w:rsidRDefault="00975012" w:rsidP="00975012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nemá žiadne významné povinnosti z dôchodkových </w:t>
      </w:r>
    </w:p>
    <w:p w:rsidR="00975012" w:rsidRP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programov pre zamestnancov.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Spoločnosť HELK s.r.o. nemá udelené výlučné právo.</w:t>
      </w:r>
    </w:p>
    <w:p w:rsidR="000560C0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560C0" w:rsidRPr="000560C0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V Gajaroch, dňa: 25.03.2016</w:t>
      </w:r>
    </w:p>
    <w:sectPr w:rsidR="000560C0" w:rsidRPr="000560C0" w:rsidSect="002A5B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F49" w:rsidRDefault="00BC5F49" w:rsidP="00CE03EC">
      <w:pPr>
        <w:spacing w:after="0" w:line="240" w:lineRule="auto"/>
      </w:pPr>
      <w:r>
        <w:separator/>
      </w:r>
    </w:p>
  </w:endnote>
  <w:endnote w:type="continuationSeparator" w:id="0">
    <w:p w:rsidR="00BC5F49" w:rsidRDefault="00BC5F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43" w:rsidRPr="00A57943" w:rsidRDefault="00A57943">
    <w:pPr>
      <w:pStyle w:val="Pta"/>
      <w:rPr>
        <w:b/>
        <w:sz w:val="24"/>
        <w:szCs w:val="24"/>
      </w:rPr>
    </w:pPr>
    <w:r>
      <w:tab/>
    </w:r>
    <w:sdt>
      <w:sdtPr>
        <w:id w:val="27777866"/>
        <w:docPartObj>
          <w:docPartGallery w:val="Page Numbers (Bottom of Page)"/>
          <w:docPartUnique/>
        </w:docPartObj>
      </w:sdtPr>
      <w:sdtEndPr>
        <w:rPr>
          <w:b/>
          <w:sz w:val="24"/>
          <w:szCs w:val="24"/>
        </w:rPr>
      </w:sdtEndPr>
      <w:sdtContent>
        <w:r w:rsidRPr="00A57943">
          <w:rPr>
            <w:b/>
            <w:sz w:val="24"/>
            <w:szCs w:val="24"/>
          </w:rPr>
          <w:fldChar w:fldCharType="begin"/>
        </w:r>
        <w:r w:rsidRPr="00A57943">
          <w:rPr>
            <w:b/>
            <w:sz w:val="24"/>
            <w:szCs w:val="24"/>
          </w:rPr>
          <w:instrText xml:space="preserve"> PAGE   \* MERGEFORMAT </w:instrText>
        </w:r>
        <w:r w:rsidRPr="00A57943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8</w:t>
        </w:r>
        <w:r w:rsidRPr="00A57943">
          <w:rPr>
            <w:b/>
            <w:sz w:val="24"/>
            <w:szCs w:val="24"/>
          </w:rPr>
          <w:fldChar w:fldCharType="end"/>
        </w:r>
      </w:sdtContent>
    </w:sdt>
  </w:p>
  <w:p w:rsidR="00A57943" w:rsidRDefault="00A5794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F49" w:rsidRDefault="00BC5F49" w:rsidP="00CE03EC">
      <w:pPr>
        <w:spacing w:after="0" w:line="240" w:lineRule="auto"/>
      </w:pPr>
      <w:r>
        <w:separator/>
      </w:r>
    </w:p>
  </w:footnote>
  <w:footnote w:type="continuationSeparator" w:id="0">
    <w:p w:rsidR="00BC5F49" w:rsidRDefault="00BC5F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8B" w:rsidRPr="00F7125E" w:rsidRDefault="0009271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92719"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9" o:spid="_x0000_s4104" type="#_x0000_t202" style="position:absolute;margin-left:437.25pt;margin-top:-1.05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85pt;margin-top:-1.05pt;width:13.5pt;height:15.1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1pt;margin-top:-1.05pt;width:13.75pt;height:15.1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.9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5D4E8B" w:rsidRPr="00F7125E" w:rsidRDefault="005D4E8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271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5D4E8B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5D4E8B">
      <w:rPr>
        <w:rFonts w:ascii="Times New Roman" w:hAnsi="Times New Roman" w:cs="Times New Roman"/>
        <w:sz w:val="20"/>
        <w:szCs w:val="24"/>
      </w:rPr>
      <w:t xml:space="preserve">      </w:t>
    </w:r>
    <w:r w:rsidR="005D4E8B" w:rsidRPr="00F7125E">
      <w:rPr>
        <w:rFonts w:ascii="Times New Roman" w:hAnsi="Times New Roman" w:cs="Times New Roman"/>
        <w:sz w:val="20"/>
        <w:szCs w:val="24"/>
      </w:rPr>
      <w:t xml:space="preserve"> </w:t>
    </w:r>
    <w:r w:rsidR="005D4E8B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11A"/>
    <w:multiLevelType w:val="hybridMultilevel"/>
    <w:tmpl w:val="4156DA66"/>
    <w:lvl w:ilvl="0" w:tplc="837CB11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C1A18"/>
    <w:multiLevelType w:val="hybridMultilevel"/>
    <w:tmpl w:val="E0F49D74"/>
    <w:lvl w:ilvl="0" w:tplc="6A48C23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A437D"/>
    <w:multiLevelType w:val="hybridMultilevel"/>
    <w:tmpl w:val="23361CEC"/>
    <w:lvl w:ilvl="0" w:tplc="5BAAF9B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30EDA"/>
    <w:multiLevelType w:val="hybridMultilevel"/>
    <w:tmpl w:val="90C2EA32"/>
    <w:lvl w:ilvl="0" w:tplc="6044691A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3ACC"/>
    <w:rsid w:val="0002756F"/>
    <w:rsid w:val="000278C4"/>
    <w:rsid w:val="00031273"/>
    <w:rsid w:val="00032E1B"/>
    <w:rsid w:val="000560C0"/>
    <w:rsid w:val="00061201"/>
    <w:rsid w:val="00090EEC"/>
    <w:rsid w:val="00092719"/>
    <w:rsid w:val="000B0A0E"/>
    <w:rsid w:val="000B4576"/>
    <w:rsid w:val="000C62A6"/>
    <w:rsid w:val="000F7AE5"/>
    <w:rsid w:val="00117BF8"/>
    <w:rsid w:val="001462DD"/>
    <w:rsid w:val="00173C34"/>
    <w:rsid w:val="001A7CA5"/>
    <w:rsid w:val="001B4403"/>
    <w:rsid w:val="001B7AC0"/>
    <w:rsid w:val="001D099A"/>
    <w:rsid w:val="001F49F9"/>
    <w:rsid w:val="00220153"/>
    <w:rsid w:val="0028429A"/>
    <w:rsid w:val="002A248E"/>
    <w:rsid w:val="002A5BBE"/>
    <w:rsid w:val="003668B0"/>
    <w:rsid w:val="003A2A62"/>
    <w:rsid w:val="003C6BA3"/>
    <w:rsid w:val="003D5A02"/>
    <w:rsid w:val="003F3A70"/>
    <w:rsid w:val="003F3E00"/>
    <w:rsid w:val="0043594E"/>
    <w:rsid w:val="00441DC5"/>
    <w:rsid w:val="00474612"/>
    <w:rsid w:val="004C4C33"/>
    <w:rsid w:val="004E73F8"/>
    <w:rsid w:val="005071C0"/>
    <w:rsid w:val="0054013A"/>
    <w:rsid w:val="0054766F"/>
    <w:rsid w:val="00547F9F"/>
    <w:rsid w:val="005D4E8B"/>
    <w:rsid w:val="005E6900"/>
    <w:rsid w:val="005F622D"/>
    <w:rsid w:val="00615330"/>
    <w:rsid w:val="006512BF"/>
    <w:rsid w:val="00661578"/>
    <w:rsid w:val="0069056A"/>
    <w:rsid w:val="006E1572"/>
    <w:rsid w:val="006E4085"/>
    <w:rsid w:val="00757BBC"/>
    <w:rsid w:val="00765283"/>
    <w:rsid w:val="00770881"/>
    <w:rsid w:val="00787C52"/>
    <w:rsid w:val="007952A6"/>
    <w:rsid w:val="007F33CB"/>
    <w:rsid w:val="007F59AA"/>
    <w:rsid w:val="008034FA"/>
    <w:rsid w:val="00811FFA"/>
    <w:rsid w:val="008777C2"/>
    <w:rsid w:val="00894CDC"/>
    <w:rsid w:val="008E4E28"/>
    <w:rsid w:val="0094453C"/>
    <w:rsid w:val="009471F5"/>
    <w:rsid w:val="00975012"/>
    <w:rsid w:val="00997389"/>
    <w:rsid w:val="009A274C"/>
    <w:rsid w:val="009A626C"/>
    <w:rsid w:val="009D2D9E"/>
    <w:rsid w:val="009E6AD6"/>
    <w:rsid w:val="009F1252"/>
    <w:rsid w:val="00A401B3"/>
    <w:rsid w:val="00A57943"/>
    <w:rsid w:val="00AA1429"/>
    <w:rsid w:val="00AA6C3F"/>
    <w:rsid w:val="00AB2E72"/>
    <w:rsid w:val="00AF1BE2"/>
    <w:rsid w:val="00B06CAB"/>
    <w:rsid w:val="00B076F5"/>
    <w:rsid w:val="00B42AC0"/>
    <w:rsid w:val="00B42D12"/>
    <w:rsid w:val="00B50447"/>
    <w:rsid w:val="00B55A8A"/>
    <w:rsid w:val="00B87870"/>
    <w:rsid w:val="00BC5F49"/>
    <w:rsid w:val="00BC678C"/>
    <w:rsid w:val="00C21550"/>
    <w:rsid w:val="00C45AF1"/>
    <w:rsid w:val="00C5195B"/>
    <w:rsid w:val="00C71D09"/>
    <w:rsid w:val="00CA50FD"/>
    <w:rsid w:val="00CC4487"/>
    <w:rsid w:val="00CD1824"/>
    <w:rsid w:val="00CE03EC"/>
    <w:rsid w:val="00D31033"/>
    <w:rsid w:val="00D32851"/>
    <w:rsid w:val="00D41A79"/>
    <w:rsid w:val="00D62141"/>
    <w:rsid w:val="00D74108"/>
    <w:rsid w:val="00D77AF9"/>
    <w:rsid w:val="00DA7B2C"/>
    <w:rsid w:val="00DB6C32"/>
    <w:rsid w:val="00DC3B5F"/>
    <w:rsid w:val="00E03DFF"/>
    <w:rsid w:val="00E42DF0"/>
    <w:rsid w:val="00E547D6"/>
    <w:rsid w:val="00E91469"/>
    <w:rsid w:val="00ED481E"/>
    <w:rsid w:val="00ED71A7"/>
    <w:rsid w:val="00F01BC5"/>
    <w:rsid w:val="00F7125E"/>
    <w:rsid w:val="00F8153D"/>
    <w:rsid w:val="00FE7B10"/>
    <w:rsid w:val="00F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4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3EDA-7400-42D3-A999-BE2ED259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Family</cp:lastModifiedBy>
  <cp:revision>17</cp:revision>
  <cp:lastPrinted>2016-03-26T23:52:00Z</cp:lastPrinted>
  <dcterms:created xsi:type="dcterms:W3CDTF">2016-03-26T23:31:00Z</dcterms:created>
  <dcterms:modified xsi:type="dcterms:W3CDTF">2016-03-26T23:55:00Z</dcterms:modified>
</cp:coreProperties>
</file>