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7659D9"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Standpoint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7659D9" w:rsidRPr="007659D9" w:rsidRDefault="007659D9" w:rsidP="002714ED">
      <w:pPr>
        <w:pStyle w:val="Bezriadkovania"/>
        <w:rPr>
          <w:rStyle w:val="ra"/>
          <w:rFonts w:ascii="Arial" w:hAnsi="Arial" w:cs="Arial"/>
          <w:bCs/>
          <w:color w:val="000000"/>
          <w:shd w:val="clear" w:color="auto" w:fill="FFFFFF"/>
        </w:rPr>
      </w:pPr>
      <w:r w:rsidRPr="007659D9">
        <w:rPr>
          <w:rStyle w:val="ra"/>
          <w:rFonts w:ascii="Arial" w:hAnsi="Arial" w:cs="Arial"/>
          <w:bCs/>
          <w:color w:val="000000"/>
          <w:shd w:val="clear" w:color="auto" w:fill="FFFFFF"/>
        </w:rPr>
        <w:t>Bratislava, Kašmírska</w:t>
      </w:r>
      <w:r w:rsidRPr="007659D9">
        <w:rPr>
          <w:rStyle w:val="apple-converted-space"/>
          <w:rFonts w:ascii="Arial" w:hAnsi="Arial" w:cs="Arial"/>
          <w:bCs/>
          <w:color w:val="000000"/>
          <w:shd w:val="clear" w:color="auto" w:fill="FFFFFF"/>
        </w:rPr>
        <w:t> </w:t>
      </w:r>
      <w:r w:rsidRPr="007659D9">
        <w:rPr>
          <w:rStyle w:val="ra"/>
          <w:rFonts w:ascii="Arial" w:hAnsi="Arial" w:cs="Arial"/>
          <w:bCs/>
          <w:color w:val="000000"/>
          <w:shd w:val="clear" w:color="auto" w:fill="FFFFFF"/>
        </w:rPr>
        <w:t>4583/23</w:t>
      </w:r>
    </w:p>
    <w:p w:rsidR="002714ED" w:rsidRPr="007659D9" w:rsidRDefault="002714ED" w:rsidP="002714ED">
      <w:pPr>
        <w:pStyle w:val="Bezriadkovania"/>
        <w:rPr>
          <w:rFonts w:ascii="Arial" w:eastAsia="Calibri" w:hAnsi="Arial" w:cs="Arial"/>
        </w:rPr>
      </w:pPr>
      <w:r w:rsidRPr="007659D9">
        <w:rPr>
          <w:rFonts w:ascii="Arial" w:eastAsia="Calibri" w:hAnsi="Arial" w:cs="Arial"/>
        </w:rPr>
        <w:t xml:space="preserve">IČO: </w:t>
      </w:r>
      <w:r w:rsidR="007659D9" w:rsidRPr="007659D9">
        <w:rPr>
          <w:rFonts w:ascii="Arial" w:hAnsi="Arial" w:cs="Arial"/>
          <w:bCs/>
          <w:color w:val="000000"/>
          <w:shd w:val="clear" w:color="auto" w:fill="FFFFFF"/>
        </w:rPr>
        <w:t>47 112 883</w:t>
      </w:r>
      <w:r w:rsidRPr="007659D9">
        <w:rPr>
          <w:rStyle w:val="apple-converted-space"/>
          <w:rFonts w:ascii="Arial" w:eastAsia="Calibri" w:hAnsi="Arial" w:cs="Arial"/>
          <w:bCs/>
          <w:color w:val="000000"/>
          <w:shd w:val="clear" w:color="auto" w:fill="FFFFFF"/>
        </w:rPr>
        <w:t> </w:t>
      </w:r>
      <w:r w:rsidR="007659D9" w:rsidRPr="007659D9">
        <w:rPr>
          <w:rFonts w:ascii="Arial" w:eastAsia="Calibri" w:hAnsi="Arial" w:cs="Arial"/>
        </w:rPr>
        <w:t xml:space="preserve">, DIČ: </w:t>
      </w:r>
      <w:r w:rsidRPr="007659D9">
        <w:rPr>
          <w:rFonts w:ascii="Arial" w:eastAsia="Calibri" w:hAnsi="Arial" w:cs="Arial"/>
        </w:rPr>
        <w:t>202</w:t>
      </w:r>
      <w:r w:rsidR="007659D9" w:rsidRPr="007659D9">
        <w:rPr>
          <w:rFonts w:ascii="Arial" w:eastAsia="Calibri" w:hAnsi="Arial" w:cs="Arial"/>
        </w:rPr>
        <w:t>3747572</w:t>
      </w:r>
    </w:p>
    <w:p w:rsidR="002714ED" w:rsidRPr="007659D9" w:rsidRDefault="002714ED" w:rsidP="002714ED">
      <w:pPr>
        <w:pStyle w:val="Bezriadkovania"/>
        <w:rPr>
          <w:rFonts w:ascii="Arial" w:eastAsia="Calibri" w:hAnsi="Arial" w:cs="Arial"/>
        </w:rPr>
      </w:pPr>
      <w:r w:rsidRPr="007659D9">
        <w:rPr>
          <w:rFonts w:ascii="Arial" w:eastAsia="Calibri" w:hAnsi="Arial" w:cs="Arial"/>
        </w:rPr>
        <w:t xml:space="preserve">Zapísanej v Obchodnom registri Okresného súdu Bratislava I., Oddiel: </w:t>
      </w:r>
      <w:proofErr w:type="spellStart"/>
      <w:r w:rsidRPr="007659D9">
        <w:rPr>
          <w:rFonts w:ascii="Arial" w:eastAsia="Calibri" w:hAnsi="Arial" w:cs="Arial"/>
        </w:rPr>
        <w:t>Sro</w:t>
      </w:r>
      <w:proofErr w:type="spellEnd"/>
      <w:r w:rsidRPr="007659D9">
        <w:rPr>
          <w:rFonts w:ascii="Arial" w:eastAsia="Calibri" w:hAnsi="Arial" w:cs="Arial"/>
        </w:rPr>
        <w:t xml:space="preserve">, </w:t>
      </w:r>
    </w:p>
    <w:p w:rsidR="005212AC" w:rsidRPr="007659D9" w:rsidRDefault="002714ED" w:rsidP="002714ED">
      <w:pPr>
        <w:pStyle w:val="Bezriadkovania"/>
        <w:rPr>
          <w:rFonts w:ascii="Arial" w:eastAsia="Calibri" w:hAnsi="Arial" w:cs="Arial"/>
        </w:rPr>
      </w:pPr>
      <w:r w:rsidRPr="007659D9">
        <w:rPr>
          <w:rFonts w:ascii="Arial" w:eastAsia="Calibri" w:hAnsi="Arial" w:cs="Arial"/>
        </w:rPr>
        <w:t>Vložka:</w:t>
      </w:r>
      <w:r w:rsidRPr="007659D9">
        <w:rPr>
          <w:rFonts w:ascii="Arial" w:eastAsia="Calibri" w:hAnsi="Arial" w:cs="Arial"/>
          <w:bCs/>
          <w:color w:val="000000"/>
          <w:shd w:val="clear" w:color="auto" w:fill="FFFFFF"/>
        </w:rPr>
        <w:t xml:space="preserve"> </w:t>
      </w:r>
      <w:r w:rsidR="007659D9" w:rsidRPr="007659D9">
        <w:rPr>
          <w:rFonts w:ascii="Arial" w:hAnsi="Arial" w:cs="Arial"/>
          <w:bCs/>
          <w:color w:val="000000"/>
          <w:shd w:val="clear" w:color="auto" w:fill="FFFFFF"/>
        </w:rPr>
        <w:t>88568/B</w:t>
      </w:r>
    </w:p>
    <w:p w:rsidR="005212AC" w:rsidRDefault="005212AC" w:rsidP="005212AC">
      <w:pPr>
        <w:pStyle w:val="Nadpis1"/>
      </w:pPr>
      <w:r>
        <w:t>Čl.1 Všeobecné údaje</w:t>
      </w:r>
    </w:p>
    <w:p w:rsidR="00F85184" w:rsidRPr="007659D9" w:rsidRDefault="00F85184" w:rsidP="00F85184">
      <w:pPr>
        <w:rPr>
          <w:rFonts w:ascii="Arial" w:hAnsi="Arial" w:cs="Arial"/>
        </w:rPr>
      </w:pPr>
    </w:p>
    <w:p w:rsidR="002714ED" w:rsidRPr="007659D9" w:rsidRDefault="002714ED" w:rsidP="002714ED">
      <w:pPr>
        <w:pStyle w:val="Bezriadkovania"/>
        <w:rPr>
          <w:rFonts w:ascii="Arial" w:eastAsia="Calibri" w:hAnsi="Arial" w:cs="Arial"/>
        </w:rPr>
      </w:pPr>
      <w:r w:rsidRPr="007659D9">
        <w:rPr>
          <w:rFonts w:ascii="Arial" w:eastAsia="Calibri" w:hAnsi="Arial" w:cs="Arial"/>
        </w:rPr>
        <w:t>Konateľ:</w:t>
      </w:r>
    </w:p>
    <w:p w:rsidR="005212AC" w:rsidRPr="007659D9" w:rsidRDefault="0030565B" w:rsidP="002714ED">
      <w:pPr>
        <w:pStyle w:val="Bezriadkovania"/>
        <w:rPr>
          <w:rFonts w:ascii="Arial" w:hAnsi="Arial" w:cs="Arial"/>
        </w:rPr>
      </w:pPr>
      <w:hyperlink r:id="rId5" w:history="1">
        <w:r w:rsidR="007659D9" w:rsidRPr="007659D9">
          <w:rPr>
            <w:rStyle w:val="ra"/>
            <w:rFonts w:ascii="Arial" w:hAnsi="Arial" w:cs="Arial"/>
            <w:bCs/>
            <w:color w:val="000000"/>
            <w:shd w:val="clear" w:color="auto" w:fill="FFFFFF"/>
          </w:rPr>
          <w:t>Andrea</w:t>
        </w:r>
        <w:r w:rsidR="007659D9" w:rsidRPr="007659D9">
          <w:rPr>
            <w:rStyle w:val="apple-converted-space"/>
            <w:rFonts w:ascii="Arial" w:hAnsi="Arial" w:cs="Arial"/>
            <w:bCs/>
            <w:color w:val="000000"/>
            <w:shd w:val="clear" w:color="auto" w:fill="FFFFFF"/>
          </w:rPr>
          <w:t> </w:t>
        </w:r>
        <w:proofErr w:type="spellStart"/>
        <w:r w:rsidR="007659D9" w:rsidRPr="007659D9">
          <w:rPr>
            <w:rStyle w:val="ra"/>
            <w:rFonts w:ascii="Arial" w:hAnsi="Arial" w:cs="Arial"/>
            <w:bCs/>
            <w:color w:val="000000"/>
            <w:shd w:val="clear" w:color="auto" w:fill="FFFFFF"/>
          </w:rPr>
          <w:t>Kazimírová</w:t>
        </w:r>
        <w:proofErr w:type="spellEnd"/>
        <w:r w:rsidR="007659D9" w:rsidRPr="007659D9">
          <w:rPr>
            <w:rStyle w:val="apple-converted-space"/>
            <w:rFonts w:ascii="Arial" w:hAnsi="Arial" w:cs="Arial"/>
            <w:bCs/>
            <w:color w:val="000000"/>
            <w:shd w:val="clear" w:color="auto" w:fill="FFFFFF"/>
          </w:rPr>
          <w:t> </w:t>
        </w:r>
      </w:hyperlink>
    </w:p>
    <w:p w:rsidR="007659D9" w:rsidRPr="007659D9" w:rsidRDefault="007659D9" w:rsidP="002714ED">
      <w:pPr>
        <w:pStyle w:val="Bezriadkovania"/>
        <w:rPr>
          <w:rFonts w:ascii="Arial" w:eastAsia="Calibri" w:hAnsi="Arial" w:cs="Arial"/>
        </w:rPr>
      </w:pPr>
    </w:p>
    <w:p w:rsidR="005212AC" w:rsidRPr="007659D9" w:rsidRDefault="005212AC" w:rsidP="002714ED">
      <w:pPr>
        <w:pStyle w:val="Bezriadkovania"/>
        <w:rPr>
          <w:rFonts w:ascii="Arial" w:hAnsi="Arial" w:cs="Arial"/>
        </w:rPr>
      </w:pPr>
      <w:r w:rsidRPr="007659D9">
        <w:rPr>
          <w:rFonts w:ascii="Arial" w:hAnsi="Arial" w:cs="Arial"/>
        </w:rPr>
        <w:t>Spoločníci:</w:t>
      </w:r>
    </w:p>
    <w:p w:rsidR="005212AC" w:rsidRPr="007659D9" w:rsidRDefault="0030565B" w:rsidP="007659D9">
      <w:pPr>
        <w:pStyle w:val="Bezriadkovania"/>
        <w:spacing w:line="360" w:lineRule="auto"/>
        <w:rPr>
          <w:rFonts w:ascii="Arial" w:eastAsia="Calibri" w:hAnsi="Arial" w:cs="Arial"/>
        </w:rPr>
      </w:pPr>
      <w:hyperlink r:id="rId6" w:history="1">
        <w:r w:rsidR="007659D9" w:rsidRPr="007659D9">
          <w:rPr>
            <w:rStyle w:val="ra"/>
            <w:rFonts w:ascii="Arial" w:hAnsi="Arial" w:cs="Arial"/>
            <w:bCs/>
            <w:color w:val="000000"/>
            <w:shd w:val="clear" w:color="auto" w:fill="FFFFFF"/>
          </w:rPr>
          <w:t>Andrea</w:t>
        </w:r>
        <w:r w:rsidR="007659D9" w:rsidRPr="007659D9">
          <w:rPr>
            <w:rStyle w:val="apple-converted-space"/>
            <w:rFonts w:ascii="Arial" w:hAnsi="Arial" w:cs="Arial"/>
            <w:bCs/>
            <w:color w:val="000000"/>
            <w:shd w:val="clear" w:color="auto" w:fill="FFFFFF"/>
          </w:rPr>
          <w:t> </w:t>
        </w:r>
        <w:proofErr w:type="spellStart"/>
        <w:r w:rsidR="007659D9" w:rsidRPr="007659D9">
          <w:rPr>
            <w:rStyle w:val="ra"/>
            <w:rFonts w:ascii="Arial" w:hAnsi="Arial" w:cs="Arial"/>
            <w:bCs/>
            <w:color w:val="000000"/>
            <w:shd w:val="clear" w:color="auto" w:fill="FFFFFF"/>
          </w:rPr>
          <w:t>Kazimírová</w:t>
        </w:r>
        <w:proofErr w:type="spellEnd"/>
        <w:r w:rsidR="007659D9" w:rsidRPr="007659D9">
          <w:rPr>
            <w:rStyle w:val="apple-converted-space"/>
            <w:rFonts w:ascii="Arial" w:hAnsi="Arial" w:cs="Arial"/>
            <w:bCs/>
            <w:color w:val="000000"/>
            <w:shd w:val="clear" w:color="auto" w:fill="FFFFFF"/>
          </w:rPr>
          <w:t> </w:t>
        </w:r>
      </w:hyperlink>
      <w:r w:rsidR="007659D9" w:rsidRPr="007659D9">
        <w:rPr>
          <w:rFonts w:ascii="Arial" w:hAnsi="Arial" w:cs="Arial"/>
        </w:rPr>
        <w:t>100 %</w:t>
      </w:r>
    </w:p>
    <w:p w:rsidR="005212AC" w:rsidRPr="007659D9" w:rsidRDefault="005212AC" w:rsidP="005212AC">
      <w:pPr>
        <w:pStyle w:val="Bezriadkovania"/>
        <w:rPr>
          <w:rFonts w:ascii="Arial" w:eastAsia="Calibri" w:hAnsi="Arial" w:cs="Arial"/>
        </w:rPr>
      </w:pPr>
      <w:r w:rsidRPr="007659D9">
        <w:rPr>
          <w:rFonts w:ascii="Arial" w:eastAsia="Calibri" w:hAnsi="Arial" w:cs="Arial"/>
        </w:rPr>
        <w:t>Základné imanie: 5000 eur</w:t>
      </w:r>
    </w:p>
    <w:p w:rsidR="005212AC" w:rsidRPr="007659D9" w:rsidRDefault="005212AC" w:rsidP="005212AC">
      <w:pPr>
        <w:pStyle w:val="Bezriadkovania"/>
        <w:rPr>
          <w:rFonts w:ascii="Arial" w:eastAsia="Calibri" w:hAnsi="Arial" w:cs="Arial"/>
        </w:rPr>
      </w:pPr>
    </w:p>
    <w:p w:rsidR="005212AC" w:rsidRPr="007659D9" w:rsidRDefault="005212AC" w:rsidP="005212AC">
      <w:pPr>
        <w:pStyle w:val="Bezriadkovania"/>
        <w:rPr>
          <w:rFonts w:ascii="Arial" w:eastAsia="Calibri" w:hAnsi="Arial" w:cs="Arial"/>
        </w:rPr>
      </w:pPr>
      <w:r w:rsidRPr="007659D9">
        <w:rPr>
          <w:rFonts w:ascii="Arial" w:eastAsia="Calibri" w:hAnsi="Arial" w:cs="Arial"/>
        </w:rPr>
        <w:t xml:space="preserve">Hospodárska činnosť: </w:t>
      </w:r>
    </w:p>
    <w:p w:rsidR="007659D9" w:rsidRPr="007659D9" w:rsidRDefault="007659D9" w:rsidP="005212AC">
      <w:pPr>
        <w:pStyle w:val="Bezriadkovania"/>
        <w:rPr>
          <w:rStyle w:val="apple-converted-space"/>
          <w:rFonts w:ascii="Arial" w:hAnsi="Arial" w:cs="Arial"/>
          <w:bCs/>
          <w:color w:val="000000"/>
          <w:shd w:val="clear" w:color="auto" w:fill="FFFFFF"/>
        </w:rPr>
      </w:pPr>
      <w:r w:rsidRPr="007659D9">
        <w:rPr>
          <w:rFonts w:ascii="Arial" w:hAnsi="Arial" w:cs="Arial"/>
          <w:bCs/>
          <w:color w:val="000000"/>
          <w:shd w:val="clear" w:color="auto" w:fill="FFFFFF"/>
        </w:rPr>
        <w:t>Činnosť podnikateľských, organizačných a ekonomických poradcov</w:t>
      </w:r>
      <w:r w:rsidRPr="007659D9">
        <w:rPr>
          <w:rStyle w:val="apple-converted-space"/>
          <w:rFonts w:ascii="Arial" w:hAnsi="Arial" w:cs="Arial"/>
          <w:bCs/>
          <w:color w:val="000000"/>
          <w:shd w:val="clear" w:color="auto" w:fill="FFFFFF"/>
        </w:rPr>
        <w:t> </w:t>
      </w:r>
    </w:p>
    <w:p w:rsidR="007659D9" w:rsidRPr="007659D9" w:rsidRDefault="007659D9" w:rsidP="005212AC">
      <w:pPr>
        <w:pStyle w:val="Bezriadkovania"/>
        <w:rPr>
          <w:rStyle w:val="apple-converted-space"/>
          <w:rFonts w:ascii="Arial" w:hAnsi="Arial" w:cs="Arial"/>
          <w:bCs/>
          <w:color w:val="000000"/>
          <w:shd w:val="clear" w:color="auto" w:fill="FFFFFF"/>
        </w:rPr>
      </w:pPr>
      <w:r w:rsidRPr="007659D9">
        <w:rPr>
          <w:rFonts w:ascii="Arial" w:hAnsi="Arial" w:cs="Arial"/>
          <w:bCs/>
          <w:color w:val="000000"/>
          <w:shd w:val="clear" w:color="auto" w:fill="FFFFFF"/>
        </w:rPr>
        <w:t>Administratívne služby</w:t>
      </w:r>
      <w:r w:rsidRPr="007659D9">
        <w:rPr>
          <w:rStyle w:val="apple-converted-space"/>
          <w:rFonts w:ascii="Arial" w:hAnsi="Arial" w:cs="Arial"/>
          <w:bCs/>
          <w:color w:val="000000"/>
          <w:shd w:val="clear" w:color="auto" w:fill="FFFFFF"/>
        </w:rPr>
        <w:t> </w:t>
      </w:r>
    </w:p>
    <w:p w:rsidR="007659D9" w:rsidRPr="007659D9" w:rsidRDefault="007659D9" w:rsidP="005212AC">
      <w:pPr>
        <w:pStyle w:val="Bezriadkovania"/>
        <w:rPr>
          <w:rStyle w:val="apple-converted-space"/>
          <w:rFonts w:ascii="Arial" w:hAnsi="Arial" w:cs="Arial"/>
          <w:bCs/>
          <w:color w:val="000000"/>
          <w:shd w:val="clear" w:color="auto" w:fill="FFFFFF"/>
        </w:rPr>
      </w:pPr>
      <w:r w:rsidRPr="007659D9">
        <w:rPr>
          <w:rFonts w:ascii="Arial" w:hAnsi="Arial" w:cs="Arial"/>
          <w:bCs/>
          <w:color w:val="000000"/>
          <w:shd w:val="clear" w:color="auto" w:fill="FFFFFF"/>
        </w:rPr>
        <w:t>Prevádzkovanie kultúrnych, spoločenských a zábavných zariadení</w:t>
      </w:r>
      <w:r w:rsidRPr="007659D9">
        <w:rPr>
          <w:rStyle w:val="apple-converted-space"/>
          <w:rFonts w:ascii="Arial" w:hAnsi="Arial" w:cs="Arial"/>
          <w:bCs/>
          <w:color w:val="000000"/>
          <w:shd w:val="clear" w:color="auto" w:fill="FFFFFF"/>
        </w:rPr>
        <w:t> </w:t>
      </w:r>
    </w:p>
    <w:p w:rsidR="007659D9" w:rsidRPr="007659D9" w:rsidRDefault="007659D9" w:rsidP="005212AC">
      <w:pPr>
        <w:pStyle w:val="Bezriadkovania"/>
        <w:rPr>
          <w:rStyle w:val="apple-converted-space"/>
          <w:rFonts w:ascii="Arial" w:hAnsi="Arial" w:cs="Arial"/>
          <w:bCs/>
          <w:color w:val="000000"/>
          <w:shd w:val="clear" w:color="auto" w:fill="FFFFFF"/>
        </w:rPr>
      </w:pPr>
      <w:r w:rsidRPr="007659D9">
        <w:rPr>
          <w:rFonts w:ascii="Arial" w:hAnsi="Arial" w:cs="Arial"/>
          <w:bCs/>
          <w:color w:val="000000"/>
          <w:shd w:val="clear" w:color="auto" w:fill="FFFFFF"/>
        </w:rPr>
        <w:t>Vykonávanie mimoškolskej vzdelávacej činnosti</w:t>
      </w:r>
      <w:r w:rsidRPr="007659D9">
        <w:rPr>
          <w:rStyle w:val="apple-converted-space"/>
          <w:rFonts w:ascii="Arial" w:hAnsi="Arial" w:cs="Arial"/>
          <w:bCs/>
          <w:color w:val="000000"/>
          <w:shd w:val="clear" w:color="auto" w:fill="FFFFFF"/>
        </w:rPr>
        <w:t> </w:t>
      </w:r>
    </w:p>
    <w:p w:rsidR="007659D9" w:rsidRDefault="007659D9" w:rsidP="005212AC">
      <w:pPr>
        <w:pStyle w:val="Bezriadkovania"/>
        <w:rPr>
          <w:rStyle w:val="apple-converted-space"/>
          <w:rFonts w:ascii="Arial CE" w:hAnsi="Arial CE" w:cs="Arial CE"/>
          <w:b/>
          <w:bCs/>
          <w:color w:val="000000"/>
          <w:sz w:val="16"/>
          <w:szCs w:val="16"/>
          <w:shd w:val="clear" w:color="auto" w:fill="FFFFFF"/>
        </w:rPr>
      </w:pPr>
    </w:p>
    <w:p w:rsidR="007659D9" w:rsidRDefault="007659D9"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Pr>
          <w:rFonts w:ascii="Arial" w:eastAsia="Calibri" w:hAnsi="Arial" w:cs="Arial"/>
        </w:rPr>
        <w:t xml:space="preserve"> jednotky zostavená k 31.12.20</w:t>
      </w:r>
      <w:r w:rsidR="00C96BAE">
        <w:rPr>
          <w:rFonts w:ascii="Arial" w:eastAsia="Calibri" w:hAnsi="Arial" w:cs="Arial"/>
        </w:rPr>
        <w:t>15</w:t>
      </w:r>
    </w:p>
    <w:p w:rsidR="002714ED" w:rsidRDefault="00A4533D" w:rsidP="002714ED">
      <w:pPr>
        <w:pStyle w:val="Bezriadkovania"/>
        <w:rPr>
          <w:rFonts w:ascii="Arial" w:eastAsia="Calibri" w:hAnsi="Arial" w:cs="Arial"/>
        </w:rPr>
      </w:pPr>
      <w:r>
        <w:rPr>
          <w:rFonts w:ascii="Arial" w:eastAsia="Calibri" w:hAnsi="Arial" w:cs="Arial"/>
        </w:rPr>
        <w:t xml:space="preserve">Zostavená dňa: </w:t>
      </w:r>
      <w:r w:rsidR="0030565B">
        <w:rPr>
          <w:rFonts w:ascii="Arial" w:eastAsia="Calibri" w:hAnsi="Arial" w:cs="Arial"/>
        </w:rPr>
        <w:t>21.3.2016</w:t>
      </w:r>
    </w:p>
    <w:p w:rsidR="002714ED" w:rsidRDefault="00A4533D" w:rsidP="002714ED">
      <w:pPr>
        <w:pStyle w:val="Bezriadkovania"/>
        <w:rPr>
          <w:rFonts w:ascii="Arial" w:eastAsia="Calibri" w:hAnsi="Arial" w:cs="Arial"/>
        </w:rPr>
      </w:pPr>
      <w:r>
        <w:rPr>
          <w:rFonts w:ascii="Arial" w:eastAsia="Calibri" w:hAnsi="Arial" w:cs="Arial"/>
        </w:rPr>
        <w:t xml:space="preserve">Schválená dňa: </w:t>
      </w:r>
      <w:r w:rsidR="0030565B">
        <w:rPr>
          <w:rFonts w:ascii="Arial" w:eastAsia="Calibri" w:hAnsi="Arial" w:cs="Arial"/>
        </w:rPr>
        <w:t>21.3.2016</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Priemerný počet zamestnancov: </w:t>
      </w:r>
      <w:r w:rsidR="0030565B">
        <w:rPr>
          <w:rFonts w:ascii="Arial" w:eastAsia="Calibri" w:hAnsi="Arial" w:cs="Arial"/>
        </w:rPr>
        <w:t>0</w:t>
      </w:r>
    </w:p>
    <w:p w:rsidR="005212AC" w:rsidRPr="005C16C2" w:rsidRDefault="005212AC" w:rsidP="002714ED">
      <w:pPr>
        <w:pStyle w:val="Bezriadkovania"/>
        <w:rPr>
          <w:rFonts w:ascii="Arial" w:eastAsia="Calibri" w:hAnsi="Arial" w:cs="Arial"/>
        </w:rPr>
      </w:pPr>
    </w:p>
    <w:p w:rsidR="00AC1D7F" w:rsidRPr="005C16C2" w:rsidRDefault="00AC1D7F" w:rsidP="00AC1D7F">
      <w:pPr>
        <w:pStyle w:val="Nadpis1"/>
      </w:pPr>
      <w:r>
        <w:t>Č</w:t>
      </w:r>
      <w:r w:rsidRPr="005C16C2">
        <w:t xml:space="preserve">l.2 Informácie o prijatých postupoch </w:t>
      </w:r>
    </w:p>
    <w:p w:rsidR="00AC1D7F" w:rsidRPr="005C16C2" w:rsidRDefault="00AC1D7F" w:rsidP="00AC1D7F">
      <w:pPr>
        <w:pStyle w:val="Bezriadkovania"/>
        <w:rPr>
          <w:rFonts w:ascii="Arial" w:hAnsi="Arial" w:cs="Arial"/>
        </w:rPr>
      </w:pPr>
    </w:p>
    <w:p w:rsidR="00AC1D7F" w:rsidRPr="005C16C2" w:rsidRDefault="00AC1D7F" w:rsidP="00AC1D7F">
      <w:pPr>
        <w:pStyle w:val="Bezriadkovania"/>
        <w:rPr>
          <w:rFonts w:ascii="Arial" w:hAnsi="Arial" w:cs="Arial"/>
        </w:rPr>
      </w:pPr>
      <w:r w:rsidRPr="005C16C2">
        <w:rPr>
          <w:rFonts w:ascii="Arial" w:hAnsi="Arial" w:cs="Arial"/>
        </w:rPr>
        <w:t xml:space="preserve">Čl.2.1 </w:t>
      </w:r>
    </w:p>
    <w:p w:rsidR="00AC1D7F" w:rsidRPr="005C16C2" w:rsidRDefault="00AC1D7F" w:rsidP="00AC1D7F">
      <w:pPr>
        <w:pStyle w:val="Bezriadkovania"/>
        <w:rPr>
          <w:rFonts w:ascii="Arial" w:hAnsi="Arial" w:cs="Arial"/>
        </w:rPr>
      </w:pPr>
      <w:r w:rsidRPr="005C16C2">
        <w:rPr>
          <w:rFonts w:ascii="Arial" w:hAnsi="Arial" w:cs="Arial"/>
        </w:rPr>
        <w:t>Účtovná jednotka nepretržite pokračovala od 1.</w:t>
      </w:r>
      <w:r w:rsidR="0030565B">
        <w:rPr>
          <w:rFonts w:ascii="Arial" w:hAnsi="Arial" w:cs="Arial"/>
        </w:rPr>
        <w:t>1</w:t>
      </w:r>
      <w:bookmarkStart w:id="0" w:name="_GoBack"/>
      <w:bookmarkEnd w:id="0"/>
      <w:r w:rsidRPr="005C16C2">
        <w:rPr>
          <w:rFonts w:ascii="Arial" w:hAnsi="Arial" w:cs="Arial"/>
        </w:rPr>
        <w:t>.20</w:t>
      </w:r>
      <w:r>
        <w:rPr>
          <w:rFonts w:ascii="Arial" w:hAnsi="Arial" w:cs="Arial"/>
        </w:rPr>
        <w:t>15</w:t>
      </w:r>
      <w:r w:rsidRPr="005C16C2">
        <w:rPr>
          <w:rFonts w:ascii="Arial" w:hAnsi="Arial" w:cs="Arial"/>
        </w:rPr>
        <w:t xml:space="preserve"> do 31.12.20</w:t>
      </w:r>
      <w:r>
        <w:rPr>
          <w:rFonts w:ascii="Arial" w:hAnsi="Arial" w:cs="Arial"/>
        </w:rPr>
        <w:t>15</w:t>
      </w:r>
      <w:r w:rsidRPr="005C16C2">
        <w:rPr>
          <w:rFonts w:ascii="Arial" w:hAnsi="Arial" w:cs="Arial"/>
        </w:rPr>
        <w:t xml:space="preserve"> a bude pokračovať vo svojej činnosti.</w:t>
      </w:r>
    </w:p>
    <w:p w:rsidR="00AC1D7F" w:rsidRPr="005C16C2" w:rsidRDefault="00AC1D7F" w:rsidP="00AC1D7F">
      <w:pPr>
        <w:pStyle w:val="Bezriadkovania"/>
        <w:rPr>
          <w:rFonts w:ascii="Arial" w:hAnsi="Arial" w:cs="Arial"/>
        </w:rPr>
      </w:pPr>
    </w:p>
    <w:p w:rsidR="00AC1D7F" w:rsidRPr="005C16C2" w:rsidRDefault="00AC1D7F" w:rsidP="00AC1D7F">
      <w:pPr>
        <w:pStyle w:val="Bezriadkovania"/>
        <w:rPr>
          <w:rFonts w:ascii="Arial" w:hAnsi="Arial" w:cs="Arial"/>
        </w:rPr>
      </w:pPr>
      <w:r w:rsidRPr="005C16C2">
        <w:rPr>
          <w:rFonts w:ascii="Arial" w:hAnsi="Arial" w:cs="Arial"/>
        </w:rPr>
        <w:t>Čl.2.2</w:t>
      </w:r>
    </w:p>
    <w:p w:rsidR="00AC1D7F" w:rsidRPr="005C16C2" w:rsidRDefault="00AC1D7F" w:rsidP="00AC1D7F">
      <w:pPr>
        <w:pStyle w:val="Bezriadkovania"/>
        <w:rPr>
          <w:rFonts w:ascii="Arial" w:hAnsi="Arial" w:cs="Arial"/>
        </w:rPr>
      </w:pPr>
      <w:r w:rsidRPr="005C16C2">
        <w:rPr>
          <w:rFonts w:ascii="Arial" w:hAnsi="Arial" w:cs="Arial"/>
        </w:rPr>
        <w:t>Spôsob oceňovania jednotlivých položiek majetku a záväzkov, a to:</w:t>
      </w:r>
    </w:p>
    <w:p w:rsidR="00AC1D7F" w:rsidRPr="005C16C2" w:rsidRDefault="00AC1D7F" w:rsidP="00AC1D7F">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AC1D7F" w:rsidRPr="005C16C2" w:rsidRDefault="00AC1D7F" w:rsidP="00AC1D7F">
      <w:pPr>
        <w:pStyle w:val="Bezriadkovania"/>
        <w:rPr>
          <w:rFonts w:ascii="Arial" w:hAnsi="Arial" w:cs="Arial"/>
        </w:rPr>
      </w:pPr>
      <w:r w:rsidRPr="005C16C2">
        <w:rPr>
          <w:rFonts w:ascii="Arial" w:hAnsi="Arial" w:cs="Arial"/>
        </w:rPr>
        <w:lastRenderedPageBreak/>
        <w:t xml:space="preserve">b) zásob obstaraných kúpou, zásob vytvorených vlastnou činnosťou, </w:t>
      </w:r>
    </w:p>
    <w:p w:rsidR="00AC1D7F" w:rsidRPr="005C16C2" w:rsidRDefault="00AC1D7F" w:rsidP="00AC1D7F">
      <w:pPr>
        <w:pStyle w:val="Bezriadkovania"/>
        <w:rPr>
          <w:rFonts w:ascii="Arial" w:hAnsi="Arial" w:cs="Arial"/>
        </w:rPr>
      </w:pPr>
      <w:r w:rsidRPr="005C16C2">
        <w:rPr>
          <w:rFonts w:ascii="Arial" w:hAnsi="Arial" w:cs="Arial"/>
        </w:rPr>
        <w:t xml:space="preserve">c) pohľadávok, </w:t>
      </w:r>
    </w:p>
    <w:p w:rsidR="00AC1D7F" w:rsidRPr="005C16C2" w:rsidRDefault="00AC1D7F" w:rsidP="00AC1D7F">
      <w:pPr>
        <w:pStyle w:val="Bezriadkovania"/>
        <w:rPr>
          <w:rFonts w:ascii="Arial" w:hAnsi="Arial" w:cs="Arial"/>
        </w:rPr>
      </w:pPr>
      <w:r w:rsidRPr="005C16C2">
        <w:rPr>
          <w:rFonts w:ascii="Arial" w:hAnsi="Arial" w:cs="Arial"/>
        </w:rPr>
        <w:t xml:space="preserve">d) krátkodobého finančného majetku, </w:t>
      </w:r>
    </w:p>
    <w:p w:rsidR="00AC1D7F" w:rsidRPr="005C16C2" w:rsidRDefault="00AC1D7F" w:rsidP="00AC1D7F">
      <w:pPr>
        <w:pStyle w:val="Bezriadkovania"/>
        <w:rPr>
          <w:rFonts w:ascii="Arial" w:hAnsi="Arial" w:cs="Arial"/>
        </w:rPr>
      </w:pPr>
      <w:r w:rsidRPr="005C16C2">
        <w:rPr>
          <w:rFonts w:ascii="Arial" w:hAnsi="Arial" w:cs="Arial"/>
        </w:rPr>
        <w:t>e) záväzkov vrátane rezerv, dlhopisov, pôžičiek a úverov,</w:t>
      </w:r>
    </w:p>
    <w:p w:rsidR="00AC1D7F" w:rsidRPr="005C16C2" w:rsidRDefault="00AC1D7F" w:rsidP="00AC1D7F">
      <w:pPr>
        <w:pStyle w:val="Bezriadkovania"/>
        <w:rPr>
          <w:rFonts w:ascii="Arial" w:hAnsi="Arial" w:cs="Arial"/>
        </w:rPr>
      </w:pPr>
      <w:r w:rsidRPr="005C16C2">
        <w:rPr>
          <w:rFonts w:ascii="Arial" w:hAnsi="Arial" w:cs="Arial"/>
        </w:rPr>
        <w:t xml:space="preserve"> f) derivátových operácií.</w:t>
      </w:r>
    </w:p>
    <w:p w:rsidR="00AC1D7F" w:rsidRDefault="00AC1D7F" w:rsidP="00AC1D7F">
      <w:pPr>
        <w:pStyle w:val="Bezriadkovania"/>
      </w:pPr>
    </w:p>
    <w:p w:rsidR="00AC1D7F" w:rsidRDefault="00AC1D7F" w:rsidP="00AC1D7F">
      <w:pPr>
        <w:pStyle w:val="Bezriadkovania"/>
        <w:jc w:val="both"/>
        <w:rPr>
          <w:rFonts w:ascii="Arial" w:hAnsi="Arial" w:cs="Arial"/>
        </w:rPr>
      </w:pPr>
      <w:r w:rsidRPr="005C16C2">
        <w:rPr>
          <w:rFonts w:ascii="Arial" w:hAnsi="Arial" w:cs="Arial"/>
        </w:rPr>
        <w:t xml:space="preserve">Účtovná jednotka oceňovala majetok a záväzky - ku dňu uskutočnenie účtovného prípadu a to </w:t>
      </w:r>
    </w:p>
    <w:p w:rsidR="00AC1D7F" w:rsidRDefault="00AC1D7F" w:rsidP="00AC1D7F">
      <w:pPr>
        <w:pStyle w:val="Bezriadkovania"/>
        <w:numPr>
          <w:ilvl w:val="0"/>
          <w:numId w:val="2"/>
        </w:numPr>
        <w:jc w:val="both"/>
        <w:rPr>
          <w:rFonts w:ascii="Arial" w:hAnsi="Arial" w:cs="Arial"/>
        </w:rPr>
      </w:pPr>
      <w:r w:rsidRPr="005C16C2">
        <w:rPr>
          <w:rFonts w:ascii="Arial" w:hAnsi="Arial" w:cs="Arial"/>
        </w:rPr>
        <w:t xml:space="preserve">majetok a záväzky obstarávacou cenou </w:t>
      </w:r>
    </w:p>
    <w:p w:rsidR="00AC1D7F" w:rsidRDefault="00AC1D7F" w:rsidP="00AC1D7F">
      <w:pPr>
        <w:pStyle w:val="Bezriadkovania"/>
        <w:numPr>
          <w:ilvl w:val="0"/>
          <w:numId w:val="2"/>
        </w:numPr>
        <w:jc w:val="both"/>
        <w:rPr>
          <w:rFonts w:ascii="Arial" w:hAnsi="Arial" w:cs="Arial"/>
        </w:rPr>
      </w:pPr>
      <w:r w:rsidRPr="005C16C2">
        <w:rPr>
          <w:rFonts w:ascii="Arial" w:hAnsi="Arial" w:cs="Arial"/>
        </w:rPr>
        <w:t xml:space="preserve">dlhodobý nehmotný majetok obstaraný kúpou </w:t>
      </w:r>
    </w:p>
    <w:p w:rsidR="00AC1D7F" w:rsidRDefault="00AC1D7F" w:rsidP="00AC1D7F">
      <w:pPr>
        <w:pStyle w:val="Bezriadkovania"/>
        <w:numPr>
          <w:ilvl w:val="0"/>
          <w:numId w:val="2"/>
        </w:numPr>
        <w:jc w:val="both"/>
        <w:rPr>
          <w:rFonts w:ascii="Arial" w:hAnsi="Arial" w:cs="Arial"/>
        </w:rPr>
      </w:pPr>
      <w:r w:rsidRPr="005C16C2">
        <w:rPr>
          <w:rFonts w:ascii="Arial" w:hAnsi="Arial" w:cs="Arial"/>
        </w:rPr>
        <w:t xml:space="preserve">dlhodobý hmotný majetok obstaraný kúpou </w:t>
      </w:r>
    </w:p>
    <w:p w:rsidR="00AC1D7F" w:rsidRDefault="00AC1D7F" w:rsidP="00AC1D7F">
      <w:pPr>
        <w:pStyle w:val="Bezriadkovania"/>
        <w:numPr>
          <w:ilvl w:val="0"/>
          <w:numId w:val="2"/>
        </w:numPr>
        <w:jc w:val="both"/>
        <w:rPr>
          <w:rFonts w:ascii="Arial" w:hAnsi="Arial" w:cs="Arial"/>
        </w:rPr>
      </w:pPr>
      <w:r w:rsidRPr="005C16C2">
        <w:rPr>
          <w:rFonts w:ascii="Arial" w:hAnsi="Arial" w:cs="Arial"/>
        </w:rPr>
        <w:t xml:space="preserve">dlhodobý finančný majetok </w:t>
      </w:r>
    </w:p>
    <w:p w:rsidR="00AC1D7F" w:rsidRDefault="00AC1D7F" w:rsidP="00AC1D7F">
      <w:pPr>
        <w:pStyle w:val="Bezriadkovania"/>
        <w:numPr>
          <w:ilvl w:val="0"/>
          <w:numId w:val="2"/>
        </w:numPr>
        <w:jc w:val="both"/>
        <w:rPr>
          <w:rFonts w:ascii="Arial" w:hAnsi="Arial" w:cs="Arial"/>
        </w:rPr>
      </w:pPr>
      <w:r w:rsidRPr="005C16C2">
        <w:rPr>
          <w:rFonts w:ascii="Arial" w:hAnsi="Arial" w:cs="Arial"/>
        </w:rPr>
        <w:t xml:space="preserve">zásoby obstarané kúpou </w:t>
      </w:r>
    </w:p>
    <w:p w:rsidR="00AC1D7F" w:rsidRDefault="00AC1D7F" w:rsidP="00AC1D7F">
      <w:pPr>
        <w:pStyle w:val="Bezriadkovania"/>
        <w:numPr>
          <w:ilvl w:val="0"/>
          <w:numId w:val="2"/>
        </w:numPr>
        <w:jc w:val="both"/>
        <w:rPr>
          <w:rFonts w:ascii="Arial" w:hAnsi="Arial" w:cs="Arial"/>
        </w:rPr>
      </w:pPr>
      <w:r w:rsidRPr="005C16C2">
        <w:rPr>
          <w:rFonts w:ascii="Arial" w:hAnsi="Arial" w:cs="Arial"/>
        </w:rPr>
        <w:t xml:space="preserve">pohľadávky pri odplatnom nadobudnutí </w:t>
      </w:r>
    </w:p>
    <w:p w:rsidR="00AC1D7F" w:rsidRDefault="00AC1D7F" w:rsidP="00AC1D7F">
      <w:pPr>
        <w:pStyle w:val="Bezriadkovania"/>
        <w:numPr>
          <w:ilvl w:val="0"/>
          <w:numId w:val="2"/>
        </w:numPr>
        <w:jc w:val="both"/>
        <w:rPr>
          <w:rFonts w:ascii="Arial" w:hAnsi="Arial" w:cs="Arial"/>
        </w:rPr>
      </w:pPr>
      <w:r w:rsidRPr="005C16C2">
        <w:rPr>
          <w:rFonts w:ascii="Arial" w:hAnsi="Arial" w:cs="Arial"/>
        </w:rPr>
        <w:t xml:space="preserve">záväzky pri ich prevzatí </w:t>
      </w:r>
    </w:p>
    <w:p w:rsidR="00AC1D7F" w:rsidRDefault="00AC1D7F" w:rsidP="00AC1D7F">
      <w:pPr>
        <w:pStyle w:val="Bezriadkovania"/>
        <w:numPr>
          <w:ilvl w:val="0"/>
          <w:numId w:val="2"/>
        </w:numPr>
        <w:jc w:val="both"/>
        <w:rPr>
          <w:rFonts w:ascii="Arial" w:hAnsi="Arial" w:cs="Arial"/>
        </w:rPr>
      </w:pPr>
      <w:r w:rsidRPr="005C16C2">
        <w:rPr>
          <w:rFonts w:ascii="Arial" w:hAnsi="Arial" w:cs="Arial"/>
        </w:rPr>
        <w:t xml:space="preserve">krátkodobý finančný majetok obstaraný kúpou </w:t>
      </w:r>
    </w:p>
    <w:p w:rsidR="00AC1D7F" w:rsidRPr="005C16C2" w:rsidRDefault="00AC1D7F" w:rsidP="00AC1D7F">
      <w:pPr>
        <w:pStyle w:val="Bezriadkovania"/>
        <w:ind w:left="360"/>
        <w:jc w:val="both"/>
        <w:rPr>
          <w:rFonts w:ascii="Arial" w:hAnsi="Arial" w:cs="Arial"/>
        </w:rPr>
      </w:pPr>
      <w:r>
        <w:rPr>
          <w:rFonts w:ascii="Arial" w:hAnsi="Arial" w:cs="Arial"/>
        </w:rPr>
        <w:t>O</w:t>
      </w:r>
      <w:r w:rsidRPr="005C16C2">
        <w:rPr>
          <w:rFonts w:ascii="Arial" w:hAnsi="Arial" w:cs="Arial"/>
        </w:rPr>
        <w:t>bstarávacou cena je cena, za ktorú sa majetok obstaral a náklady súvi</w:t>
      </w:r>
      <w:r>
        <w:rPr>
          <w:rFonts w:ascii="Arial" w:hAnsi="Arial" w:cs="Arial"/>
        </w:rPr>
        <w:t>siace</w:t>
      </w:r>
      <w:r w:rsidRPr="005C16C2">
        <w:rPr>
          <w:rFonts w:ascii="Arial" w:hAnsi="Arial" w:cs="Arial"/>
        </w:rPr>
        <w:t xml:space="preserve"> s jeho obstaraním. Vyskytujúce sa náklady súvisiace s obstaraním v účtovnej jednotke: provízia</w:t>
      </w:r>
      <w:r>
        <w:rPr>
          <w:rFonts w:ascii="Arial" w:hAnsi="Arial" w:cs="Arial"/>
        </w:rPr>
        <w:t xml:space="preserve">, </w:t>
      </w:r>
      <w:r w:rsidRPr="005C16C2">
        <w:rPr>
          <w:rFonts w:ascii="Arial" w:hAnsi="Arial" w:cs="Arial"/>
        </w:rPr>
        <w:t>dopravné</w:t>
      </w:r>
      <w:r>
        <w:rPr>
          <w:rFonts w:ascii="Arial" w:hAnsi="Arial" w:cs="Arial"/>
        </w:rPr>
        <w:t xml:space="preserve">, </w:t>
      </w:r>
      <w:r w:rsidRPr="005C16C2">
        <w:rPr>
          <w:rFonts w:ascii="Arial" w:hAnsi="Arial" w:cs="Arial"/>
        </w:rPr>
        <w:t>poistné</w:t>
      </w:r>
    </w:p>
    <w:p w:rsidR="00AC1D7F" w:rsidRDefault="00AC1D7F" w:rsidP="00AC1D7F">
      <w:pPr>
        <w:pStyle w:val="Bezriadkovania"/>
      </w:pPr>
    </w:p>
    <w:p w:rsidR="00AC1D7F" w:rsidRPr="005C16C2" w:rsidRDefault="00AC1D7F" w:rsidP="00AC1D7F">
      <w:pPr>
        <w:pStyle w:val="Bezriadkovania"/>
        <w:jc w:val="both"/>
        <w:rPr>
          <w:rFonts w:ascii="Arial" w:hAnsi="Arial" w:cs="Arial"/>
        </w:rPr>
      </w:pPr>
      <w:r w:rsidRPr="005C16C2">
        <w:rPr>
          <w:rFonts w:ascii="Arial" w:hAnsi="Arial" w:cs="Arial"/>
        </w:rPr>
        <w:t xml:space="preserve">Čl.2.3 </w:t>
      </w:r>
    </w:p>
    <w:p w:rsidR="00AC1D7F" w:rsidRPr="005C16C2" w:rsidRDefault="00AC1D7F" w:rsidP="00AC1D7F">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AC1D7F" w:rsidRPr="005C16C2" w:rsidRDefault="00AC1D7F" w:rsidP="00AC1D7F">
      <w:pPr>
        <w:pStyle w:val="Bezriadkovania"/>
        <w:jc w:val="both"/>
        <w:rPr>
          <w:rFonts w:ascii="Arial" w:hAnsi="Arial" w:cs="Arial"/>
        </w:rPr>
      </w:pPr>
      <w:r w:rsidRPr="005C16C2">
        <w:rPr>
          <w:rFonts w:ascii="Arial" w:hAnsi="Arial" w:cs="Arial"/>
        </w:rPr>
        <w:t>Spôsob zostavenia odpisového plánu majetku</w:t>
      </w:r>
      <w:r>
        <w:rPr>
          <w:rFonts w:ascii="Arial" w:hAnsi="Arial" w:cs="Arial"/>
        </w:rPr>
        <w:t>.</w:t>
      </w:r>
      <w:r w:rsidRPr="005C16C2">
        <w:rPr>
          <w:rFonts w:ascii="Arial" w:hAnsi="Arial" w:cs="Arial"/>
        </w:rPr>
        <w:t xml:space="preserve"> </w:t>
      </w:r>
    </w:p>
    <w:p w:rsidR="00AC1D7F" w:rsidRPr="005C16C2" w:rsidRDefault="00AC1D7F" w:rsidP="00AC1D7F">
      <w:pPr>
        <w:pStyle w:val="Bezriadkovania"/>
        <w:jc w:val="both"/>
        <w:rPr>
          <w:rFonts w:ascii="Arial" w:hAnsi="Arial" w:cs="Arial"/>
        </w:rPr>
      </w:pPr>
      <w:r>
        <w:rPr>
          <w:rFonts w:ascii="Arial" w:hAnsi="Arial" w:cs="Arial"/>
        </w:rPr>
        <w:t>Účtovná jednotka stanoví</w:t>
      </w:r>
      <w:r w:rsidRPr="005C16C2">
        <w:rPr>
          <w:rFonts w:ascii="Arial" w:hAnsi="Arial" w:cs="Arial"/>
        </w:rPr>
        <w:t xml:space="preserve"> interným predpisom pravidlá pre účtovanie dlhodobého majetku</w:t>
      </w:r>
      <w:r>
        <w:rPr>
          <w:rFonts w:ascii="Arial" w:hAnsi="Arial" w:cs="Arial"/>
        </w:rPr>
        <w:t xml:space="preserve"> v prípade jeho nadobudnutia</w:t>
      </w:r>
      <w:r w:rsidRPr="005C16C2">
        <w:rPr>
          <w:rFonts w:ascii="Arial" w:hAnsi="Arial" w:cs="Arial"/>
        </w:rPr>
        <w:t xml:space="preserve">. Nehmotný majetok, ktorého ocenenie sa rovná sume </w:t>
      </w:r>
      <w:r>
        <w:rPr>
          <w:rFonts w:ascii="Arial" w:hAnsi="Arial" w:cs="Arial"/>
        </w:rPr>
        <w:t>2400</w:t>
      </w:r>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r>
        <w:rPr>
          <w:rFonts w:ascii="Arial" w:hAnsi="Arial" w:cs="Arial"/>
        </w:rPr>
        <w:t>1700</w:t>
      </w:r>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AC1D7F" w:rsidRDefault="00AC1D7F" w:rsidP="00AC1D7F">
      <w:pPr>
        <w:pStyle w:val="Bezriadkovania"/>
      </w:pPr>
    </w:p>
    <w:p w:rsidR="00AC1D7F" w:rsidRDefault="00AC1D7F" w:rsidP="00AC1D7F">
      <w:pPr>
        <w:pStyle w:val="Bezriadkovania"/>
      </w:pPr>
    </w:p>
    <w:p w:rsidR="00AC1D7F" w:rsidRPr="005C16C2" w:rsidRDefault="00AC1D7F" w:rsidP="00AC1D7F">
      <w:pPr>
        <w:pStyle w:val="Bezriadkovania"/>
        <w:jc w:val="both"/>
        <w:rPr>
          <w:rFonts w:ascii="Arial" w:hAnsi="Arial" w:cs="Arial"/>
        </w:rPr>
      </w:pPr>
      <w:r w:rsidRPr="005C16C2">
        <w:rPr>
          <w:rFonts w:ascii="Arial" w:hAnsi="Arial" w:cs="Arial"/>
        </w:rPr>
        <w:t xml:space="preserve">Čl.2.4 Zmeny účtovných zásad a zmeny účtovných metód </w:t>
      </w:r>
    </w:p>
    <w:p w:rsidR="00AC1D7F" w:rsidRPr="005C16C2" w:rsidRDefault="00AC1D7F" w:rsidP="00AC1D7F">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AC1D7F" w:rsidRDefault="00AC1D7F" w:rsidP="00AC1D7F">
      <w:pPr>
        <w:pStyle w:val="Bezriadkovania"/>
      </w:pPr>
    </w:p>
    <w:p w:rsidR="00AC1D7F" w:rsidRPr="00B4618B" w:rsidRDefault="00AC1D7F" w:rsidP="00AC1D7F">
      <w:pPr>
        <w:pStyle w:val="Bezriadkovania"/>
        <w:rPr>
          <w:rFonts w:ascii="Arial" w:hAnsi="Arial" w:cs="Arial"/>
        </w:rPr>
      </w:pPr>
      <w:r w:rsidRPr="00B4618B">
        <w:rPr>
          <w:rFonts w:ascii="Arial" w:hAnsi="Arial" w:cs="Arial"/>
        </w:rPr>
        <w:t xml:space="preserve">Čl.2.5 Informácie o dotáciách a ich oceňovanie v účtovníctve </w:t>
      </w:r>
    </w:p>
    <w:p w:rsidR="00AC1D7F" w:rsidRPr="00B4618B" w:rsidRDefault="00AC1D7F" w:rsidP="00AC1D7F">
      <w:pPr>
        <w:pStyle w:val="Bezriadkovania"/>
        <w:rPr>
          <w:rFonts w:ascii="Arial" w:hAnsi="Arial" w:cs="Arial"/>
        </w:rPr>
      </w:pPr>
      <w:r w:rsidRPr="00B4618B">
        <w:rPr>
          <w:rFonts w:ascii="Arial" w:hAnsi="Arial" w:cs="Arial"/>
        </w:rPr>
        <w:t>Účtovná jednotka v bežnom účtovnom období neúčtovala a nedostala žiadne dotácie.</w:t>
      </w:r>
    </w:p>
    <w:p w:rsidR="00AC1D7F" w:rsidRDefault="00AC1D7F" w:rsidP="00AC1D7F">
      <w:pPr>
        <w:pStyle w:val="Bezriadkovania"/>
      </w:pPr>
    </w:p>
    <w:p w:rsidR="00AC1D7F" w:rsidRPr="005C16C2" w:rsidRDefault="00AC1D7F" w:rsidP="00AC1D7F">
      <w:pPr>
        <w:pStyle w:val="Bezriadkovania"/>
        <w:jc w:val="both"/>
        <w:rPr>
          <w:rFonts w:ascii="Arial" w:hAnsi="Arial" w:cs="Arial"/>
        </w:rPr>
      </w:pPr>
      <w:r w:rsidRPr="005C16C2">
        <w:rPr>
          <w:rFonts w:ascii="Arial" w:hAnsi="Arial" w:cs="Arial"/>
        </w:rPr>
        <w:t xml:space="preserve">Čl.2.6 Informácie o účtovaní významných opráv chýb minulých účtovných období v bežnom účtovnom období. </w:t>
      </w:r>
    </w:p>
    <w:p w:rsidR="00AC1D7F" w:rsidRPr="005C16C2" w:rsidRDefault="00AC1D7F" w:rsidP="00AC1D7F">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AC1D7F" w:rsidRDefault="00AC1D7F" w:rsidP="00AC1D7F">
      <w:pPr>
        <w:pStyle w:val="Bezriadkovania"/>
      </w:pPr>
    </w:p>
    <w:p w:rsidR="00AC1D7F" w:rsidRDefault="00AC1D7F" w:rsidP="00AC1D7F">
      <w:pPr>
        <w:pStyle w:val="Nadpis1"/>
      </w:pPr>
      <w:r w:rsidRPr="005051E1">
        <w:t>Čl.3 Informácie, ktoré vysvetľujú a dopĺňajú súvahu a výkaz ziskov a</w:t>
      </w:r>
      <w:r>
        <w:t> </w:t>
      </w:r>
      <w:r w:rsidRPr="005051E1">
        <w:t>strát</w:t>
      </w:r>
    </w:p>
    <w:p w:rsidR="00AC1D7F" w:rsidRDefault="00AC1D7F" w:rsidP="00AC1D7F">
      <w:pPr>
        <w:pStyle w:val="Bezriadkovania"/>
        <w:rPr>
          <w:rFonts w:ascii="Arial" w:hAnsi="Arial" w:cs="Arial"/>
        </w:rPr>
      </w:pPr>
    </w:p>
    <w:p w:rsidR="00AC1D7F" w:rsidRDefault="00AC1D7F" w:rsidP="00AC1D7F">
      <w:pPr>
        <w:pStyle w:val="Bezriadkovania"/>
        <w:jc w:val="both"/>
        <w:rPr>
          <w:rFonts w:ascii="Arial" w:hAnsi="Arial" w:cs="Arial"/>
        </w:rPr>
      </w:pPr>
      <w:r w:rsidRPr="005051E1">
        <w:rPr>
          <w:rFonts w:ascii="Arial" w:hAnsi="Arial" w:cs="Arial"/>
        </w:rPr>
        <w:lastRenderedPageBreak/>
        <w:t>Čl.3.1</w:t>
      </w:r>
      <w:r>
        <w:rPr>
          <w:rFonts w:ascii="Arial" w:hAnsi="Arial" w:cs="Arial"/>
        </w:rPr>
        <w:t xml:space="preserve"> </w:t>
      </w:r>
      <w:r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AC1D7F" w:rsidRPr="005051E1" w:rsidRDefault="00AC1D7F" w:rsidP="00AC1D7F">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AC1D7F" w:rsidRPr="005051E1" w:rsidRDefault="00AC1D7F" w:rsidP="00AC1D7F">
      <w:pPr>
        <w:pStyle w:val="Bezriadkovania"/>
        <w:ind w:left="360"/>
        <w:jc w:val="both"/>
        <w:rPr>
          <w:rFonts w:ascii="Arial" w:hAnsi="Arial" w:cs="Arial"/>
        </w:rPr>
      </w:pPr>
    </w:p>
    <w:p w:rsidR="00AC1D7F" w:rsidRPr="005051E1" w:rsidRDefault="00AC1D7F" w:rsidP="00AC1D7F">
      <w:pPr>
        <w:pStyle w:val="Bezriadkovania"/>
        <w:rPr>
          <w:rFonts w:ascii="Arial" w:hAnsi="Arial" w:cs="Arial"/>
        </w:rPr>
      </w:pPr>
      <w:r w:rsidRPr="005051E1">
        <w:rPr>
          <w:rFonts w:ascii="Arial" w:hAnsi="Arial" w:cs="Arial"/>
        </w:rPr>
        <w:t>Čl.3.2.Informácie o záväzkoch, a to:</w:t>
      </w:r>
    </w:p>
    <w:p w:rsidR="00AC1D7F" w:rsidRPr="005051E1" w:rsidRDefault="00AC1D7F" w:rsidP="00AC1D7F">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AC1D7F" w:rsidRDefault="00AC1D7F" w:rsidP="00AC1D7F">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AC1D7F" w:rsidRDefault="00AC1D7F" w:rsidP="00AC1D7F">
      <w:pPr>
        <w:pStyle w:val="Bezriadkovania"/>
        <w:rPr>
          <w:rFonts w:ascii="Arial" w:hAnsi="Arial" w:cs="Arial"/>
        </w:rPr>
      </w:pPr>
      <w:r w:rsidRPr="005051E1">
        <w:rPr>
          <w:rFonts w:ascii="Arial" w:hAnsi="Arial" w:cs="Arial"/>
        </w:rPr>
        <w:t>Účtovná jednotka</w:t>
      </w:r>
      <w:r>
        <w:rPr>
          <w:rFonts w:ascii="Arial" w:hAnsi="Arial" w:cs="Arial"/>
        </w:rPr>
        <w:t xml:space="preserve"> nemá záväzky po lehote splatnosti</w:t>
      </w:r>
    </w:p>
    <w:p w:rsidR="00AC1D7F" w:rsidRPr="005051E1" w:rsidRDefault="00AC1D7F" w:rsidP="00AC1D7F">
      <w:pPr>
        <w:pStyle w:val="Bezriadkovania"/>
        <w:rPr>
          <w:rFonts w:ascii="Arial" w:hAnsi="Arial" w:cs="Arial"/>
        </w:rPr>
      </w:pPr>
    </w:p>
    <w:p w:rsidR="00AC1D7F" w:rsidRDefault="00AC1D7F" w:rsidP="00AC1D7F">
      <w:pPr>
        <w:pStyle w:val="Bezriadkovania"/>
      </w:pPr>
    </w:p>
    <w:p w:rsidR="00AC1D7F" w:rsidRPr="005051E1" w:rsidRDefault="00AC1D7F" w:rsidP="00AC1D7F">
      <w:pPr>
        <w:pStyle w:val="Bezriadkovania"/>
        <w:jc w:val="both"/>
        <w:rPr>
          <w:rFonts w:ascii="Arial" w:hAnsi="Arial" w:cs="Arial"/>
        </w:rPr>
      </w:pPr>
      <w:r w:rsidRPr="005051E1">
        <w:rPr>
          <w:rFonts w:ascii="Arial" w:hAnsi="Arial" w:cs="Arial"/>
        </w:rPr>
        <w:t>Čl.3.3. Informácie o vlastných akciách, a to:</w:t>
      </w:r>
    </w:p>
    <w:p w:rsidR="00AC1D7F" w:rsidRPr="005051E1" w:rsidRDefault="00AC1D7F" w:rsidP="00AC1D7F">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AC1D7F" w:rsidRDefault="00AC1D7F" w:rsidP="00AC1D7F">
      <w:pPr>
        <w:pStyle w:val="Bezriadkovania"/>
        <w:jc w:val="both"/>
        <w:rPr>
          <w:rFonts w:ascii="Arial" w:hAnsi="Arial" w:cs="Arial"/>
        </w:rPr>
      </w:pPr>
      <w:r w:rsidRPr="005051E1">
        <w:rPr>
          <w:rFonts w:ascii="Arial" w:hAnsi="Arial" w:cs="Arial"/>
        </w:rPr>
        <w:t xml:space="preserve">b) informáciách, ktorými sú </w:t>
      </w:r>
    </w:p>
    <w:p w:rsidR="00AC1D7F" w:rsidRDefault="00AC1D7F" w:rsidP="00AC1D7F">
      <w:pPr>
        <w:pStyle w:val="Bezriadkovania"/>
        <w:jc w:val="both"/>
        <w:rPr>
          <w:rFonts w:ascii="Arial" w:hAnsi="Arial" w:cs="Arial"/>
        </w:rPr>
      </w:pPr>
      <w:r w:rsidRPr="005051E1">
        <w:rPr>
          <w:rFonts w:ascii="Arial" w:hAnsi="Arial" w:cs="Arial"/>
        </w:rPr>
        <w:t xml:space="preserve">1. 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rsidR="00AC1D7F" w:rsidRPr="005051E1" w:rsidRDefault="00AC1D7F" w:rsidP="00AC1D7F">
      <w:pPr>
        <w:pStyle w:val="Bezriadkovania"/>
        <w:jc w:val="both"/>
        <w:rPr>
          <w:rFonts w:ascii="Arial" w:hAnsi="Arial" w:cs="Arial"/>
        </w:rPr>
      </w:pPr>
      <w:r w:rsidRPr="005051E1">
        <w:rPr>
          <w:rFonts w:ascii="Arial" w:hAnsi="Arial" w:cs="Arial"/>
        </w:rPr>
        <w:t xml:space="preserve">2. počet a hodnota, za ktorú sa vlastné akcie počas účtovného obdobia nadobudli a počet a hodnota, za ktorú sa vlastné akcie počas účtovného obdobia previedli na inú osobu, </w:t>
      </w:r>
    </w:p>
    <w:p w:rsidR="00AC1D7F" w:rsidRPr="005051E1" w:rsidRDefault="00AC1D7F" w:rsidP="00AC1D7F">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AC1D7F" w:rsidRPr="00066099" w:rsidRDefault="00AC1D7F" w:rsidP="00AC1D7F">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AC1D7F" w:rsidRDefault="00AC1D7F" w:rsidP="00AC1D7F">
      <w:pPr>
        <w:pStyle w:val="Bezriadkovania"/>
      </w:pPr>
    </w:p>
    <w:p w:rsidR="00AC1D7F" w:rsidRDefault="00AC1D7F" w:rsidP="00AC1D7F">
      <w:pPr>
        <w:pStyle w:val="Bezriadkovania"/>
      </w:pPr>
    </w:p>
    <w:p w:rsidR="00AC1D7F" w:rsidRPr="00066099" w:rsidRDefault="00AC1D7F" w:rsidP="00AC1D7F">
      <w:pPr>
        <w:pStyle w:val="Bezriadkovania"/>
        <w:jc w:val="both"/>
        <w:rPr>
          <w:rFonts w:ascii="Arial" w:hAnsi="Arial" w:cs="Arial"/>
        </w:rPr>
      </w:pPr>
      <w:r w:rsidRPr="00066099">
        <w:rPr>
          <w:rFonts w:ascii="Arial" w:hAnsi="Arial" w:cs="Arial"/>
        </w:rPr>
        <w:t>Čl.3.4. Informácie o orgánoch účtovnej jednotky, a to:</w:t>
      </w:r>
    </w:p>
    <w:p w:rsidR="00AC1D7F" w:rsidRPr="00066099" w:rsidRDefault="00AC1D7F" w:rsidP="00AC1D7F">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AC1D7F" w:rsidRDefault="00AC1D7F" w:rsidP="00AC1D7F">
      <w:pPr>
        <w:pStyle w:val="Bezriadkovania"/>
        <w:jc w:val="both"/>
        <w:rPr>
          <w:rFonts w:ascii="Arial" w:hAnsi="Arial" w:cs="Arial"/>
        </w:rPr>
      </w:pPr>
      <w:r w:rsidRPr="00066099">
        <w:rPr>
          <w:rFonts w:ascii="Arial" w:hAnsi="Arial" w:cs="Arial"/>
        </w:rPr>
        <w:t xml:space="preserve">b) pôžičkách poskytnutých členom štatutárneho orgánu, dozorného orgánu a iného orgánu účtovnej jednotky a to </w:t>
      </w:r>
    </w:p>
    <w:p w:rsidR="00AC1D7F" w:rsidRDefault="00AC1D7F" w:rsidP="00AC1D7F">
      <w:pPr>
        <w:pStyle w:val="Bezriadkovania"/>
        <w:jc w:val="both"/>
        <w:rPr>
          <w:rFonts w:ascii="Arial" w:hAnsi="Arial" w:cs="Arial"/>
        </w:rPr>
      </w:pPr>
      <w:r w:rsidRPr="00066099">
        <w:rPr>
          <w:rFonts w:ascii="Arial" w:hAnsi="Arial" w:cs="Arial"/>
        </w:rPr>
        <w:t xml:space="preserve">1. celková suma poskytnutých pôžičiek k poslednému dňu účtovného obdobia v členení za jednotlivé orgány, </w:t>
      </w:r>
    </w:p>
    <w:p w:rsidR="00AC1D7F" w:rsidRDefault="00AC1D7F" w:rsidP="00AC1D7F">
      <w:pPr>
        <w:pStyle w:val="Bezriadkovania"/>
        <w:jc w:val="both"/>
        <w:rPr>
          <w:rFonts w:ascii="Arial" w:hAnsi="Arial" w:cs="Arial"/>
        </w:rPr>
      </w:pPr>
      <w:r w:rsidRPr="00066099">
        <w:rPr>
          <w:rFonts w:ascii="Arial" w:hAnsi="Arial" w:cs="Arial"/>
        </w:rPr>
        <w:t>2. celková suma splatených pôžičiek k poslednému dňu účtovného obdobia v členení za jednotlivé orgány,</w:t>
      </w:r>
    </w:p>
    <w:p w:rsidR="00AC1D7F" w:rsidRPr="00066099" w:rsidRDefault="00AC1D7F" w:rsidP="00AC1D7F">
      <w:pPr>
        <w:pStyle w:val="Bezriadkovania"/>
        <w:jc w:val="both"/>
        <w:rPr>
          <w:rFonts w:ascii="Arial" w:hAnsi="Arial" w:cs="Arial"/>
        </w:rPr>
      </w:pPr>
      <w:r w:rsidRPr="00066099">
        <w:rPr>
          <w:rFonts w:ascii="Arial" w:hAnsi="Arial" w:cs="Arial"/>
        </w:rPr>
        <w:t xml:space="preserve">3. celková suma odpustených pôžičiek a odpísaných pôžičiek k poslednému dňu účtovného obdobia v členení za jednotlivé orgány, </w:t>
      </w:r>
    </w:p>
    <w:p w:rsidR="00AC1D7F" w:rsidRPr="00066099" w:rsidRDefault="00AC1D7F" w:rsidP="00AC1D7F">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AC1D7F" w:rsidRPr="00066099" w:rsidRDefault="00AC1D7F" w:rsidP="00AC1D7F">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AC1D7F" w:rsidRPr="00066099" w:rsidRDefault="00AC1D7F" w:rsidP="00AC1D7F">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AC1D7F" w:rsidRDefault="00AC1D7F" w:rsidP="00AC1D7F">
      <w:pPr>
        <w:pStyle w:val="Bezriadkovania"/>
        <w:rPr>
          <w:rFonts w:ascii="Arial" w:hAnsi="Arial" w:cs="Arial"/>
        </w:rPr>
      </w:pPr>
      <w:r w:rsidRPr="00066099">
        <w:rPr>
          <w:rFonts w:ascii="Arial" w:hAnsi="Arial" w:cs="Arial"/>
        </w:rPr>
        <w:t>Účtovná jednotka v bežnom účtovnom období nemá povinnosti, ktoré sa nevykazujú v súvahe.</w:t>
      </w:r>
    </w:p>
    <w:p w:rsidR="00AC1D7F" w:rsidRPr="00066099" w:rsidRDefault="00AC1D7F" w:rsidP="00AC1D7F">
      <w:pPr>
        <w:pStyle w:val="Bezriadkovania"/>
        <w:rPr>
          <w:rFonts w:ascii="Arial" w:hAnsi="Arial" w:cs="Arial"/>
        </w:rPr>
      </w:pPr>
      <w:r w:rsidRPr="00066099">
        <w:rPr>
          <w:rFonts w:ascii="Arial" w:hAnsi="Arial" w:cs="Arial"/>
        </w:rPr>
        <w:t>Účtovná jednotka v bežnom účtovnom období nemá podmienené záväzky</w:t>
      </w:r>
    </w:p>
    <w:p w:rsidR="00AC1D7F" w:rsidRPr="00066099" w:rsidRDefault="00AC1D7F" w:rsidP="00AC1D7F">
      <w:pPr>
        <w:pStyle w:val="Bezriadkovania"/>
        <w:rPr>
          <w:rFonts w:ascii="Arial" w:hAnsi="Arial" w:cs="Arial"/>
        </w:rPr>
      </w:pPr>
      <w:r w:rsidRPr="00066099">
        <w:rPr>
          <w:rFonts w:ascii="Arial" w:hAnsi="Arial" w:cs="Arial"/>
        </w:rPr>
        <w:t>Účtovná jednotka v bežnom účtovnom období nemá podmienený majetok.</w:t>
      </w:r>
    </w:p>
    <w:p w:rsidR="00AC1D7F" w:rsidRPr="00066099" w:rsidRDefault="00AC1D7F" w:rsidP="00AC1D7F">
      <w:pPr>
        <w:pStyle w:val="Bezriadkovania"/>
        <w:jc w:val="both"/>
        <w:rPr>
          <w:rFonts w:ascii="Arial" w:hAnsi="Arial" w:cs="Arial"/>
        </w:rPr>
      </w:pPr>
    </w:p>
    <w:p w:rsidR="00AC1D7F" w:rsidRPr="00066099" w:rsidRDefault="00AC1D7F" w:rsidP="00AC1D7F">
      <w:pPr>
        <w:pStyle w:val="Bezriadkovania"/>
        <w:jc w:val="both"/>
        <w:rPr>
          <w:rFonts w:ascii="Arial" w:hAnsi="Arial" w:cs="Arial"/>
        </w:rPr>
      </w:pPr>
      <w:r w:rsidRPr="00066099">
        <w:rPr>
          <w:rFonts w:ascii="Arial" w:hAnsi="Arial" w:cs="Arial"/>
        </w:rPr>
        <w:t>Čl. 3.5. Informácie o povinnostiach účtovnej jednotky, a to:</w:t>
      </w:r>
    </w:p>
    <w:p w:rsidR="00AC1D7F" w:rsidRPr="00066099" w:rsidRDefault="00AC1D7F" w:rsidP="00AC1D7F">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w:t>
      </w:r>
      <w:r w:rsidRPr="00066099">
        <w:rPr>
          <w:rFonts w:ascii="Arial" w:hAnsi="Arial" w:cs="Arial"/>
        </w:rPr>
        <w:lastRenderedPageBreak/>
        <w:t xml:space="preserve">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AC1D7F" w:rsidRDefault="00AC1D7F" w:rsidP="00AC1D7F">
      <w:pPr>
        <w:pStyle w:val="Bezriadkovania"/>
        <w:jc w:val="both"/>
        <w:rPr>
          <w:rFonts w:ascii="Arial" w:hAnsi="Arial" w:cs="Arial"/>
        </w:rPr>
      </w:pPr>
      <w:r w:rsidRPr="00066099">
        <w:rPr>
          <w:rFonts w:ascii="Arial" w:hAnsi="Arial" w:cs="Arial"/>
        </w:rPr>
        <w:t xml:space="preserve">b) celkovej sume významných podmienených záväzkov, ktorými sa rozumie </w:t>
      </w:r>
    </w:p>
    <w:p w:rsidR="00AC1D7F" w:rsidRDefault="00AC1D7F" w:rsidP="00AC1D7F">
      <w:pPr>
        <w:pStyle w:val="Bezriadkovania"/>
        <w:jc w:val="both"/>
        <w:rPr>
          <w:rFonts w:ascii="Arial" w:hAnsi="Arial" w:cs="Arial"/>
        </w:rPr>
      </w:pPr>
      <w:r w:rsidRPr="00066099">
        <w:rPr>
          <w:rFonts w:ascii="Arial" w:hAnsi="Arial" w:cs="Arial"/>
        </w:rPr>
        <w:t xml:space="preserve">1. možná povinnosť, ktorá vznikla ako dôsledok minulej udalosti a ktorej existencia závisí od toho, či nastane alebo nenastane jedna alebo viac neistých udalostí v budúcnosti, ktorých vznik nezávisí od účtovnej jednotky, alebo </w:t>
      </w:r>
    </w:p>
    <w:p w:rsidR="00AC1D7F" w:rsidRDefault="00AC1D7F" w:rsidP="00AC1D7F">
      <w:pPr>
        <w:pStyle w:val="Bezriadkovania"/>
        <w:jc w:val="both"/>
        <w:rPr>
          <w:rFonts w:ascii="Arial" w:hAnsi="Arial" w:cs="Arial"/>
        </w:rPr>
      </w:pPr>
      <w:r w:rsidRPr="00066099">
        <w:rPr>
          <w:rFonts w:ascii="Arial" w:hAnsi="Arial" w:cs="Arial"/>
        </w:rPr>
        <w:t xml:space="preserve">2. existujúca povinnosť, ktorá vznikla ako dôsledok minulej udalosti, ale ktorá sa nevykazuje v súvahe, pretože </w:t>
      </w:r>
    </w:p>
    <w:p w:rsidR="00AC1D7F" w:rsidRDefault="00AC1D7F" w:rsidP="00AC1D7F">
      <w:pPr>
        <w:pStyle w:val="Bezriadkovania"/>
        <w:jc w:val="both"/>
        <w:rPr>
          <w:rFonts w:ascii="Arial" w:hAnsi="Arial" w:cs="Arial"/>
        </w:rPr>
      </w:pPr>
      <w:r w:rsidRPr="00066099">
        <w:rPr>
          <w:rFonts w:ascii="Arial" w:hAnsi="Arial" w:cs="Arial"/>
        </w:rPr>
        <w:t xml:space="preserve">2a. nie je pravdepodobné, že na splnenie tejto povinnosti bude potrebný úbytok ekonomických úžitkov, alebo </w:t>
      </w:r>
    </w:p>
    <w:p w:rsidR="00AC1D7F" w:rsidRPr="00066099" w:rsidRDefault="00AC1D7F" w:rsidP="00AC1D7F">
      <w:pPr>
        <w:pStyle w:val="Bezriadkovania"/>
        <w:jc w:val="both"/>
        <w:rPr>
          <w:rFonts w:ascii="Arial" w:hAnsi="Arial" w:cs="Arial"/>
        </w:rPr>
      </w:pPr>
      <w:r w:rsidRPr="00066099">
        <w:rPr>
          <w:rFonts w:ascii="Arial" w:hAnsi="Arial" w:cs="Arial"/>
        </w:rPr>
        <w:t xml:space="preserve">2b. výška tejto povinnosti sa nedá spoľahlivo oceniť, </w:t>
      </w:r>
    </w:p>
    <w:p w:rsidR="00AC1D7F" w:rsidRPr="00066099" w:rsidRDefault="00AC1D7F" w:rsidP="00AC1D7F">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AC1D7F" w:rsidRPr="00066099" w:rsidRDefault="00AC1D7F" w:rsidP="00AC1D7F">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AC1D7F" w:rsidRPr="00066099" w:rsidRDefault="00AC1D7F" w:rsidP="00AC1D7F">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AC1D7F" w:rsidRPr="00066099" w:rsidRDefault="00AC1D7F" w:rsidP="00AC1D7F">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AC1D7F" w:rsidRDefault="00AC1D7F" w:rsidP="00AC1D7F">
      <w:pPr>
        <w:pStyle w:val="Bezriadkovania"/>
        <w:rPr>
          <w:rFonts w:ascii="Arial" w:eastAsia="Calibri" w:hAnsi="Arial" w:cs="Arial"/>
        </w:rPr>
      </w:pPr>
    </w:p>
    <w:p w:rsidR="002714ED" w:rsidRDefault="002714ED" w:rsidP="00AC1D7F">
      <w:pPr>
        <w:pStyle w:val="Nadpis1"/>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CE">
    <w:panose1 w:val="020B0604020202020204"/>
    <w:charset w:val="EE"/>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F470E"/>
    <w:multiLevelType w:val="hybridMultilevel"/>
    <w:tmpl w:val="0CE05806"/>
    <w:lvl w:ilvl="0" w:tplc="057E33C8">
      <w:start w:val="6"/>
      <w:numFmt w:val="bullet"/>
      <w:lvlText w:val="-"/>
      <w:lvlJc w:val="left"/>
      <w:pPr>
        <w:ind w:left="720" w:hanging="360"/>
      </w:pPr>
      <w:rPr>
        <w:rFonts w:ascii="Arial" w:eastAsiaTheme="minorEastAsia"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14ED"/>
    <w:rsid w:val="00066099"/>
    <w:rsid w:val="000E684C"/>
    <w:rsid w:val="002714ED"/>
    <w:rsid w:val="0030565B"/>
    <w:rsid w:val="0046027D"/>
    <w:rsid w:val="005051E1"/>
    <w:rsid w:val="005212AC"/>
    <w:rsid w:val="005B244A"/>
    <w:rsid w:val="005C16C2"/>
    <w:rsid w:val="0063611B"/>
    <w:rsid w:val="007659D9"/>
    <w:rsid w:val="00904EF1"/>
    <w:rsid w:val="009E562E"/>
    <w:rsid w:val="00A4533D"/>
    <w:rsid w:val="00AC1D7F"/>
    <w:rsid w:val="00B14587"/>
    <w:rsid w:val="00B4618B"/>
    <w:rsid w:val="00B742D2"/>
    <w:rsid w:val="00C96BAE"/>
    <w:rsid w:val="00D43AF3"/>
    <w:rsid w:val="00E52953"/>
    <w:rsid w:val="00F8518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306C51-67A9-4092-9F0D-1C0BDF1BD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7659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Kazim%EDrov%E1&amp;MENO=Andrea&amp;SID=0&amp;T=f0&amp;R=1" TargetMode="External"/><Relationship Id="rId5" Type="http://schemas.openxmlformats.org/officeDocument/2006/relationships/hyperlink" Target="http://www.orsr.sk/hladaj_osoba.asp?PR=Kazim%EDrov%E1&amp;MENO=Andrea&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4</Pages>
  <Words>1220</Words>
  <Characters>6959</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Andrea Andrea</cp:lastModifiedBy>
  <cp:revision>5</cp:revision>
  <dcterms:created xsi:type="dcterms:W3CDTF">2016-03-22T08:38:00Z</dcterms:created>
  <dcterms:modified xsi:type="dcterms:W3CDTF">2016-03-28T18:16:00Z</dcterms:modified>
</cp:coreProperties>
</file>