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2F" w:rsidRDefault="00CB6F2F">
      <w:pPr>
        <w:pStyle w:val="Standard"/>
        <w:rPr>
          <w:rFonts w:ascii="Bookman Old Style" w:hAnsi="Bookman Old Style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POZNÁMKY k účtovnej závierke spoločnosti:</w:t>
      </w:r>
      <w:r w:rsidR="002F1755">
        <w:rPr>
          <w:rFonts w:ascii="Times New Roman" w:hAnsi="Times New Roman" w:cs="Times New Roman"/>
          <w:b/>
        </w:rPr>
        <w:t xml:space="preserve"> </w:t>
      </w:r>
      <w:r w:rsidR="00333B66">
        <w:rPr>
          <w:rFonts w:ascii="Times New Roman" w:hAnsi="Times New Roman" w:cs="Times New Roman"/>
          <w:b/>
        </w:rPr>
        <w:t xml:space="preserve">RODACAR Slovakia, </w:t>
      </w:r>
      <w:r w:rsidR="00FD1E7F">
        <w:rPr>
          <w:rFonts w:ascii="Times New Roman" w:hAnsi="Times New Roman" w:cs="Times New Roman"/>
          <w:b/>
        </w:rPr>
        <w:t>s. r. o.</w:t>
      </w:r>
    </w:p>
    <w:p w:rsidR="00CB6F2F" w:rsidRPr="00995934" w:rsidRDefault="008F58AA">
      <w:pPr>
        <w:pStyle w:val="Standard"/>
        <w:pBdr>
          <w:bottom w:val="single" w:sz="6" w:space="0" w:color="000000"/>
        </w:pBdr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–</w:t>
      </w:r>
      <w:r w:rsidR="00FD1E7F">
        <w:rPr>
          <w:rFonts w:ascii="Times New Roman" w:hAnsi="Times New Roman" w:cs="Times New Roman"/>
          <w:b/>
        </w:rPr>
        <w:t xml:space="preserve"> účtovná závierka k 31. decembru</w:t>
      </w:r>
      <w:r w:rsidRPr="00995934">
        <w:rPr>
          <w:rFonts w:ascii="Times New Roman" w:hAnsi="Times New Roman" w:cs="Times New Roman"/>
          <w:b/>
        </w:rPr>
        <w:t xml:space="preserve"> 2015</w:t>
      </w:r>
    </w:p>
    <w:p w:rsidR="00CB6F2F" w:rsidRPr="00995934" w:rsidRDefault="00CB6F2F">
      <w:pPr>
        <w:pStyle w:val="Standard"/>
        <w:rPr>
          <w:rFonts w:ascii="Times New Roman" w:hAnsi="Times New Roman" w:cs="Times New Roman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Názov a sídlo právnickej osoby, miesto podnikania:</w:t>
      </w:r>
    </w:p>
    <w:p w:rsidR="00CB6F2F" w:rsidRPr="00995934" w:rsidRDefault="00333B66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RODACAR Slovakia, </w:t>
      </w:r>
      <w:r w:rsidR="00FD1E7F">
        <w:rPr>
          <w:rFonts w:ascii="Times New Roman" w:hAnsi="Times New Roman" w:cs="Times New Roman"/>
          <w:b/>
        </w:rPr>
        <w:t>s. r. o.</w:t>
      </w:r>
      <w:r w:rsidR="008F58AA" w:rsidRPr="00995934">
        <w:rPr>
          <w:rFonts w:ascii="Times New Roman" w:hAnsi="Times New Roman" w:cs="Times New Roman"/>
          <w:b/>
        </w:rPr>
        <w:t xml:space="preserve"> (ďalej len „Spoločnosť“)</w:t>
      </w:r>
    </w:p>
    <w:p w:rsidR="00995934" w:rsidRDefault="005E39B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založená: </w:t>
      </w:r>
      <w:r w:rsidR="00333B66">
        <w:rPr>
          <w:rFonts w:ascii="Times New Roman" w:hAnsi="Times New Roman" w:cs="Times New Roman"/>
        </w:rPr>
        <w:t>31. Júla 1996</w:t>
      </w:r>
    </w:p>
    <w:p w:rsidR="00CB6F2F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Opis hlavných vykonávaných činností</w:t>
      </w:r>
    </w:p>
    <w:p w:rsidR="00333B66" w:rsidRDefault="00333B66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Oprava a údržba ostatných dopravných prostriedkov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Dátum schválenia účtovnej závierky za bezprostredne predchádzajúce účtovné obdobie:</w:t>
      </w:r>
    </w:p>
    <w:p w:rsid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</w:t>
      </w:r>
      <w:r w:rsidR="00FD1E7F">
        <w:rPr>
          <w:rFonts w:ascii="Times New Roman" w:hAnsi="Times New Roman" w:cs="Times New Roman"/>
        </w:rPr>
        <w:t>á závierka Spoločnosti k 31. 12</w:t>
      </w:r>
      <w:r w:rsidR="004A1655">
        <w:rPr>
          <w:rFonts w:ascii="Times New Roman" w:hAnsi="Times New Roman" w:cs="Times New Roman"/>
        </w:rPr>
        <w:t xml:space="preserve">. </w:t>
      </w:r>
      <w:r w:rsidRPr="00995934">
        <w:rPr>
          <w:rFonts w:ascii="Times New Roman" w:hAnsi="Times New Roman" w:cs="Times New Roman"/>
        </w:rPr>
        <w:t>2014 bola</w:t>
      </w:r>
      <w:r w:rsidR="00995934">
        <w:rPr>
          <w:rFonts w:ascii="Times New Roman" w:hAnsi="Times New Roman" w:cs="Times New Roman"/>
        </w:rPr>
        <w:t xml:space="preserve"> </w:t>
      </w:r>
      <w:r w:rsidR="00FD1E7F">
        <w:rPr>
          <w:rFonts w:ascii="Times New Roman" w:hAnsi="Times New Roman" w:cs="Times New Roman"/>
        </w:rPr>
        <w:t>schválená rozhodnutím konateľa</w:t>
      </w:r>
      <w:r w:rsidR="002F1755">
        <w:rPr>
          <w:rFonts w:ascii="Times New Roman" w:hAnsi="Times New Roman" w:cs="Times New Roman"/>
        </w:rPr>
        <w:t xml:space="preserve"> </w:t>
      </w:r>
      <w:r w:rsidR="00995934">
        <w:rPr>
          <w:rFonts w:ascii="Times New Roman" w:hAnsi="Times New Roman" w:cs="Times New Roman"/>
        </w:rPr>
        <w:t>s</w:t>
      </w:r>
      <w:r w:rsidRPr="00995934">
        <w:rPr>
          <w:rFonts w:ascii="Times New Roman" w:hAnsi="Times New Roman" w:cs="Times New Roman"/>
        </w:rPr>
        <w:t xml:space="preserve">poločnosti </w:t>
      </w:r>
      <w:r w:rsidR="00333B66">
        <w:rPr>
          <w:rFonts w:ascii="Times New Roman" w:hAnsi="Times New Roman" w:cs="Times New Roman"/>
        </w:rPr>
        <w:t>dňa 20</w:t>
      </w:r>
      <w:r w:rsidR="00FD1E7F">
        <w:rPr>
          <w:rFonts w:ascii="Times New Roman" w:hAnsi="Times New Roman" w:cs="Times New Roman"/>
        </w:rPr>
        <w:t>. marca</w:t>
      </w:r>
      <w:r w:rsidR="00995934">
        <w:rPr>
          <w:rFonts w:ascii="Times New Roman" w:hAnsi="Times New Roman" w:cs="Times New Roman"/>
        </w:rPr>
        <w:t xml:space="preserve"> 2015</w:t>
      </w:r>
      <w:r w:rsidR="005E39BC">
        <w:rPr>
          <w:rFonts w:ascii="Times New Roman" w:hAnsi="Times New Roman" w:cs="Times New Roman"/>
        </w:rPr>
        <w:t>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Právny dôvod na zostavenie účtovnej závierky: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</w:t>
      </w:r>
      <w:r w:rsidR="00FD1E7F">
        <w:rPr>
          <w:rFonts w:ascii="Times New Roman" w:hAnsi="Times New Roman" w:cs="Times New Roman"/>
        </w:rPr>
        <w:t>čtovná závierka Spoločnosti k 31. 12</w:t>
      </w:r>
      <w:r w:rsidRPr="00995934">
        <w:rPr>
          <w:rFonts w:ascii="Times New Roman" w:hAnsi="Times New Roman" w:cs="Times New Roman"/>
        </w:rPr>
        <w:t>. 2015 je zostavená ako riadna účtovná závierka podľa § 17 odsek 6 zákona č. 431/2002 Z. z. o účtovníctve v platnom znení za účtovné obdob</w:t>
      </w:r>
      <w:r w:rsidR="004A1655">
        <w:rPr>
          <w:rFonts w:ascii="Times New Roman" w:hAnsi="Times New Roman" w:cs="Times New Roman"/>
        </w:rPr>
        <w:t xml:space="preserve">ie od 1. </w:t>
      </w:r>
      <w:r w:rsidR="00FD1E7F">
        <w:rPr>
          <w:rFonts w:ascii="Times New Roman" w:hAnsi="Times New Roman" w:cs="Times New Roman"/>
        </w:rPr>
        <w:t>Januára 2015 – 31</w:t>
      </w:r>
      <w:r w:rsidR="004A1655">
        <w:rPr>
          <w:rFonts w:ascii="Times New Roman" w:hAnsi="Times New Roman" w:cs="Times New Roman"/>
        </w:rPr>
        <w:t xml:space="preserve">. </w:t>
      </w:r>
      <w:r w:rsidR="00FD1E7F">
        <w:rPr>
          <w:rFonts w:ascii="Times New Roman" w:hAnsi="Times New Roman" w:cs="Times New Roman"/>
        </w:rPr>
        <w:t>decembra</w:t>
      </w:r>
      <w:r w:rsidRPr="00995934">
        <w:rPr>
          <w:rFonts w:ascii="Times New Roman" w:hAnsi="Times New Roman" w:cs="Times New Roman"/>
        </w:rPr>
        <w:t xml:space="preserve"> 2015.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Údaje o skupine účtovných jednotiek:</w:t>
      </w:r>
    </w:p>
    <w:p w:rsidR="00995934" w:rsidRPr="00995934" w:rsidRDefault="0099593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skupiny účtovných jednotiek.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Priemerný prepočítaný stav zamestnancov Spoločnosti:</w:t>
      </w:r>
    </w:p>
    <w:tbl>
      <w:tblPr>
        <w:tblW w:w="7924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36"/>
        <w:gridCol w:w="1304"/>
        <w:gridCol w:w="2284"/>
      </w:tblGrid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Ukazovateľ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Bežné ú. o.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Predchádzajúce ú. o.</w:t>
            </w:r>
          </w:p>
        </w:tc>
      </w:tr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Priemerný prepočítaný stav zamestnancov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333B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333B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orgánoch Spoločnosti:</w:t>
      </w:r>
    </w:p>
    <w:p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neposkytla žiadne druhy záruk alebo iných zabezpečení pre členov štatutárneho orgánu ani dozorného orgánu Spoločnosti;</w:t>
      </w:r>
    </w:p>
    <w:p w:rsidR="00926740" w:rsidRDefault="008F58AA" w:rsidP="00926740">
      <w:pPr>
        <w:pStyle w:val="Odsekzoznamu"/>
        <w:numPr>
          <w:ilvl w:val="0"/>
          <w:numId w:val="1"/>
        </w:numPr>
        <w:spacing w:after="0"/>
        <w:ind w:left="425" w:hanging="425"/>
        <w:jc w:val="both"/>
        <w:rPr>
          <w:rFonts w:cs="Times New Roman"/>
        </w:rPr>
      </w:pPr>
      <w:r w:rsidRPr="00995934">
        <w:rPr>
          <w:rFonts w:ascii="Times New Roman" w:hAnsi="Times New Roman" w:cs="Times New Roman"/>
        </w:rPr>
        <w:t xml:space="preserve">Spoločnosť </w:t>
      </w:r>
      <w:r w:rsidR="00926740">
        <w:rPr>
          <w:rFonts w:ascii="Times New Roman" w:hAnsi="Times New Roman" w:cs="Times New Roman"/>
        </w:rPr>
        <w:t>ne</w:t>
      </w:r>
      <w:r w:rsidR="004A1655">
        <w:rPr>
          <w:rFonts w:ascii="Times New Roman" w:hAnsi="Times New Roman" w:cs="Times New Roman"/>
        </w:rPr>
        <w:t>poskytla členom štatutárneho orgánu</w:t>
      </w:r>
      <w:r w:rsidR="005E39BC">
        <w:rPr>
          <w:rFonts w:ascii="Times New Roman" w:hAnsi="Times New Roman" w:cs="Times New Roman"/>
        </w:rPr>
        <w:t xml:space="preserve"> pôžičku.</w:t>
      </w:r>
      <w:r w:rsidR="00333B66">
        <w:rPr>
          <w:rFonts w:ascii="Times New Roman" w:hAnsi="Times New Roman" w:cs="Times New Roman"/>
        </w:rPr>
        <w:t xml:space="preserve"> Spoločnosti bola poskytnutá pôžička od spoločníka v sume 15 955,42 € (stav k 31. 12. 2015)</w:t>
      </w:r>
    </w:p>
    <w:p w:rsidR="004A1655" w:rsidRPr="004A1655" w:rsidRDefault="004A1655" w:rsidP="00926740">
      <w:pPr>
        <w:jc w:val="both"/>
        <w:rPr>
          <w:rFonts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prijatých postupoch:</w:t>
      </w:r>
    </w:p>
    <w:p w:rsidR="00CB6F2F" w:rsidRPr="00995934" w:rsidRDefault="00FD1E7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31. 12</w:t>
      </w:r>
      <w:r w:rsidR="008F58AA" w:rsidRPr="00995934">
        <w:rPr>
          <w:rFonts w:ascii="Times New Roman" w:hAnsi="Times New Roman" w:cs="Times New Roman"/>
        </w:rPr>
        <w:t>. 2015 bola zostavená na základe predpokladu nepretržitého trvania.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aplikácii účtovných zásad a účtovných metód: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Účtovné metódy a všeobecné účtovné zásady boli Spoločnosťou konzistentne aplikované počas celého účtovného obdobia.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Informácia o charaktere a účele transakcií, ktoré sa neuvádzajú v súvahe; finančný vplyv týchto transakcií na Spoločnosť, prípadné vyplývajúce riziká/prínosy významné na účely posúdenia finančnej situácie Spoločnosti: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neidentifikovala žiadne vyššie uvedené transakcie, ktoré by mali vplyv na posúdenie finančnej situácie Spoločnosti užívateľmi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lastRenderedPageBreak/>
        <w:t>Spôsob a určenie ocenenia majetku a záväzkov, vrátane určenia rozhodujúcich účtovných odhadov a predpokladov: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nehmotný majetok</w:t>
      </w:r>
      <w:r w:rsidRPr="00995934">
        <w:rPr>
          <w:rFonts w:ascii="Times New Roman" w:hAnsi="Times New Roman" w:cs="Times New Roman"/>
        </w:rPr>
        <w:t xml:space="preserve"> obstaraný kúpou oceňuje Spoločnosť obstarávacou cenou v zmysle zákona o účtovníctve.</w:t>
      </w:r>
    </w:p>
    <w:p w:rsidR="00CB6F2F" w:rsidRPr="005452B3" w:rsidRDefault="005452B3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žiaden dlhodobý nehmotný majetok.</w:t>
      </w:r>
    </w:p>
    <w:p w:rsidR="005E39BC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hmotný majetok</w:t>
      </w:r>
      <w:r w:rsidR="009D5CFB">
        <w:rPr>
          <w:rFonts w:ascii="Times New Roman" w:hAnsi="Times New Roman" w:cs="Times New Roman"/>
        </w:rPr>
        <w:t xml:space="preserve"> Spoločnosť v</w:t>
      </w:r>
      <w:r w:rsidR="00F44D9C">
        <w:rPr>
          <w:rFonts w:ascii="Times New Roman" w:hAnsi="Times New Roman" w:cs="Times New Roman"/>
        </w:rPr>
        <w:t>o februári</w:t>
      </w:r>
      <w:r w:rsidR="00FD1E7F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 xml:space="preserve">roku 2015 </w:t>
      </w:r>
      <w:r w:rsidR="009D5CFB">
        <w:rPr>
          <w:rFonts w:ascii="Times New Roman" w:hAnsi="Times New Roman" w:cs="Times New Roman"/>
        </w:rPr>
        <w:t>obstarala nákupom dlhodobý hmotný majetok, konkrétne</w:t>
      </w:r>
      <w:r w:rsidR="00FD1E7F">
        <w:rPr>
          <w:rFonts w:ascii="Times New Roman" w:hAnsi="Times New Roman" w:cs="Times New Roman"/>
        </w:rPr>
        <w:t xml:space="preserve"> </w:t>
      </w:r>
      <w:r w:rsidR="00F44D9C">
        <w:rPr>
          <w:rFonts w:ascii="Times New Roman" w:hAnsi="Times New Roman" w:cs="Times New Roman"/>
        </w:rPr>
        <w:t>štyri vysokozdvižné vozíky.</w:t>
      </w:r>
      <w:r w:rsidR="00AF65A7">
        <w:rPr>
          <w:rFonts w:ascii="Times New Roman" w:hAnsi="Times New Roman" w:cs="Times New Roman"/>
        </w:rPr>
        <w:t xml:space="preserve">. 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 xml:space="preserve">Údaje o obstarávacej </w:t>
      </w:r>
      <w:r w:rsidR="005452B3">
        <w:rPr>
          <w:rFonts w:ascii="Times New Roman" w:hAnsi="Times New Roman" w:cs="Times New Roman"/>
          <w:i/>
        </w:rPr>
        <w:t xml:space="preserve">cene </w:t>
      </w:r>
      <w:r w:rsidRPr="00995934">
        <w:rPr>
          <w:rFonts w:ascii="Times New Roman" w:hAnsi="Times New Roman" w:cs="Times New Roman"/>
          <w:i/>
        </w:rPr>
        <w:t>dlhodobé</w:t>
      </w:r>
      <w:r w:rsidR="00F44D9C">
        <w:rPr>
          <w:rFonts w:ascii="Times New Roman" w:hAnsi="Times New Roman" w:cs="Times New Roman"/>
          <w:i/>
        </w:rPr>
        <w:t>ho majetku, kumulovaných oprávká</w:t>
      </w:r>
      <w:r w:rsidRPr="00995934">
        <w:rPr>
          <w:rFonts w:ascii="Times New Roman" w:hAnsi="Times New Roman" w:cs="Times New Roman"/>
          <w:i/>
        </w:rPr>
        <w:t>ch a</w:t>
      </w:r>
      <w:r w:rsidR="009D5CFB">
        <w:rPr>
          <w:rFonts w:ascii="Times New Roman" w:hAnsi="Times New Roman" w:cs="Times New Roman"/>
          <w:i/>
        </w:rPr>
        <w:t xml:space="preserve"> </w:t>
      </w:r>
      <w:r w:rsidRPr="00995934">
        <w:rPr>
          <w:rFonts w:ascii="Times New Roman" w:hAnsi="Times New Roman" w:cs="Times New Roman"/>
          <w:i/>
        </w:rPr>
        <w:t>zostatkových cenách sú zrejmé zo Súvahy Spoločnosti k</w:t>
      </w:r>
      <w:r w:rsidR="00FD1E7F">
        <w:rPr>
          <w:rFonts w:ascii="Times New Roman" w:hAnsi="Times New Roman" w:cs="Times New Roman"/>
          <w:i/>
        </w:rPr>
        <w:t> 31. 12</w:t>
      </w:r>
      <w:r w:rsidRPr="00995934">
        <w:rPr>
          <w:rFonts w:ascii="Times New Roman" w:hAnsi="Times New Roman" w:cs="Times New Roman"/>
          <w:i/>
        </w:rPr>
        <w:t>. 2015.</w:t>
      </w:r>
      <w:r w:rsidR="00F44D9C">
        <w:rPr>
          <w:rFonts w:ascii="Times New Roman" w:hAnsi="Times New Roman" w:cs="Times New Roman"/>
          <w:i/>
        </w:rPr>
        <w:t xml:space="preserve"> 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K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existujúcemu dlhodobému majetku netvorila Spoločnosť žiadne opravné položky, nakoľko neexistujú relevantné dôvody.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Pohľadávky</w:t>
      </w:r>
      <w:r w:rsidRPr="00995934">
        <w:rPr>
          <w:rFonts w:ascii="Times New Roman" w:hAnsi="Times New Roman" w:cs="Times New Roman"/>
        </w:rPr>
        <w:t xml:space="preserve"> oceňuje Spoločnosť pri ich vzniku menovitou hodnotou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súlade so zákonom o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účtovníctve.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prípade identifikácie rizika spojeného s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ich nezaplatením,  vytvorí Spoločnosť opravné položky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závislosti od miery rizika.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>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priebehu roku 2015 Spoločnosti nevznikli pohľadávky, ktoré by neboli 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lehote splatnosti</w:t>
      </w:r>
      <w:r w:rsidR="009D5CFB">
        <w:rPr>
          <w:rFonts w:ascii="Times New Roman" w:hAnsi="Times New Roman" w:cs="Times New Roman"/>
          <w:i/>
        </w:rPr>
        <w:t>.</w:t>
      </w:r>
    </w:p>
    <w:p w:rsidR="00CB6F2F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nevlastní </w:t>
      </w:r>
      <w:r w:rsidR="005452B3" w:rsidRPr="00880775">
        <w:rPr>
          <w:rFonts w:ascii="Times New Roman" w:hAnsi="Times New Roman" w:cs="Times New Roman"/>
          <w:i/>
        </w:rPr>
        <w:t xml:space="preserve"> </w:t>
      </w:r>
      <w:r w:rsidR="00880775" w:rsidRPr="00880775">
        <w:rPr>
          <w:rFonts w:ascii="Times New Roman" w:hAnsi="Times New Roman" w:cs="Times New Roman"/>
          <w:i/>
        </w:rPr>
        <w:t xml:space="preserve">v roku 2015 </w:t>
      </w:r>
      <w:r w:rsidR="005452B3" w:rsidRPr="00880775">
        <w:rPr>
          <w:rFonts w:ascii="Times New Roman" w:hAnsi="Times New Roman" w:cs="Times New Roman"/>
          <w:i/>
        </w:rPr>
        <w:t>žiadne dlhodobé pohľadávky</w:t>
      </w:r>
      <w:r w:rsidR="002F1755">
        <w:rPr>
          <w:rFonts w:ascii="Times New Roman" w:hAnsi="Times New Roman" w:cs="Times New Roman"/>
          <w:i/>
        </w:rPr>
        <w:t>.</w:t>
      </w:r>
    </w:p>
    <w:p w:rsidR="009D5CFB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vlastní v roku 2015 krátkodobé pohľadávky v celkovej výške: </w:t>
      </w:r>
      <w:r w:rsidR="00F35201">
        <w:rPr>
          <w:rFonts w:ascii="Times New Roman" w:hAnsi="Times New Roman" w:cs="Times New Roman"/>
          <w:i/>
        </w:rPr>
        <w:t xml:space="preserve">37 572 </w:t>
      </w:r>
      <w:r>
        <w:rPr>
          <w:rFonts w:ascii="Times New Roman" w:hAnsi="Times New Roman" w:cs="Times New Roman"/>
          <w:i/>
        </w:rPr>
        <w:t>€ z toho:</w:t>
      </w:r>
    </w:p>
    <w:p w:rsidR="00926740" w:rsidRDefault="00AF65A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2015 –</w:t>
      </w:r>
      <w:r w:rsidR="00F35201">
        <w:rPr>
          <w:rFonts w:ascii="Times New Roman" w:hAnsi="Times New Roman" w:cs="Times New Roman"/>
          <w:i/>
        </w:rPr>
        <w:t xml:space="preserve"> 26 035</w:t>
      </w:r>
      <w:r>
        <w:rPr>
          <w:rFonts w:ascii="Times New Roman" w:hAnsi="Times New Roman" w:cs="Times New Roman"/>
          <w:i/>
        </w:rPr>
        <w:t xml:space="preserve"> </w:t>
      </w:r>
      <w:r w:rsidR="00926740">
        <w:rPr>
          <w:rFonts w:ascii="Times New Roman" w:hAnsi="Times New Roman" w:cs="Times New Roman"/>
          <w:i/>
        </w:rPr>
        <w:t xml:space="preserve"> €</w:t>
      </w:r>
    </w:p>
    <w:p w:rsidR="00926740" w:rsidRDefault="00AF65A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2014 –</w:t>
      </w:r>
      <w:r w:rsidR="00F35201">
        <w:rPr>
          <w:rFonts w:ascii="Times New Roman" w:hAnsi="Times New Roman" w:cs="Times New Roman"/>
          <w:i/>
        </w:rPr>
        <w:t xml:space="preserve"> 9</w:t>
      </w:r>
      <w:r w:rsidR="00F36AFF">
        <w:rPr>
          <w:rFonts w:ascii="Times New Roman" w:hAnsi="Times New Roman" w:cs="Times New Roman"/>
          <w:i/>
        </w:rPr>
        <w:t> </w:t>
      </w:r>
      <w:r w:rsidR="00F35201">
        <w:rPr>
          <w:rFonts w:ascii="Times New Roman" w:hAnsi="Times New Roman" w:cs="Times New Roman"/>
          <w:i/>
        </w:rPr>
        <w:t>340</w:t>
      </w:r>
      <w:r w:rsidR="00F36AFF">
        <w:rPr>
          <w:rFonts w:ascii="Times New Roman" w:hAnsi="Times New Roman" w:cs="Times New Roman"/>
          <w:i/>
        </w:rPr>
        <w:t xml:space="preserve"> </w:t>
      </w:r>
      <w:r w:rsidR="00926740">
        <w:rPr>
          <w:rFonts w:ascii="Times New Roman" w:hAnsi="Times New Roman" w:cs="Times New Roman"/>
          <w:i/>
        </w:rPr>
        <w:t>€</w:t>
      </w:r>
    </w:p>
    <w:p w:rsidR="00F35201" w:rsidRDefault="00F35201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2013 – 1</w:t>
      </w:r>
      <w:r w:rsidR="00F36AFF">
        <w:rPr>
          <w:rFonts w:ascii="Times New Roman" w:hAnsi="Times New Roman" w:cs="Times New Roman"/>
          <w:i/>
        </w:rPr>
        <w:t> </w:t>
      </w:r>
      <w:r>
        <w:rPr>
          <w:rFonts w:ascii="Times New Roman" w:hAnsi="Times New Roman" w:cs="Times New Roman"/>
          <w:i/>
        </w:rPr>
        <w:t>316</w:t>
      </w:r>
      <w:r w:rsidR="00F36AFF">
        <w:rPr>
          <w:rFonts w:ascii="Times New Roman" w:hAnsi="Times New Roman" w:cs="Times New Roman"/>
          <w:i/>
        </w:rPr>
        <w:t xml:space="preserve"> €</w:t>
      </w:r>
    </w:p>
    <w:p w:rsidR="00F36AFF" w:rsidRDefault="00F36AFF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 týmto pohľadávkam (rok 2013) tvorila Spoločnosť opravnú položku v súlade so zákonom o dani z príjmov § 19, ods. 14 vo výške 535 € (Konečný zostatok účtu opravných položiek k pohľadávkam je zrejmý zo Súvahy Spoločnosti k 31. 12. 2015)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Poskytnuté preddavky</w:t>
      </w:r>
      <w:r w:rsidR="00F3520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–</w:t>
      </w:r>
      <w:r w:rsidR="00F35201">
        <w:rPr>
          <w:rFonts w:ascii="Times New Roman" w:hAnsi="Times New Roman" w:cs="Times New Roman"/>
          <w:i/>
        </w:rPr>
        <w:t xml:space="preserve"> 841 </w:t>
      </w:r>
      <w:r>
        <w:rPr>
          <w:rFonts w:ascii="Times New Roman" w:hAnsi="Times New Roman" w:cs="Times New Roman"/>
          <w:i/>
        </w:rPr>
        <w:t>€.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AF65A7">
        <w:rPr>
          <w:rFonts w:ascii="Times New Roman" w:hAnsi="Times New Roman" w:cs="Times New Roman"/>
        </w:rPr>
        <w:t>é údaje z účtovnej závierky k 31. 12</w:t>
      </w:r>
      <w:r w:rsidRPr="00995934">
        <w:rPr>
          <w:rFonts w:ascii="Times New Roman" w:hAnsi="Times New Roman" w:cs="Times New Roman"/>
        </w:rPr>
        <w:t>. 2014:</w:t>
      </w:r>
    </w:p>
    <w:p w:rsidR="002A2713" w:rsidRDefault="00880775">
      <w:pPr>
        <w:pStyle w:val="Standard"/>
        <w:jc w:val="both"/>
        <w:rPr>
          <w:rFonts w:ascii="Times New Roman" w:hAnsi="Times New Roman" w:cs="Times New Roman"/>
          <w:i/>
        </w:rPr>
      </w:pPr>
      <w:r w:rsidRPr="00880775">
        <w:rPr>
          <w:rFonts w:ascii="Times New Roman" w:hAnsi="Times New Roman" w:cs="Times New Roman"/>
          <w:i/>
        </w:rPr>
        <w:t>Spoločnosť nevlastnila v roku 2014 žiadne dlhodobé pohľadávky</w:t>
      </w:r>
      <w:r w:rsidR="002A2713">
        <w:rPr>
          <w:rFonts w:ascii="Times New Roman" w:hAnsi="Times New Roman" w:cs="Times New Roman"/>
          <w:i/>
        </w:rPr>
        <w:t>.</w:t>
      </w:r>
    </w:p>
    <w:p w:rsidR="000B15FE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vlastnila v roku 2014 krátkodobé pohľadávky v celkovej výške: </w:t>
      </w:r>
      <w:r w:rsidR="00F36AFF">
        <w:rPr>
          <w:rFonts w:ascii="Times New Roman" w:hAnsi="Times New Roman" w:cs="Times New Roman"/>
          <w:i/>
        </w:rPr>
        <w:t>46 628 € z toho:</w:t>
      </w:r>
    </w:p>
    <w:p w:rsidR="00F36AFF" w:rsidRDefault="00F36AFF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2014 – 43 626 €</w:t>
      </w:r>
    </w:p>
    <w:p w:rsidR="00F36AFF" w:rsidRDefault="00F36AFF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2013 – 2 102 €</w:t>
      </w:r>
    </w:p>
    <w:p w:rsidR="00F36AFF" w:rsidRDefault="00F36AFF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 týmto pohľadávkam (rok 2013) tvorila Spoločnosť opravnú položku v súlade so zákonom o dani z príjmov § 19, ods. 14 vo výške 507  € (Konečný zostatok účtu opravných položiek k pohľadávkam je zrejmý zo Súvahy Spoločnosti k 31. 12. 2014)</w:t>
      </w:r>
    </w:p>
    <w:p w:rsidR="00F36AFF" w:rsidRDefault="00F36AFF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Poskytnuté preddavky – 901 €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Peňažné prostriedky a ceniny</w:t>
      </w:r>
    </w:p>
    <w:p w:rsidR="00CB6F2F" w:rsidRP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ich oceňuje menovitou hodnotu v súlade so zákonom o účtovníctve.</w:t>
      </w:r>
    </w:p>
    <w:p w:rsidR="00EB4EB9" w:rsidRDefault="00EB4EB9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EB4EB9" w:rsidRDefault="00EB4EB9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CB6F2F" w:rsidRPr="00995934" w:rsidRDefault="00AF65A7">
      <w:pPr>
        <w:pStyle w:val="Standard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Náklady budúcich období</w:t>
      </w:r>
    </w:p>
    <w:p w:rsidR="00CB6F2F" w:rsidRPr="00995934" w:rsidRDefault="008F58AA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 xml:space="preserve">Uvedené účtovné položky sa v prípade ich výskytu oceňujú a vykazujú vo výške, ktorá je potrebná na dodržanie zásady vecnej a časovej súvislosti s účtovným obdobím. Spoločnosť v roku 2015 nevyužila možnú výnimku z účtovania o časovom rozlíšení. </w:t>
      </w:r>
    </w:p>
    <w:p w:rsidR="00000B5F" w:rsidRPr="00AF65A7" w:rsidRDefault="008F58AA" w:rsidP="00AF65A7">
      <w:pPr>
        <w:pStyle w:val="Standard"/>
        <w:spacing w:after="0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 xml:space="preserve">                              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  <w:r w:rsidR="00880775">
        <w:rPr>
          <w:rFonts w:ascii="Times New Roman" w:hAnsi="Times New Roman" w:cs="Times New Roman"/>
          <w:u w:val="single"/>
        </w:rPr>
        <w:t>, výdavky</w:t>
      </w:r>
      <w:r w:rsidR="00000B5F">
        <w:rPr>
          <w:rFonts w:ascii="Times New Roman" w:hAnsi="Times New Roman" w:cs="Times New Roman"/>
          <w:u w:val="single"/>
        </w:rPr>
        <w:t xml:space="preserve"> </w:t>
      </w:r>
      <w:r w:rsidRPr="00995934">
        <w:rPr>
          <w:rFonts w:ascii="Times New Roman" w:hAnsi="Times New Roman" w:cs="Times New Roman"/>
          <w:u w:val="single"/>
        </w:rPr>
        <w:t>budúcich období</w:t>
      </w:r>
      <w:r w:rsidR="00AF65A7">
        <w:rPr>
          <w:rFonts w:ascii="Times New Roman" w:hAnsi="Times New Roman" w:cs="Times New Roman"/>
          <w:u w:val="single"/>
        </w:rPr>
        <w:t>, príjmy budúcich období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nemala náplň pre túto oblasť.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Rezervy</w:t>
      </w:r>
    </w:p>
    <w:p w:rsidR="002F1755" w:rsidRDefault="002F1755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</w:t>
      </w:r>
      <w:r w:rsidR="002A2713">
        <w:rPr>
          <w:rFonts w:ascii="Times New Roman" w:hAnsi="Times New Roman" w:cs="Times New Roman"/>
          <w:i/>
        </w:rPr>
        <w:t xml:space="preserve">vytvorila v roku 2015 krátkodobé rezervy v celkovej výške: </w:t>
      </w:r>
      <w:r w:rsidR="00EB4EB9">
        <w:rPr>
          <w:rFonts w:ascii="Times New Roman" w:hAnsi="Times New Roman" w:cs="Times New Roman"/>
          <w:i/>
        </w:rPr>
        <w:t xml:space="preserve">3 780 </w:t>
      </w:r>
      <w:r w:rsidR="002A2713">
        <w:rPr>
          <w:rFonts w:ascii="Times New Roman" w:hAnsi="Times New Roman" w:cs="Times New Roman"/>
          <w:i/>
        </w:rPr>
        <w:t>€ z toho: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</w:t>
      </w:r>
      <w:r w:rsidR="00000B5F">
        <w:rPr>
          <w:rFonts w:ascii="Times New Roman" w:hAnsi="Times New Roman" w:cs="Times New Roman"/>
          <w:i/>
        </w:rPr>
        <w:t xml:space="preserve"> na nevyčerpané dovolenky: </w:t>
      </w:r>
      <w:r w:rsidR="00EB4EB9">
        <w:rPr>
          <w:rFonts w:ascii="Times New Roman" w:hAnsi="Times New Roman" w:cs="Times New Roman"/>
          <w:i/>
        </w:rPr>
        <w:t xml:space="preserve">2 </w:t>
      </w:r>
      <w:r w:rsidR="00AF65A7">
        <w:rPr>
          <w:rFonts w:ascii="Times New Roman" w:hAnsi="Times New Roman" w:cs="Times New Roman"/>
          <w:i/>
        </w:rPr>
        <w:t>7</w:t>
      </w:r>
      <w:r w:rsidR="00EB4EB9">
        <w:rPr>
          <w:rFonts w:ascii="Times New Roman" w:hAnsi="Times New Roman" w:cs="Times New Roman"/>
          <w:i/>
        </w:rPr>
        <w:t>96</w:t>
      </w:r>
      <w:r w:rsidR="00AF65A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€</w:t>
      </w:r>
    </w:p>
    <w:p w:rsidR="00AF65A7" w:rsidRPr="0077333C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 na odvody</w:t>
      </w:r>
      <w:r w:rsidR="00000B5F">
        <w:rPr>
          <w:rFonts w:ascii="Times New Roman" w:hAnsi="Times New Roman" w:cs="Times New Roman"/>
          <w:i/>
        </w:rPr>
        <w:t xml:space="preserve"> k nevyčerpaným dovolenkám: </w:t>
      </w:r>
      <w:r w:rsidR="00EB4EB9">
        <w:rPr>
          <w:rFonts w:ascii="Times New Roman" w:hAnsi="Times New Roman" w:cs="Times New Roman"/>
          <w:i/>
        </w:rPr>
        <w:t xml:space="preserve">984 </w:t>
      </w:r>
      <w:r>
        <w:rPr>
          <w:rFonts w:ascii="Times New Roman" w:hAnsi="Times New Roman" w:cs="Times New Roman"/>
          <w:i/>
        </w:rPr>
        <w:t>€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Záväzky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Záväzky pri ich vzniku oceňuje Spoločnosť menovitou hodnotu v súlade so zákonom o účtovníctve. Záväzky pri ich prevzatí sa o</w:t>
      </w:r>
      <w:r w:rsidR="00880775">
        <w:rPr>
          <w:rFonts w:ascii="Times New Roman" w:hAnsi="Times New Roman" w:cs="Times New Roman"/>
        </w:rPr>
        <w:t>ceňujú obstarávacou cenou, takét</w:t>
      </w:r>
      <w:r w:rsidRPr="00995934">
        <w:rPr>
          <w:rFonts w:ascii="Times New Roman" w:hAnsi="Times New Roman" w:cs="Times New Roman"/>
        </w:rPr>
        <w:t>o však Spoločnosť v roku 2015 nenadobudla. Pri inventarizácii bola suma záväzkov rovnaká ako je ich výška a štruktúra v účtovníctve.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 w:rsidP="002F175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1 095</w:t>
            </w:r>
            <w:r w:rsidR="008F58AA"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1 095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144"/>
        <w:gridCol w:w="1840"/>
        <w:gridCol w:w="1122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</w:t>
            </w:r>
          </w:p>
          <w:p w:rsidR="00CB6F2F" w:rsidRPr="00995934" w:rsidRDefault="008F58AA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splatnosti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23 936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 w:rsidP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7 800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B773BC" w:rsidRDefault="00EB4EB9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31 736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366767">
        <w:rPr>
          <w:rFonts w:ascii="Times New Roman" w:hAnsi="Times New Roman" w:cs="Times New Roman"/>
        </w:rPr>
        <w:t>é údaje z účtovnej závierky k 3</w:t>
      </w:r>
      <w:r w:rsidR="00B773BC">
        <w:rPr>
          <w:rFonts w:ascii="Times New Roman" w:hAnsi="Times New Roman" w:cs="Times New Roman"/>
        </w:rPr>
        <w:t>1. 12</w:t>
      </w:r>
      <w:r w:rsidRPr="00995934">
        <w:rPr>
          <w:rFonts w:ascii="Times New Roman" w:hAnsi="Times New Roman" w:cs="Times New Roman"/>
        </w:rPr>
        <w:t>. 2014: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 w:rsidP="00000B5F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</w:t>
            </w:r>
            <w:r w:rsidR="00000B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 w:rsidP="0088077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035"/>
        <w:gridCol w:w="2132"/>
        <w:gridCol w:w="939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41 179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EB4EB9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41 179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5F453C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8F58AA" w:rsidRPr="00995934">
        <w:rPr>
          <w:rFonts w:ascii="Times New Roman" w:hAnsi="Times New Roman" w:cs="Times New Roman"/>
        </w:rPr>
        <w:t>truktúra</w:t>
      </w:r>
      <w:r w:rsidR="00FC2155">
        <w:rPr>
          <w:rFonts w:ascii="Times New Roman" w:hAnsi="Times New Roman" w:cs="Times New Roman"/>
        </w:rPr>
        <w:t xml:space="preserve"> záväzkov </w:t>
      </w:r>
      <w:r w:rsidR="00000B5F">
        <w:rPr>
          <w:rFonts w:ascii="Times New Roman" w:hAnsi="Times New Roman" w:cs="Times New Roman"/>
        </w:rPr>
        <w:t xml:space="preserve"> je zrejmá z riadkov Súvahy k 31. 12</w:t>
      </w:r>
      <w:r w:rsidR="008F58AA" w:rsidRPr="00995934">
        <w:rPr>
          <w:rFonts w:ascii="Times New Roman" w:hAnsi="Times New Roman" w:cs="Times New Roman"/>
        </w:rPr>
        <w:t>. 2015 vrátane porovnateľného obdobia 2014.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Cudzia mena</w:t>
      </w:r>
    </w:p>
    <w:p w:rsidR="00366767" w:rsidRPr="00366767" w:rsidRDefault="00366767" w:rsidP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sa ku dňu uskutočnenia účtovného prípadu prepočítavajú na menu Euro referenčným výmenným kurzom určeným a vyhláseným ECB v deň predchádzajúci dňu uskutočnenia účtovného prípadu.</w:t>
      </w:r>
    </w:p>
    <w:p w:rsidR="00CB6F2F" w:rsidRPr="00366767" w:rsidRDefault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(okrem prijatých a poskytnutých preddavkov) sa ku dňu, ku ktorému sa zostavuje účtovná závierka, prepočítavajú na menu Euro referenčným výmenným kurzom určeným a vyhláseným ECB v deň, ku ktorému sa zostavuje účtovná závierka a účtujú sa s vplyvom na výsledok hospodárenia.</w:t>
      </w:r>
    </w:p>
    <w:p w:rsidR="00EB4EB9" w:rsidRDefault="00EB4EB9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lastRenderedPageBreak/>
        <w:t>Výnosy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Tržby za vlastné výkony a tovar neobsahujú daň z pridanej hodnoty. Sú tiež znížené o zľavy a zrážky (rabaty, skontá, bonusy, dobropisy a iné).</w:t>
      </w:r>
    </w:p>
    <w:p w:rsidR="00FC2155" w:rsidRPr="00132881" w:rsidRDefault="0036676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vykázala v roku 2015</w:t>
      </w:r>
      <w:r w:rsidR="00F51485">
        <w:rPr>
          <w:rFonts w:ascii="Times New Roman" w:hAnsi="Times New Roman" w:cs="Times New Roman"/>
          <w:i/>
        </w:rPr>
        <w:t xml:space="preserve"> </w:t>
      </w:r>
      <w:r w:rsidR="008F58AA" w:rsidRPr="00995934">
        <w:rPr>
          <w:rFonts w:ascii="Times New Roman" w:hAnsi="Times New Roman" w:cs="Times New Roman"/>
          <w:i/>
        </w:rPr>
        <w:t>tržby z</w:t>
      </w:r>
      <w:r>
        <w:rPr>
          <w:rFonts w:ascii="Times New Roman" w:hAnsi="Times New Roman" w:cs="Times New Roman"/>
          <w:i/>
        </w:rPr>
        <w:t> poskytnutia služieb</w:t>
      </w:r>
      <w:r w:rsidR="00F51485">
        <w:rPr>
          <w:rFonts w:ascii="Times New Roman" w:hAnsi="Times New Roman" w:cs="Times New Roman"/>
          <w:i/>
        </w:rPr>
        <w:t xml:space="preserve"> a predaj</w:t>
      </w:r>
      <w:r w:rsidR="00132881">
        <w:rPr>
          <w:rFonts w:ascii="Times New Roman" w:hAnsi="Times New Roman" w:cs="Times New Roman"/>
          <w:i/>
        </w:rPr>
        <w:t>a</w:t>
      </w:r>
      <w:r w:rsidR="00F51485">
        <w:rPr>
          <w:rFonts w:ascii="Times New Roman" w:hAnsi="Times New Roman" w:cs="Times New Roman"/>
          <w:i/>
        </w:rPr>
        <w:t xml:space="preserve"> </w:t>
      </w:r>
      <w:r w:rsidR="00132881">
        <w:rPr>
          <w:rFonts w:ascii="Times New Roman" w:hAnsi="Times New Roman" w:cs="Times New Roman"/>
          <w:i/>
        </w:rPr>
        <w:t>tovar</w:t>
      </w:r>
      <w:r>
        <w:rPr>
          <w:rFonts w:ascii="Times New Roman" w:hAnsi="Times New Roman" w:cs="Times New Roman"/>
          <w:i/>
        </w:rPr>
        <w:t xml:space="preserve"> celkovej výške </w:t>
      </w:r>
      <w:r w:rsidR="00F51485">
        <w:rPr>
          <w:rFonts w:ascii="Times New Roman" w:hAnsi="Times New Roman" w:cs="Times New Roman"/>
          <w:i/>
        </w:rPr>
        <w:br/>
      </w:r>
      <w:r w:rsidR="00132881">
        <w:rPr>
          <w:rFonts w:ascii="Times New Roman" w:hAnsi="Times New Roman" w:cs="Times New Roman"/>
          <w:i/>
        </w:rPr>
        <w:t>2</w:t>
      </w:r>
      <w:r w:rsidR="00C724AA">
        <w:rPr>
          <w:rFonts w:ascii="Times New Roman" w:hAnsi="Times New Roman" w:cs="Times New Roman"/>
          <w:i/>
        </w:rPr>
        <w:t>22 951</w:t>
      </w:r>
      <w:r w:rsidR="00132881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€</w:t>
      </w:r>
      <w:r w:rsidR="008F58AA" w:rsidRPr="00995934">
        <w:rPr>
          <w:rFonts w:ascii="Times New Roman" w:hAnsi="Times New Roman" w:cs="Times New Roman"/>
          <w:i/>
        </w:rPr>
        <w:t>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Oprava významných chýb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nevykonala žiadne opravy významných chýb minulých účtovných období.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Informácie, ktoré vysvetľujú a dopĺňajú súvahu a výkaz ziskov a strát:</w:t>
      </w:r>
    </w:p>
    <w:p w:rsidR="00132881" w:rsidRPr="00C724AA" w:rsidRDefault="008F58AA" w:rsidP="00C724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vedomie o existencii iných významných skutočností, ktoré by bolo</w:t>
      </w:r>
      <w:r w:rsidR="00880775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>potrebné uviesť za účelom vysvetlenia alebo doplnenia uvedených výkazov.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významných položkách derivátov, majetku a záväzkov zabezpečených derivátmi a forma zabezpečenia: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obsahovú náplň pre túto oblasť.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vlastných akciách: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vlastné akcie.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iných aktívach a iných pasívach: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vykázanie uvedených položiek.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k podsúvahovým účtom: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významnú podsúvahovú evidenciu.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Udalosti, ktoré nastali po dni, ku ktorému sa zostavuje účtovná závierka: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období medzi dňom, ku ktorému sa účto</w:t>
      </w:r>
      <w:r w:rsidR="004934C8">
        <w:rPr>
          <w:rFonts w:ascii="Times New Roman" w:hAnsi="Times New Roman" w:cs="Times New Roman"/>
        </w:rPr>
        <w:t>vná závierka zostavuje, t. j. 31. 12</w:t>
      </w:r>
      <w:r w:rsidRPr="00995934">
        <w:rPr>
          <w:rFonts w:ascii="Times New Roman" w:hAnsi="Times New Roman" w:cs="Times New Roman"/>
        </w:rPr>
        <w:t>. 2015 až do času zostavovania tejto účtovnej závierky, Spoločnosť neidentifikovala žiadne také skutočnosti, ktoré by mali vplyv na verný a pravdivý obraz predkladanej účtovnej závierky a mohli by nepriaznivo ovplyvniť rozhodnutia užívateľov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Ostatné informácie: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Žiadne významné.</w:t>
      </w:r>
    </w:p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 xml:space="preserve">V Bratislave </w:t>
      </w:r>
      <w:r w:rsidR="00C724AA">
        <w:rPr>
          <w:rFonts w:ascii="Times New Roman" w:hAnsi="Times New Roman" w:cs="Times New Roman"/>
          <w:b/>
          <w:i/>
        </w:rPr>
        <w:t>29</w:t>
      </w:r>
      <w:r w:rsidR="00FC2155">
        <w:rPr>
          <w:rFonts w:ascii="Times New Roman" w:hAnsi="Times New Roman" w:cs="Times New Roman"/>
          <w:b/>
          <w:i/>
        </w:rPr>
        <w:t>. marca</w:t>
      </w:r>
      <w:r w:rsidR="00880775">
        <w:rPr>
          <w:rFonts w:ascii="Times New Roman" w:hAnsi="Times New Roman" w:cs="Times New Roman"/>
          <w:b/>
          <w:i/>
        </w:rPr>
        <w:t xml:space="preserve"> 2016                                                         Podpis konateľa</w:t>
      </w: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jc w:val="right"/>
      </w:pPr>
    </w:p>
    <w:sectPr w:rsidR="00CB6F2F" w:rsidSect="00CB6F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FBC" w:rsidRDefault="00283FBC" w:rsidP="00CB6F2F">
      <w:r>
        <w:separator/>
      </w:r>
    </w:p>
  </w:endnote>
  <w:endnote w:type="continuationSeparator" w:id="0">
    <w:p w:rsidR="00283FBC" w:rsidRDefault="00283FBC" w:rsidP="00CB6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2F" w:rsidRDefault="0052450A">
    <w:pPr>
      <w:pStyle w:val="Pta"/>
      <w:jc w:val="right"/>
    </w:pPr>
    <w:fldSimple w:instr=" PAGE ">
      <w:r w:rsidR="00C724AA">
        <w:rPr>
          <w:noProof/>
        </w:rPr>
        <w:t>4</w:t>
      </w:r>
    </w:fldSimple>
  </w:p>
  <w:p w:rsidR="00CB6F2F" w:rsidRDefault="00CB6F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FBC" w:rsidRDefault="00283FBC" w:rsidP="00CB6F2F">
      <w:r w:rsidRPr="00CB6F2F">
        <w:rPr>
          <w:color w:val="000000"/>
        </w:rPr>
        <w:separator/>
      </w:r>
    </w:p>
  </w:footnote>
  <w:footnote w:type="continuationSeparator" w:id="0">
    <w:p w:rsidR="00283FBC" w:rsidRDefault="00283FBC" w:rsidP="00CB6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B66" w:rsidRDefault="00333B66">
    <w:pPr>
      <w:pStyle w:val="Hlavika"/>
    </w:pPr>
    <w:r>
      <w:t xml:space="preserve">RODACAR Slovakia, s. r. o.; Korytnická 8, 821 08 Bratislava; IČO: 35695684, </w:t>
    </w:r>
    <w:r>
      <w:br/>
      <w:t>DIČ: 2020871358</w:t>
    </w:r>
  </w:p>
  <w:p w:rsidR="00CB6F2F" w:rsidRDefault="00CB6F2F">
    <w:pPr>
      <w:pStyle w:val="Standar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0B08"/>
    <w:multiLevelType w:val="multilevel"/>
    <w:tmpl w:val="D61479CC"/>
    <w:styleLink w:val="WW8Num1"/>
    <w:lvl w:ilvl="0">
      <w:start w:val="1"/>
      <w:numFmt w:val="lowerLetter"/>
      <w:lvlText w:val="%1)"/>
      <w:lvlJc w:val="left"/>
      <w:rPr>
        <w:rFonts w:ascii="Bookman Old Style" w:eastAsia="Lucida Sans Unicode" w:hAnsi="Bookman Old Style" w:cs="Mang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>
    <w:nsid w:val="5ADE31D4"/>
    <w:multiLevelType w:val="multilevel"/>
    <w:tmpl w:val="BA48E000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5D832692"/>
    <w:multiLevelType w:val="multilevel"/>
    <w:tmpl w:val="DEB8E5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72ED31FA"/>
    <w:multiLevelType w:val="multilevel"/>
    <w:tmpl w:val="E928627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E345B81"/>
    <w:multiLevelType w:val="multilevel"/>
    <w:tmpl w:val="7C28AE1A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F2F"/>
    <w:rsid w:val="00000B5F"/>
    <w:rsid w:val="00087889"/>
    <w:rsid w:val="000A38C0"/>
    <w:rsid w:val="000B15FE"/>
    <w:rsid w:val="000D5FB4"/>
    <w:rsid w:val="00132881"/>
    <w:rsid w:val="00170A47"/>
    <w:rsid w:val="001B05C5"/>
    <w:rsid w:val="00280FEB"/>
    <w:rsid w:val="00283FBC"/>
    <w:rsid w:val="002A2713"/>
    <w:rsid w:val="002F1755"/>
    <w:rsid w:val="003277FE"/>
    <w:rsid w:val="00333B66"/>
    <w:rsid w:val="00366767"/>
    <w:rsid w:val="003B25B5"/>
    <w:rsid w:val="003D71FA"/>
    <w:rsid w:val="004934C8"/>
    <w:rsid w:val="004A1655"/>
    <w:rsid w:val="004E7316"/>
    <w:rsid w:val="0052450A"/>
    <w:rsid w:val="005452B3"/>
    <w:rsid w:val="005E39BC"/>
    <w:rsid w:val="005F453C"/>
    <w:rsid w:val="0077333C"/>
    <w:rsid w:val="00786B82"/>
    <w:rsid w:val="00846554"/>
    <w:rsid w:val="00880775"/>
    <w:rsid w:val="008F58AA"/>
    <w:rsid w:val="00926740"/>
    <w:rsid w:val="00934F4E"/>
    <w:rsid w:val="0094689C"/>
    <w:rsid w:val="00953751"/>
    <w:rsid w:val="00995934"/>
    <w:rsid w:val="009D5CFB"/>
    <w:rsid w:val="00A20690"/>
    <w:rsid w:val="00AF65A7"/>
    <w:rsid w:val="00B1166F"/>
    <w:rsid w:val="00B773BC"/>
    <w:rsid w:val="00BF33FA"/>
    <w:rsid w:val="00C030F8"/>
    <w:rsid w:val="00C26E8C"/>
    <w:rsid w:val="00C724AA"/>
    <w:rsid w:val="00CB6F2F"/>
    <w:rsid w:val="00D34292"/>
    <w:rsid w:val="00DD7A6B"/>
    <w:rsid w:val="00E55508"/>
    <w:rsid w:val="00EB4EB9"/>
    <w:rsid w:val="00EE1A10"/>
    <w:rsid w:val="00EE5FAD"/>
    <w:rsid w:val="00EE657D"/>
    <w:rsid w:val="00EF09AB"/>
    <w:rsid w:val="00F35201"/>
    <w:rsid w:val="00F36AFF"/>
    <w:rsid w:val="00F4100D"/>
    <w:rsid w:val="00F42270"/>
    <w:rsid w:val="00F44D9C"/>
    <w:rsid w:val="00F51485"/>
    <w:rsid w:val="00F55399"/>
    <w:rsid w:val="00FC2155"/>
    <w:rsid w:val="00FD1E7F"/>
    <w:rsid w:val="00FF4231"/>
    <w:rsid w:val="00FF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B6F2F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CB6F2F"/>
  </w:style>
  <w:style w:type="character" w:customStyle="1" w:styleId="Standardnpsmoodstavce">
    <w:name w:val="Standardní písmo odstavce"/>
    <w:rsid w:val="00CB6F2F"/>
  </w:style>
  <w:style w:type="paragraph" w:customStyle="1" w:styleId="Standard">
    <w:name w:val="Standard"/>
    <w:rsid w:val="00CB6F2F"/>
    <w:pPr>
      <w:widowControl/>
      <w:suppressAutoHyphens/>
      <w:spacing w:after="160"/>
    </w:pPr>
    <w:rPr>
      <w:rFonts w:ascii="Calibri" w:hAnsi="Calibri" w:cs="F"/>
      <w:sz w:val="22"/>
      <w:szCs w:val="22"/>
      <w:lang w:bidi="ar-SA"/>
    </w:rPr>
  </w:style>
  <w:style w:type="paragraph" w:styleId="Nzov">
    <w:name w:val="Title"/>
    <w:basedOn w:val="Standard"/>
    <w:next w:val="Textbody"/>
    <w:rsid w:val="00CB6F2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CB6F2F"/>
    <w:pPr>
      <w:spacing w:after="120"/>
    </w:pPr>
  </w:style>
  <w:style w:type="paragraph" w:styleId="Zoznam">
    <w:name w:val="List"/>
    <w:basedOn w:val="Textbody"/>
    <w:rsid w:val="00CB6F2F"/>
    <w:rPr>
      <w:rFonts w:cs="Mangal"/>
    </w:rPr>
  </w:style>
  <w:style w:type="paragraph" w:styleId="Popis">
    <w:name w:val="caption"/>
    <w:basedOn w:val="Standard"/>
    <w:rsid w:val="00CB6F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6F2F"/>
    <w:pPr>
      <w:suppressLineNumbers/>
    </w:pPr>
    <w:rPr>
      <w:rFonts w:cs="Mangal"/>
    </w:rPr>
  </w:style>
  <w:style w:type="paragraph" w:styleId="Odsekzoznamu">
    <w:name w:val="List Paragraph"/>
    <w:basedOn w:val="Standard"/>
    <w:rsid w:val="00CB6F2F"/>
  </w:style>
  <w:style w:type="paragraph" w:customStyle="1" w:styleId="TableContents">
    <w:name w:val="Table Contents"/>
    <w:basedOn w:val="Standard"/>
    <w:rsid w:val="00CB6F2F"/>
    <w:pPr>
      <w:suppressLineNumbers/>
    </w:pPr>
  </w:style>
  <w:style w:type="paragraph" w:customStyle="1" w:styleId="TableHeading">
    <w:name w:val="Table Heading"/>
    <w:basedOn w:val="TableContents"/>
    <w:rsid w:val="00CB6F2F"/>
    <w:pPr>
      <w:jc w:val="center"/>
    </w:pPr>
    <w:rPr>
      <w:b/>
      <w:bCs/>
    </w:rPr>
  </w:style>
  <w:style w:type="character" w:customStyle="1" w:styleId="WW8Num3z0">
    <w:name w:val="WW8Num3z0"/>
    <w:rsid w:val="00CB6F2F"/>
    <w:rPr>
      <w:rFonts w:ascii="Symbol" w:hAnsi="Symbol"/>
    </w:rPr>
  </w:style>
  <w:style w:type="character" w:customStyle="1" w:styleId="WW8Num3z1">
    <w:name w:val="WW8Num3z1"/>
    <w:rsid w:val="00CB6F2F"/>
    <w:rPr>
      <w:rFonts w:ascii="Courier New" w:hAnsi="Courier New" w:cs="Courier New"/>
    </w:rPr>
  </w:style>
  <w:style w:type="character" w:customStyle="1" w:styleId="WW8Num3z2">
    <w:name w:val="WW8Num3z2"/>
    <w:rsid w:val="00CB6F2F"/>
    <w:rPr>
      <w:rFonts w:ascii="Wingdings" w:hAnsi="Wingdings"/>
    </w:rPr>
  </w:style>
  <w:style w:type="character" w:customStyle="1" w:styleId="Absatz-Standardschriftart">
    <w:name w:val="Absatz-Standardschriftart"/>
    <w:rsid w:val="00CB6F2F"/>
  </w:style>
  <w:style w:type="character" w:customStyle="1" w:styleId="WW-Absatz-Standardschriftart">
    <w:name w:val="WW-Absatz-Standardschriftart"/>
    <w:rsid w:val="00CB6F2F"/>
  </w:style>
  <w:style w:type="paragraph" w:styleId="Hlavika">
    <w:name w:val="header"/>
    <w:basedOn w:val="Normlny"/>
    <w:uiPriority w:val="99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uiPriority w:val="99"/>
    <w:rsid w:val="00CB6F2F"/>
    <w:rPr>
      <w:szCs w:val="21"/>
    </w:rPr>
  </w:style>
  <w:style w:type="paragraph" w:styleId="Pta">
    <w:name w:val="footer"/>
    <w:basedOn w:val="Normlny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sid w:val="00CB6F2F"/>
    <w:rPr>
      <w:szCs w:val="21"/>
    </w:rPr>
  </w:style>
  <w:style w:type="paragraph" w:styleId="Textbubliny">
    <w:name w:val="Balloon Text"/>
    <w:basedOn w:val="Normln"/>
    <w:rsid w:val="00CB6F2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sid w:val="00CB6F2F"/>
    <w:rPr>
      <w:rFonts w:ascii="Segoe UI" w:hAnsi="Segoe UI"/>
      <w:sz w:val="18"/>
      <w:szCs w:val="16"/>
    </w:rPr>
  </w:style>
  <w:style w:type="character" w:customStyle="1" w:styleId="Odkaznakoment">
    <w:name w:val="Odkaz na komentář"/>
    <w:basedOn w:val="Standardnpsmoodstavce"/>
    <w:rsid w:val="00CB6F2F"/>
    <w:rPr>
      <w:sz w:val="16"/>
      <w:szCs w:val="16"/>
    </w:rPr>
  </w:style>
  <w:style w:type="paragraph" w:customStyle="1" w:styleId="Textkomente">
    <w:name w:val="Text komentáře"/>
    <w:basedOn w:val="Normln"/>
    <w:rsid w:val="00CB6F2F"/>
    <w:rPr>
      <w:sz w:val="20"/>
      <w:szCs w:val="18"/>
    </w:rPr>
  </w:style>
  <w:style w:type="character" w:customStyle="1" w:styleId="TextkomenteChar">
    <w:name w:val="Text komentáře Char"/>
    <w:basedOn w:val="Standardnpsmoodstavce"/>
    <w:rsid w:val="00CB6F2F"/>
    <w:rPr>
      <w:sz w:val="20"/>
      <w:szCs w:val="18"/>
    </w:rPr>
  </w:style>
  <w:style w:type="paragraph" w:customStyle="1" w:styleId="Pedmtkomente">
    <w:name w:val="Předmět komentáře"/>
    <w:basedOn w:val="Textkomente"/>
    <w:next w:val="Textkomente"/>
    <w:rsid w:val="00CB6F2F"/>
    <w:rPr>
      <w:b/>
      <w:bCs/>
    </w:rPr>
  </w:style>
  <w:style w:type="character" w:customStyle="1" w:styleId="PedmtkomenteChar">
    <w:name w:val="Předmět komentáře Char"/>
    <w:basedOn w:val="TextkomenteChar"/>
    <w:rsid w:val="00CB6F2F"/>
    <w:rPr>
      <w:b/>
      <w:bCs/>
      <w:sz w:val="20"/>
      <w:szCs w:val="18"/>
    </w:rPr>
  </w:style>
  <w:style w:type="paragraph" w:customStyle="1" w:styleId="Zhlav">
    <w:name w:val="Záhlav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CB6F2F"/>
    <w:rPr>
      <w:szCs w:val="21"/>
    </w:rPr>
  </w:style>
  <w:style w:type="paragraph" w:customStyle="1" w:styleId="Zpat">
    <w:name w:val="Zápat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CB6F2F"/>
    <w:rPr>
      <w:szCs w:val="21"/>
    </w:rPr>
  </w:style>
  <w:style w:type="numbering" w:customStyle="1" w:styleId="WW8Num1">
    <w:name w:val="WW8Num1"/>
    <w:basedOn w:val="Bezzoznamu"/>
    <w:rsid w:val="00CB6F2F"/>
    <w:pPr>
      <w:numPr>
        <w:numId w:val="1"/>
      </w:numPr>
    </w:pPr>
  </w:style>
  <w:style w:type="numbering" w:customStyle="1" w:styleId="WW8Num2">
    <w:name w:val="WW8Num2"/>
    <w:basedOn w:val="Bezzoznamu"/>
    <w:rsid w:val="00CB6F2F"/>
    <w:pPr>
      <w:numPr>
        <w:numId w:val="2"/>
      </w:numPr>
    </w:pPr>
  </w:style>
  <w:style w:type="numbering" w:customStyle="1" w:styleId="WW8Num3">
    <w:name w:val="WW8Num3"/>
    <w:basedOn w:val="Bezzoznamu"/>
    <w:rsid w:val="00CB6F2F"/>
    <w:pPr>
      <w:numPr>
        <w:numId w:val="3"/>
      </w:numPr>
    </w:pPr>
  </w:style>
  <w:style w:type="numbering" w:customStyle="1" w:styleId="WW8Num4">
    <w:name w:val="WW8Num4"/>
    <w:basedOn w:val="Bezzoznamu"/>
    <w:rsid w:val="00CB6F2F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F2F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F2F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B6F2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Irena  Caletková - ÁČKO</Company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Ad</dc:creator>
  <cp:lastModifiedBy>Irena  Caletková</cp:lastModifiedBy>
  <cp:revision>6</cp:revision>
  <dcterms:created xsi:type="dcterms:W3CDTF">2016-03-29T13:27:00Z</dcterms:created>
  <dcterms:modified xsi:type="dcterms:W3CDTF">2016-03-29T13:49:00Z</dcterms:modified>
</cp:coreProperties>
</file>