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3E1" w:rsidRDefault="00BF13E1" w:rsidP="00BF13E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I. Základné informácie o účtovnej jednotke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1. </w:t>
      </w:r>
      <w:r>
        <w:rPr>
          <w:rFonts w:ascii="Arial" w:hAnsi="Arial" w:cs="Arial"/>
          <w:b/>
          <w:bCs/>
          <w:sz w:val="20"/>
          <w:szCs w:val="20"/>
        </w:rPr>
        <w:tab/>
        <w:t>Meno a priezvisko fyzickej osoby alebo názov právnickej osoby, ktorá je zakladateľom alebo zriaďovateľom účtovnej jednotky:</w:t>
      </w:r>
    </w:p>
    <w:p w:rsidR="00BF13E1" w:rsidRDefault="00BF13E1" w:rsidP="00BF13E1">
      <w:pPr>
        <w:autoSpaceDE w:val="0"/>
        <w:autoSpaceDN w:val="0"/>
        <w:adjustRightInd w:val="0"/>
        <w:spacing w:after="0" w:line="240" w:lineRule="auto"/>
        <w:ind w:firstLine="4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</w:t>
      </w:r>
    </w:p>
    <w:p w:rsidR="00BF13E1" w:rsidRDefault="00BF13E1" w:rsidP="00BF13E1">
      <w:pPr>
        <w:autoSpaceDE w:val="0"/>
        <w:autoSpaceDN w:val="0"/>
        <w:adjustRightInd w:val="0"/>
        <w:spacing w:after="0" w:line="240" w:lineRule="auto"/>
        <w:ind w:firstLine="420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Dátum založenia alebo zriadenia účtovnej jednotky:   12. 7. 2002         .......................................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</w:t>
      </w:r>
      <w:r>
        <w:rPr>
          <w:rFonts w:ascii="Arial" w:hAnsi="Arial" w:cs="Arial"/>
          <w:b/>
          <w:bCs/>
          <w:sz w:val="20"/>
          <w:szCs w:val="20"/>
        </w:rPr>
        <w:tab/>
        <w:t>Informácie o členoch štatutárnych orgánov, dozorných orgánov a iných orgánov účtovnej jednotky:</w:t>
      </w:r>
    </w:p>
    <w:tbl>
      <w:tblPr>
        <w:tblW w:w="10950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72"/>
        <w:gridCol w:w="3189"/>
        <w:gridCol w:w="3189"/>
      </w:tblGrid>
      <w:tr w:rsidR="00BF13E1">
        <w:trPr>
          <w:trHeight w:val="285"/>
        </w:trPr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Meno a priezvisko členov</w:t>
            </w: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Názov orgánu</w:t>
            </w: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Poznámka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Ing. Jozef Grapa</w:t>
            </w: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predseda strany</w:t>
            </w: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3.</w:t>
      </w:r>
      <w:r>
        <w:rPr>
          <w:rFonts w:ascii="Arial" w:hAnsi="Arial" w:cs="Arial"/>
          <w:b/>
          <w:bCs/>
          <w:sz w:val="20"/>
          <w:szCs w:val="20"/>
        </w:rPr>
        <w:tab/>
        <w:t>Opis činnosti, na účel ktorej bola účtovná jednotka zriadená: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politická činnosť 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Opis druhu podnikateľskej činnosti, ak ju účtovná jednotka vykonáva: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politická strana HZD nevykonávala v roku 2014 žiadnu podnikateľskú činnosť 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4.</w:t>
      </w:r>
      <w:r>
        <w:rPr>
          <w:rFonts w:ascii="Arial" w:hAnsi="Arial" w:cs="Arial"/>
          <w:b/>
          <w:bCs/>
          <w:sz w:val="20"/>
          <w:szCs w:val="20"/>
        </w:rPr>
        <w:tab/>
        <w:t>Počet zamestnancov</w:t>
      </w:r>
    </w:p>
    <w:tbl>
      <w:tblPr>
        <w:tblW w:w="10935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67"/>
        <w:gridCol w:w="3154"/>
        <w:gridCol w:w="3214"/>
      </w:tblGrid>
      <w:tr w:rsidR="00BF13E1">
        <w:trPr>
          <w:trHeight w:val="735"/>
        </w:trPr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 toho počet vedúcich zamestnancov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Počet dobrovoľníkov vyslaných účtovnou jednotkou 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5.</w:t>
      </w:r>
      <w:r>
        <w:rPr>
          <w:rFonts w:ascii="Arial" w:hAnsi="Arial" w:cs="Arial"/>
          <w:b/>
          <w:bCs/>
          <w:sz w:val="20"/>
          <w:szCs w:val="20"/>
        </w:rPr>
        <w:tab/>
        <w:t>Informácia o organizáciách v zriaďovateľskej pôsobnosti účtovnej jednotky: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.....................................................................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II. Informácie o účtovných zásadách a účtovných metódach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</w:t>
      </w:r>
      <w:r>
        <w:rPr>
          <w:rFonts w:ascii="Arial" w:hAnsi="Arial" w:cs="Arial"/>
          <w:b/>
          <w:bCs/>
          <w:sz w:val="20"/>
          <w:szCs w:val="20"/>
        </w:rPr>
        <w:tab/>
        <w:t>Účtovná jednotka bude nepretržite pokračovať vo svojej činnosti:</w:t>
      </w:r>
    </w:p>
    <w:tbl>
      <w:tblPr>
        <w:tblW w:w="3540" w:type="dxa"/>
        <w:tblInd w:w="54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4"/>
        <w:gridCol w:w="1180"/>
        <w:gridCol w:w="454"/>
        <w:gridCol w:w="1452"/>
      </w:tblGrid>
      <w:tr w:rsidR="00BF13E1">
        <w:trPr>
          <w:trHeight w:val="28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7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áno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</w:t>
            </w: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</w:t>
      </w:r>
      <w:r>
        <w:rPr>
          <w:rFonts w:ascii="Arial" w:hAnsi="Arial" w:cs="Arial"/>
          <w:b/>
          <w:bCs/>
          <w:sz w:val="20"/>
          <w:szCs w:val="20"/>
        </w:rPr>
        <w:tab/>
        <w:t>Zmeny účtovných zásad a metód:</w:t>
      </w:r>
    </w:p>
    <w:tbl>
      <w:tblPr>
        <w:tblW w:w="10935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37"/>
        <w:gridCol w:w="3154"/>
        <w:gridCol w:w="3244"/>
      </w:tblGrid>
      <w:tr w:rsidR="00BF13E1">
        <w:trPr>
          <w:trHeight w:val="735"/>
        </w:trPr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Druh zmeny zásady alebo metódy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Dôvod zmeny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Hodnota vplyvu na príslušnú zložku bilancie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3.</w:t>
      </w:r>
      <w:r>
        <w:rPr>
          <w:rFonts w:ascii="Arial" w:hAnsi="Arial" w:cs="Arial"/>
          <w:b/>
          <w:bCs/>
          <w:sz w:val="20"/>
          <w:szCs w:val="20"/>
        </w:rPr>
        <w:tab/>
        <w:t>Spôsob oceňovania jednotlivých položiek majetku a záväzkov:</w:t>
      </w:r>
    </w:p>
    <w:p w:rsidR="00BF13E1" w:rsidRP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 dlhodobý nehmotný majetok obstaraný kúpou – polit.strana HZD neúčtovala o takomto majetku</w:t>
      </w:r>
    </w:p>
    <w:p w:rsidR="00BF13E1" w:rsidRP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b) dlhodobý nehmotný majetok obstaraný vlastnou činnosťou – polit. strana HZD neúčtovala o takomto majetku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c) dlhodobý nehmotný majetok obstaraný iným spôsobom– polit. strana HZD neúčtovala o takomto majetku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d) dlhodobý hmotný majetok obstaraný kúpou– polit. strana HZD neúčtovala o takomto majetku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e) dlhodobý hmotný majetok obstaraný vlastnou činnosťou– polit. strana HZD neúčtovala o takomto majetku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f) dlhodobý hmotný majetok obstaraný iným spôsobom– polit. strana HZD neúčtovala o takomto majetku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g) dlhodobý finančný majetok– polit. strana HZD neúčtovala o takomto majetku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h) zásoby obstarané kúpou– polit. strana HZD neúčtovala o takomto majetku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i) zásoby vytvorené vlastnou činnosťou– polit. strana HZD neúčtovala o takomto majetku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j) zásoby obstarané iným spôsobom– polit. strana HZD neúčtovala o takomto majetku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k) pohľadávky</w:t>
      </w:r>
      <w:r w:rsidR="009F2EF2" w:rsidRPr="00B63D42">
        <w:rPr>
          <w:rFonts w:ascii="Arial" w:hAnsi="Arial" w:cs="Arial"/>
          <w:sz w:val="20"/>
          <w:szCs w:val="20"/>
        </w:rPr>
        <w:t>- polit. strana HZD oceňovala v menovitej hodnote</w:t>
      </w:r>
    </w:p>
    <w:p w:rsidR="00BF13E1" w:rsidRPr="00AB3723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l) krátkodobý finančný majetok</w:t>
      </w:r>
      <w:r w:rsidR="00AB3723">
        <w:rPr>
          <w:rFonts w:ascii="Arial" w:hAnsi="Arial" w:cs="Arial"/>
          <w:sz w:val="20"/>
          <w:szCs w:val="20"/>
        </w:rPr>
        <w:t xml:space="preserve">-polit. strana HZD oceňovala v menovitej hodnote 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m) časové rozlíšenie na strane aktív</w:t>
      </w:r>
      <w:r w:rsidR="00AB3723">
        <w:rPr>
          <w:rFonts w:ascii="Arial" w:hAnsi="Arial" w:cs="Arial"/>
          <w:sz w:val="20"/>
          <w:szCs w:val="20"/>
        </w:rPr>
        <w:t>– polit. strana HZD neúčtovala o časovom rozlíšení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n) záväzky vrátane rezerv, dlhopisov, pôžičiek a úverov</w:t>
      </w:r>
      <w:r w:rsidR="00AB3723">
        <w:rPr>
          <w:rFonts w:ascii="Arial" w:hAnsi="Arial" w:cs="Arial"/>
          <w:sz w:val="20"/>
          <w:szCs w:val="20"/>
        </w:rPr>
        <w:t>-polit. strana HZD oceňovala v menovitej hodnote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o) časové rozlíšenie na strane pasív</w:t>
      </w:r>
      <w:r w:rsidR="00AB3723">
        <w:rPr>
          <w:rFonts w:ascii="Arial" w:hAnsi="Arial" w:cs="Arial"/>
          <w:sz w:val="20"/>
          <w:szCs w:val="20"/>
        </w:rPr>
        <w:t>– polit. strana HZD neúčtovala o časovom rozlíšení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p) deriváty</w:t>
      </w:r>
      <w:r w:rsidR="00AB3723">
        <w:rPr>
          <w:rFonts w:ascii="Arial" w:hAnsi="Arial" w:cs="Arial"/>
          <w:sz w:val="20"/>
          <w:szCs w:val="20"/>
        </w:rPr>
        <w:t xml:space="preserve">– polit. strana HZD neúčtovala o derivátoch 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r) majetok a záväzky zabezpečené derivátmi</w:t>
      </w:r>
      <w:r w:rsidR="00AB3723">
        <w:rPr>
          <w:rFonts w:ascii="Arial" w:hAnsi="Arial" w:cs="Arial"/>
          <w:sz w:val="20"/>
          <w:szCs w:val="20"/>
        </w:rPr>
        <w:t>– polit. strana HZD neúčtovala o takomto majetku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4.</w:t>
      </w:r>
      <w:r>
        <w:rPr>
          <w:rFonts w:ascii="Arial" w:hAnsi="Arial" w:cs="Arial"/>
          <w:b/>
          <w:bCs/>
          <w:sz w:val="20"/>
          <w:szCs w:val="20"/>
        </w:rPr>
        <w:tab/>
        <w:t>Spôsob zostavenia odpisového plánu pre jednotlivé druhy dlhodobého hmotného majetku a dlhodobého nehmotného majetku</w:t>
      </w:r>
    </w:p>
    <w:tbl>
      <w:tblPr>
        <w:tblW w:w="9705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96"/>
        <w:gridCol w:w="2013"/>
        <w:gridCol w:w="1983"/>
        <w:gridCol w:w="2013"/>
      </w:tblGrid>
      <w:tr w:rsidR="00BF13E1">
        <w:trPr>
          <w:trHeight w:val="285"/>
        </w:trPr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Druh majetku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Doba odpisovania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Sadzba odpisov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Odpisová metóda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5.</w:t>
      </w:r>
      <w:r>
        <w:rPr>
          <w:rFonts w:ascii="Arial" w:hAnsi="Arial" w:cs="Arial"/>
          <w:b/>
          <w:bCs/>
          <w:sz w:val="20"/>
          <w:szCs w:val="20"/>
        </w:rPr>
        <w:tab/>
        <w:t>Zásady pre zohľadnenie zníženia hodnoty majetku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.....................................................................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III. Informácie, ktoré dopĺňajú a vysvetľujú v súvahe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</w:t>
      </w:r>
      <w:r>
        <w:rPr>
          <w:rFonts w:ascii="Arial" w:hAnsi="Arial" w:cs="Arial"/>
          <w:b/>
          <w:bCs/>
          <w:sz w:val="20"/>
          <w:szCs w:val="20"/>
        </w:rPr>
        <w:tab/>
        <w:t>Stav a pohyb dlhodobého nehmotného majetku a dlhodobého hmotného majetku za bežné účtovné obdobie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Tabuľka č. 1</w:t>
      </w:r>
    </w:p>
    <w:tbl>
      <w:tblPr>
        <w:tblW w:w="10830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76"/>
        <w:gridCol w:w="1324"/>
        <w:gridCol w:w="1173"/>
        <w:gridCol w:w="1053"/>
        <w:gridCol w:w="1113"/>
        <w:gridCol w:w="1294"/>
        <w:gridCol w:w="1294"/>
        <w:gridCol w:w="1203"/>
      </w:tblGrid>
      <w:tr w:rsidR="00BF13E1">
        <w:trPr>
          <w:trHeight w:val="1140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Nehmotné výsledky z vývojovej a obdobnej činnosti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Softvér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Oceniteľné práva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Ostatný dlhodobý nehmotný majetok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Obstaranie dlhodobého nehmotného majetku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Spolu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08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Prvotné ocenenie</w:t>
            </w: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Presuny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08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Oprávky</w:t>
            </w: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Úbytky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08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Opravné položky</w:t>
            </w: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08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Zostatková hodnota</w:t>
            </w: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Tabuľka č. 2</w:t>
      </w:r>
    </w:p>
    <w:tbl>
      <w:tblPr>
        <w:tblW w:w="10995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92"/>
        <w:gridCol w:w="1022"/>
        <w:gridCol w:w="992"/>
        <w:gridCol w:w="871"/>
        <w:gridCol w:w="1021"/>
        <w:gridCol w:w="871"/>
        <w:gridCol w:w="871"/>
        <w:gridCol w:w="871"/>
        <w:gridCol w:w="871"/>
        <w:gridCol w:w="871"/>
        <w:gridCol w:w="871"/>
        <w:gridCol w:w="871"/>
      </w:tblGrid>
      <w:tr w:rsidR="00BF13E1">
        <w:trPr>
          <w:trHeight w:val="1140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Pozemky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Umel. diela a zbierky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Stavby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Samost. hnuteľ. veci a súbory hnuteľ. vecí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Dopr. prostr.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Pestovat. celky trvalých porastov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Zákl. stádo a ťažné zvieratá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Drobný a ostat. DHM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Obstar. DHM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Poskyt. predd. na DHM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Spolu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098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Prvotné ocenenie</w:t>
            </w:r>
          </w:p>
        </w:tc>
      </w:tr>
      <w:tr w:rsidR="00BF13E1">
        <w:tblPrEx>
          <w:tblCellSpacing w:w="-8" w:type="nil"/>
        </w:tblPrEx>
        <w:trPr>
          <w:trHeight w:val="1140"/>
          <w:tblCellSpacing w:w="-8" w:type="nil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Presuny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1140"/>
          <w:tblCellSpacing w:w="-8" w:type="nil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098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Oprávky</w:t>
            </w:r>
          </w:p>
        </w:tc>
      </w:tr>
      <w:tr w:rsidR="00BF13E1">
        <w:tblPrEx>
          <w:tblCellSpacing w:w="-8" w:type="nil"/>
        </w:tblPrEx>
        <w:trPr>
          <w:trHeight w:val="1140"/>
          <w:tblCellSpacing w:w="-8" w:type="nil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1140"/>
          <w:tblCellSpacing w:w="-8" w:type="nil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098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Opravné položky</w:t>
            </w:r>
          </w:p>
        </w:tc>
      </w:tr>
      <w:tr w:rsidR="00BF13E1">
        <w:tblPrEx>
          <w:tblCellSpacing w:w="-8" w:type="nil"/>
        </w:tblPrEx>
        <w:trPr>
          <w:trHeight w:val="1140"/>
          <w:tblCellSpacing w:w="-8" w:type="nil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Stav na začiatku bežného účtovného obdobia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1140"/>
          <w:tblCellSpacing w:w="-8" w:type="nil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098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Zostatková hodnota</w:t>
            </w:r>
          </w:p>
        </w:tc>
      </w:tr>
      <w:tr w:rsidR="00BF13E1">
        <w:tblPrEx>
          <w:tblCellSpacing w:w="-8" w:type="nil"/>
        </w:tblPrEx>
        <w:trPr>
          <w:trHeight w:val="1140"/>
          <w:tblCellSpacing w:w="-8" w:type="nil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1140"/>
          <w:tblCellSpacing w:w="-8" w:type="nil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</w:t>
      </w:r>
      <w:r>
        <w:rPr>
          <w:rFonts w:ascii="Arial" w:hAnsi="Arial" w:cs="Arial"/>
          <w:b/>
          <w:bCs/>
          <w:sz w:val="20"/>
          <w:szCs w:val="20"/>
        </w:rPr>
        <w:tab/>
        <w:t>Prehľad dlhodobého majetku, na ktorý je zriadené záložné právo a dlhodobého majetku, pri ktorom má účtovná jednotka obmedzené právo s ním nakladať</w:t>
      </w:r>
    </w:p>
    <w:tbl>
      <w:tblPr>
        <w:tblW w:w="9900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951"/>
        <w:gridCol w:w="2949"/>
      </w:tblGrid>
      <w:tr w:rsidR="00BF13E1">
        <w:trPr>
          <w:trHeight w:val="285"/>
        </w:trPr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Dlhodobý majetok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Hodnota za bežné účtovné obdobie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Dlhodobý hmotný majetok, pri ktorom má účt. jednotka obmedzené právo s ním nakladať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Dlhodobý nehmotný majetok, pri ktorom má účt. jednotka obmedzené právo s ním nakladať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3.</w:t>
      </w:r>
      <w:r>
        <w:rPr>
          <w:rFonts w:ascii="Arial" w:hAnsi="Arial" w:cs="Arial"/>
          <w:b/>
          <w:bCs/>
          <w:sz w:val="20"/>
          <w:szCs w:val="20"/>
        </w:rPr>
        <w:tab/>
        <w:t>Spôsob a výška poistenia dlhodobého majetku</w:t>
      </w:r>
    </w:p>
    <w:tbl>
      <w:tblPr>
        <w:tblW w:w="9930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71"/>
        <w:gridCol w:w="3280"/>
        <w:gridCol w:w="2979"/>
      </w:tblGrid>
      <w:tr w:rsidR="00BF13E1">
        <w:trPr>
          <w:trHeight w:val="285"/>
        </w:trPr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Poistený majetok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Poistná suma (v celých eurách)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Platnosť zmluvy (od - do)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4.</w:t>
      </w:r>
      <w:r>
        <w:rPr>
          <w:rFonts w:ascii="Arial" w:hAnsi="Arial" w:cs="Arial"/>
          <w:b/>
          <w:bCs/>
          <w:sz w:val="20"/>
          <w:szCs w:val="20"/>
        </w:rPr>
        <w:tab/>
        <w:t>Štruktúra dlhodobého finančného majetku</w:t>
      </w:r>
    </w:p>
    <w:tbl>
      <w:tblPr>
        <w:tblW w:w="10890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47"/>
        <w:gridCol w:w="1083"/>
        <w:gridCol w:w="1294"/>
        <w:gridCol w:w="1594"/>
        <w:gridCol w:w="1564"/>
        <w:gridCol w:w="1444"/>
        <w:gridCol w:w="1564"/>
      </w:tblGrid>
      <w:tr w:rsidR="00BF13E1">
        <w:trPr>
          <w:trHeight w:val="285"/>
        </w:trPr>
        <w:tc>
          <w:tcPr>
            <w:tcW w:w="23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Názov spoločnosti</w:t>
            </w:r>
          </w:p>
        </w:tc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Podiel na základnom imaní (v %)</w:t>
            </w:r>
          </w:p>
        </w:tc>
        <w:tc>
          <w:tcPr>
            <w:tcW w:w="12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Podiel účtovnej jednotky na hlasovacích právach (v %)</w:t>
            </w: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Hodnota vlast. imania ku koncu</w:t>
            </w:r>
          </w:p>
        </w:tc>
        <w:tc>
          <w:tcPr>
            <w:tcW w:w="30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Účtovná hodnota ku koncu</w:t>
            </w:r>
          </w:p>
        </w:tc>
      </w:tr>
      <w:tr w:rsidR="00BF13E1">
        <w:tblPrEx>
          <w:tblCellSpacing w:w="-8" w:type="nil"/>
        </w:tblPrEx>
        <w:trPr>
          <w:trHeight w:val="735"/>
          <w:tblCellSpacing w:w="-8" w:type="nil"/>
        </w:trPr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bežného účtovného obdobia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bezprostredne predch. účtovného obdobia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bežného účtovného obdobia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bezprostredne predch. účtovného obdobia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Zmena jednotlivých položiek dlhodobého finančného majetku</w:t>
      </w:r>
    </w:p>
    <w:tbl>
      <w:tblPr>
        <w:tblW w:w="11040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232"/>
        <w:gridCol w:w="1294"/>
        <w:gridCol w:w="1294"/>
        <w:gridCol w:w="1203"/>
        <w:gridCol w:w="1203"/>
        <w:gridCol w:w="1203"/>
        <w:gridCol w:w="1294"/>
        <w:gridCol w:w="1294"/>
        <w:gridCol w:w="1023"/>
      </w:tblGrid>
      <w:tr w:rsidR="00BF13E1">
        <w:trPr>
          <w:trHeight w:val="1425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Podielové CP a podiely v ovládanej obchodnej spoločnosti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Podielové CP a podiely v obchodnej spoločnosti s podstatným vplyvom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Dlhové CP držané do splatnosti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Pôžičky podnikom v skupine a ostatné pôžičky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Ostatný dlhodobý finančný majetok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Obstaranie dlhodobého finančného majetku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Poskytnuté preddavky na dlhodobý finančný majetok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Spolu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101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Prvotné ocenenie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Presuny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101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Opravné položky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101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Zostatková hodnota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5.</w:t>
      </w:r>
      <w:r>
        <w:rPr>
          <w:rFonts w:ascii="Arial" w:hAnsi="Arial" w:cs="Arial"/>
          <w:b/>
          <w:bCs/>
          <w:sz w:val="20"/>
          <w:szCs w:val="20"/>
        </w:rPr>
        <w:tab/>
        <w:t>Informácia o výške tvorby, zníženia a zúčtovania opravných položiek k dlhodobému finančnému majetku a opis dôvodu ich tvorby, zníženia a zúčtovania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.....................................................................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6.</w:t>
      </w:r>
      <w:r>
        <w:rPr>
          <w:rFonts w:ascii="Arial" w:hAnsi="Arial" w:cs="Arial"/>
          <w:b/>
          <w:bCs/>
          <w:sz w:val="20"/>
          <w:szCs w:val="20"/>
        </w:rPr>
        <w:tab/>
        <w:t>Prehľaď o významných položkách krátkodobého finančného majetku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Tabuľka č. 1</w:t>
      </w:r>
    </w:p>
    <w:tbl>
      <w:tblPr>
        <w:tblW w:w="10965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4"/>
        <w:gridCol w:w="2553"/>
        <w:gridCol w:w="1682"/>
        <w:gridCol w:w="1652"/>
        <w:gridCol w:w="2674"/>
      </w:tblGrid>
      <w:tr w:rsidR="00BF13E1">
        <w:trPr>
          <w:trHeight w:val="450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majetok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Prírastky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Úbytky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Stav na konci bežného účtovného obdobia</w:t>
            </w: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675"/>
          <w:tblCellSpacing w:w="-8" w:type="nil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Ostatné realizovateľné cenné papiere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majetok spolu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Tabuľka č. 2</w:t>
      </w:r>
    </w:p>
    <w:tbl>
      <w:tblPr>
        <w:tblW w:w="10965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45"/>
        <w:gridCol w:w="2283"/>
        <w:gridCol w:w="3244"/>
        <w:gridCol w:w="2493"/>
      </w:tblGrid>
      <w:tr w:rsidR="00BF13E1"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majetok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Vplyv ocenenia na výsledok hospodárenia bežného účtovného obdobia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Vplyv ocenenia na vlastné imanie</w:t>
            </w: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Dlhové cenné papiere na obchodovanie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majetok spolu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7.</w:t>
      </w:r>
      <w:r>
        <w:rPr>
          <w:rFonts w:ascii="Arial" w:hAnsi="Arial" w:cs="Arial"/>
          <w:b/>
          <w:bCs/>
          <w:sz w:val="20"/>
          <w:szCs w:val="20"/>
        </w:rPr>
        <w:tab/>
        <w:t>Prehľaď opravných položiek k zásobám</w:t>
      </w:r>
    </w:p>
    <w:tbl>
      <w:tblPr>
        <w:tblW w:w="10965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75"/>
        <w:gridCol w:w="1712"/>
        <w:gridCol w:w="1562"/>
        <w:gridCol w:w="1592"/>
        <w:gridCol w:w="1712"/>
        <w:gridCol w:w="1712"/>
      </w:tblGrid>
      <w:tr w:rsidR="00BF13E1">
        <w:trPr>
          <w:trHeight w:val="675"/>
        </w:trPr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Druh zásob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začiatku bežného účt. obdobia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Tvorba opravnej položky (zvýšenie)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Zníženie opravnej položky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Zúčtovanie opravnej položky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konci bežného účt. obdobia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Materiál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Nedokončená výroba a polotovary vlastnej výroby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Výrobky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Zvieratá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Tovar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Poskytnutý preddavok na zásoby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Zásoby spolu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8.</w:t>
      </w:r>
      <w:r>
        <w:rPr>
          <w:rFonts w:ascii="Arial" w:hAnsi="Arial" w:cs="Arial"/>
          <w:b/>
          <w:bCs/>
          <w:sz w:val="20"/>
          <w:szCs w:val="20"/>
        </w:rPr>
        <w:tab/>
        <w:t>Opis významných pohľadávok v nadväznosti na položky súvahy v členení na pohľadávky za hlavnú nezdaňovanú činnosť, zdaňovanú činnosť a podnikateľskú činnosť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.....................................................................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9.</w:t>
      </w:r>
      <w:r>
        <w:rPr>
          <w:rFonts w:ascii="Arial" w:hAnsi="Arial" w:cs="Arial"/>
          <w:b/>
          <w:bCs/>
          <w:sz w:val="20"/>
          <w:szCs w:val="20"/>
        </w:rPr>
        <w:tab/>
        <w:t>Prehľad opravných položiek k pohľadávkam</w:t>
      </w:r>
    </w:p>
    <w:tbl>
      <w:tblPr>
        <w:tblW w:w="10965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75"/>
        <w:gridCol w:w="1712"/>
        <w:gridCol w:w="1562"/>
        <w:gridCol w:w="1592"/>
        <w:gridCol w:w="1712"/>
        <w:gridCol w:w="1712"/>
      </w:tblGrid>
      <w:tr w:rsidR="00BF13E1">
        <w:trPr>
          <w:trHeight w:val="675"/>
        </w:trPr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Druh pohľadávok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začiatku bežného účt. obdobia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Tvorba opravnej položky (zvýšenie)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Zníženie opravnej položky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Zúčtovanie opravnej položky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na konci bežného účt. obdobia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Pohľadávky z obchodného styku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Ostatné pohľadávky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Iné pohľadávky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Pohľadávky spolu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10.</w:t>
      </w:r>
      <w:r>
        <w:rPr>
          <w:rFonts w:ascii="Arial" w:hAnsi="Arial" w:cs="Arial"/>
          <w:b/>
          <w:bCs/>
          <w:sz w:val="20"/>
          <w:szCs w:val="20"/>
        </w:rPr>
        <w:tab/>
        <w:t>Prehľad pohľadávok do lehoty splatnosti a po lehote splatnosti</w:t>
      </w:r>
    </w:p>
    <w:tbl>
      <w:tblPr>
        <w:tblW w:w="10935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725"/>
        <w:gridCol w:w="3305"/>
        <w:gridCol w:w="3905"/>
      </w:tblGrid>
      <w:tr w:rsidR="00BF13E1">
        <w:trPr>
          <w:trHeight w:val="285"/>
        </w:trPr>
        <w:tc>
          <w:tcPr>
            <w:tcW w:w="37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Stav na konci</w:t>
            </w: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37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bežného účtovného obdobia</w:t>
            </w:r>
          </w:p>
        </w:tc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predchádzajúceho účtovného obdobia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Pohľadávky do lehoty splatnosti</w:t>
            </w: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Pohľadávky po lehote splatnosti</w:t>
            </w: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Pohľadávky spolu</w:t>
            </w: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11.</w:t>
      </w:r>
      <w:r>
        <w:rPr>
          <w:rFonts w:ascii="Arial" w:hAnsi="Arial" w:cs="Arial"/>
          <w:b/>
          <w:bCs/>
          <w:sz w:val="20"/>
          <w:szCs w:val="20"/>
        </w:rPr>
        <w:tab/>
        <w:t>Prehľad významných položiek časového rozlíšenia nákladov budúcich období a príjmov budúcich období</w:t>
      </w:r>
    </w:p>
    <w:tbl>
      <w:tblPr>
        <w:tblW w:w="10935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755"/>
        <w:gridCol w:w="3305"/>
        <w:gridCol w:w="3875"/>
      </w:tblGrid>
      <w:tr w:rsidR="00BF13E1">
        <w:trPr>
          <w:trHeight w:val="450"/>
        </w:trPr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Položky časového rozlíšenia</w:t>
            </w: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Náklady budúcich období dlhodobé, z toho:</w:t>
            </w: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Náklady budúcich období krátkodobé, z toho:</w:t>
            </w: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Príjmy budúcich období dlhodobé, z toho:</w:t>
            </w: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Príjmy budúcich období krátkodobé, z toho:</w:t>
            </w: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12.</w:t>
      </w:r>
      <w:r>
        <w:rPr>
          <w:rFonts w:ascii="Arial" w:hAnsi="Arial" w:cs="Arial"/>
          <w:b/>
          <w:bCs/>
          <w:sz w:val="20"/>
          <w:szCs w:val="20"/>
        </w:rPr>
        <w:tab/>
        <w:t>Opis a výška zmien vlastných zdrojov</w:t>
      </w:r>
    </w:p>
    <w:tbl>
      <w:tblPr>
        <w:tblW w:w="10980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136"/>
        <w:gridCol w:w="2196"/>
        <w:gridCol w:w="1564"/>
        <w:gridCol w:w="1414"/>
        <w:gridCol w:w="1564"/>
        <w:gridCol w:w="2106"/>
      </w:tblGrid>
      <w:tr w:rsidR="00BF13E1">
        <w:trPr>
          <w:trHeight w:val="450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Prírastky (+)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Úbytky (-)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Presuny (+, -)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Stav na konci bežného účtovného obdobia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09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Imanie a fondy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Základné imanie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 toho: </w:t>
            </w:r>
          </w:p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nadačné imanie v nadácii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vklady zakladateľov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prioritný majetok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Fond reprodukcie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675"/>
          <w:tblCellSpacing w:w="-8" w:type="nil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Oceňovacie rozdiely z precenenia majetku a záväzkov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675"/>
          <w:tblCellSpacing w:w="-8" w:type="nil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Oceňovacie rozdiely z precenenia kapitálových účastín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09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Fondy zo zisku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Rezervný fond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Fondy tvorené zo zisku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Ostatné fondy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675"/>
          <w:tblCellSpacing w:w="-8" w:type="nil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Nevysporiadaný výsledok hospodárenia minulých rokov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 w:rsidP="006553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-1</w:t>
            </w:r>
            <w:r w:rsidR="0065531E">
              <w:rPr>
                <w:rFonts w:ascii="Arial" w:hAnsi="Arial" w:cs="Arial"/>
                <w:sz w:val="16"/>
                <w:szCs w:val="16"/>
              </w:rPr>
              <w:t>06824,14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 w:rsidP="006553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  <w:r w:rsidR="0065531E">
              <w:rPr>
                <w:rFonts w:ascii="Arial" w:hAnsi="Arial" w:cs="Arial"/>
                <w:sz w:val="16"/>
                <w:szCs w:val="16"/>
              </w:rPr>
              <w:t>15192,25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65531E" w:rsidP="006553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-91631,89</w:t>
            </w:r>
            <w:bookmarkStart w:id="0" w:name="_GoBack"/>
            <w:bookmarkEnd w:id="0"/>
          </w:p>
        </w:tc>
      </w:tr>
      <w:tr w:rsidR="00BF13E1">
        <w:tblPrEx>
          <w:tblCellSpacing w:w="-8" w:type="nil"/>
        </w:tblPrEx>
        <w:trPr>
          <w:trHeight w:val="435"/>
          <w:tblCellSpacing w:w="-8" w:type="nil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 w:rsidP="005140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  <w:r w:rsidR="00514077">
              <w:rPr>
                <w:rFonts w:ascii="Arial" w:hAnsi="Arial" w:cs="Arial"/>
                <w:sz w:val="16"/>
                <w:szCs w:val="16"/>
              </w:rPr>
              <w:t>15192,25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Pr="009E65E1" w:rsidRDefault="00514077" w:rsidP="005140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-849,40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 w:rsidP="005140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514077">
              <w:rPr>
                <w:rFonts w:ascii="Arial" w:hAnsi="Arial" w:cs="Arial"/>
                <w:sz w:val="16"/>
                <w:szCs w:val="16"/>
              </w:rPr>
              <w:t>15192,25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514077" w:rsidP="005140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-849,40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Spolu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Pr="009E65E1" w:rsidRDefault="009E65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106824,14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Pr="009E65E1" w:rsidRDefault="009E65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+15192,25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Pr="009E65E1" w:rsidRDefault="009E65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Pr="009E65E1" w:rsidRDefault="009E65E1" w:rsidP="009E65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91631,89</w:t>
            </w: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13.</w:t>
      </w:r>
      <w:r>
        <w:rPr>
          <w:rFonts w:ascii="Arial" w:hAnsi="Arial" w:cs="Arial"/>
          <w:b/>
          <w:bCs/>
          <w:sz w:val="20"/>
          <w:szCs w:val="20"/>
        </w:rPr>
        <w:tab/>
        <w:t>Informácia o rozdelení účtovného zisku alebo vysporiadaní účtovnej straty vykázanej v minulých účtovných obdobiach</w:t>
      </w:r>
    </w:p>
    <w:tbl>
      <w:tblPr>
        <w:tblW w:w="9405" w:type="dxa"/>
        <w:tblInd w:w="120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5649"/>
        <w:gridCol w:w="3756"/>
      </w:tblGrid>
      <w:tr w:rsidR="00BF13E1">
        <w:trPr>
          <w:trHeight w:val="450"/>
        </w:trPr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Názov položky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514077" w:rsidP="005140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15192,25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9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Prídel do f</w:t>
            </w:r>
            <w:r>
              <w:rPr>
                <w:rFonts w:ascii="Arial" w:hAnsi="Arial" w:cs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Úhrada straty minulých období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Prevod do n</w:t>
            </w:r>
            <w:r>
              <w:rPr>
                <w:rFonts w:ascii="Arial" w:hAnsi="Arial" w:cs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514077" w:rsidP="005140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15192,25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9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 nerozdeleného zisku minulých rokov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Prevod do n</w:t>
            </w:r>
            <w:r>
              <w:rPr>
                <w:rFonts w:ascii="Arial" w:hAnsi="Arial" w:cs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Iné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14.</w:t>
      </w:r>
      <w:r>
        <w:rPr>
          <w:rFonts w:ascii="Arial" w:hAnsi="Arial" w:cs="Arial"/>
          <w:b/>
          <w:bCs/>
          <w:sz w:val="20"/>
          <w:szCs w:val="20"/>
        </w:rPr>
        <w:tab/>
        <w:t>Opis a výška cudzích zdrojov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 tvorba a použití rezerv</w:t>
      </w:r>
    </w:p>
    <w:tbl>
      <w:tblPr>
        <w:tblW w:w="10965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53"/>
        <w:gridCol w:w="2013"/>
        <w:gridCol w:w="1532"/>
        <w:gridCol w:w="1472"/>
        <w:gridCol w:w="1682"/>
        <w:gridCol w:w="2013"/>
      </w:tblGrid>
      <w:tr w:rsidR="00BF13E1">
        <w:trPr>
          <w:trHeight w:val="45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Druh rezervy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Stav na začiatku bežného účt. obdobia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Tvorba rezerv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Použitie rezerv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Zrušenie alebo zníženie rezerv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Stav na konci bežného účt. obdobia</w:t>
            </w:r>
          </w:p>
        </w:tc>
      </w:tr>
      <w:tr w:rsidR="00BF13E1">
        <w:tblPrEx>
          <w:tblCellSpacing w:w="-8" w:type="nil"/>
        </w:tblPrEx>
        <w:trPr>
          <w:trHeight w:val="675"/>
          <w:tblCellSpacing w:w="-8" w:type="nil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514077" w:rsidP="005140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747,60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5140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549,60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514077" w:rsidP="005140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747,60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5140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549,60</w:t>
            </w: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70"/>
          <w:tblCellSpacing w:w="-8" w:type="nil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Zákonné rezervy spolu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5140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747,60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5140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549,60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5140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747,60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514077" w:rsidP="005140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549,60</w:t>
            </w:r>
          </w:p>
        </w:tc>
      </w:tr>
      <w:tr w:rsidR="00BF13E1" w:rsidTr="009F2EF2">
        <w:tblPrEx>
          <w:tblCellSpacing w:w="-8" w:type="nil"/>
        </w:tblPrEx>
        <w:trPr>
          <w:trHeight w:val="578"/>
          <w:tblCellSpacing w:w="-8" w:type="nil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Ostatné rezervy spolu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Rezervy spolu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5140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747,60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5140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549,60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5140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747,60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514077" w:rsidP="005140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549,60</w:t>
            </w: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b) položky na účtoch 325 - Ostatné záväzky a 379 - Iné záväzky</w:t>
      </w:r>
    </w:p>
    <w:tbl>
      <w:tblPr>
        <w:tblW w:w="10950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136"/>
        <w:gridCol w:w="2256"/>
        <w:gridCol w:w="2196"/>
        <w:gridCol w:w="2136"/>
        <w:gridCol w:w="2226"/>
      </w:tblGrid>
      <w:tr w:rsidR="00BF13E1">
        <w:trPr>
          <w:trHeight w:val="450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Prírastky (+)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Úbytky (-)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Stav na konci bežného účtovného obdobia</w:t>
            </w: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Účet 325 - Ostatné záväzky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F13E1" w:rsidTr="009F2EF2">
        <w:tblPrEx>
          <w:tblCellSpacing w:w="-8" w:type="nil"/>
        </w:tblPrEx>
        <w:trPr>
          <w:trHeight w:val="353"/>
          <w:tblCellSpacing w:w="-8" w:type="nil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Účet 379 - Iné záväzky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c) a d) záväzky</w:t>
      </w:r>
    </w:p>
    <w:tbl>
      <w:tblPr>
        <w:tblW w:w="10980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054"/>
        <w:gridCol w:w="2888"/>
        <w:gridCol w:w="3038"/>
      </w:tblGrid>
      <w:tr w:rsidR="00BF13E1">
        <w:trPr>
          <w:trHeight w:val="285"/>
        </w:trPr>
        <w:tc>
          <w:tcPr>
            <w:tcW w:w="50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Druh záväzkov</w:t>
            </w:r>
          </w:p>
        </w:tc>
        <w:tc>
          <w:tcPr>
            <w:tcW w:w="59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Stav na konci</w:t>
            </w:r>
          </w:p>
        </w:tc>
      </w:tr>
      <w:tr w:rsidR="00BF13E1">
        <w:tblPrEx>
          <w:tblCellSpacing w:w="-8" w:type="nil"/>
        </w:tblPrEx>
        <w:trPr>
          <w:trHeight w:val="675"/>
          <w:tblCellSpacing w:w="-8" w:type="nil"/>
        </w:trPr>
        <w:tc>
          <w:tcPr>
            <w:tcW w:w="50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bežného účtovného obdobia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predchádzajúceho účtovného obdobia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Záväzky do lehoty splatnosti so zostatkovou dobou splatnosti do jedného roka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514077" w:rsidP="005140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64,38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514077" w:rsidP="005140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90,24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514077" w:rsidP="005140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64,38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514077" w:rsidP="005140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90,24</w:t>
            </w: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Záväzky so zostatkovou dobou splatnosti od jedného do piatich rokov vrátane 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Dlhodobé záväzky spolu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 w:rsidTr="009F2EF2">
        <w:tblPrEx>
          <w:tblCellSpacing w:w="-8" w:type="nil"/>
        </w:tblPrEx>
        <w:trPr>
          <w:trHeight w:val="636"/>
          <w:tblCellSpacing w:w="-8" w:type="nil"/>
        </w:trPr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 w:rsidP="009F2E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Krátkodobé a dlhodobé záväzky spolu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514077" w:rsidP="005140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64,38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514077" w:rsidP="005140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90,24</w:t>
            </w: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9F2EF2" w:rsidRDefault="009F2EF2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9F2EF2" w:rsidRDefault="009F2EF2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9F2EF2" w:rsidRPr="009F2EF2" w:rsidRDefault="009F2EF2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e) prehľad o záväzkoch zo sociálneho fondu</w:t>
      </w:r>
    </w:p>
    <w:tbl>
      <w:tblPr>
        <w:tblW w:w="10920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964"/>
        <w:gridCol w:w="3008"/>
        <w:gridCol w:w="2948"/>
      </w:tblGrid>
      <w:tr w:rsidR="00BF13E1">
        <w:trPr>
          <w:trHeight w:val="450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Sociálny fond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k prvému dňu účtovného obdobia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Tvorba na ťarchu nákladov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Tvorba zo zisku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Čerpanie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Stav k poslednému dňu účtovného obdobia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f) prehľad o bankových úveroch, pôžičkách a návratných finančných výpomociach</w:t>
      </w:r>
    </w:p>
    <w:tbl>
      <w:tblPr>
        <w:tblW w:w="10995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682"/>
        <w:gridCol w:w="751"/>
        <w:gridCol w:w="1322"/>
        <w:gridCol w:w="1172"/>
        <w:gridCol w:w="1742"/>
        <w:gridCol w:w="1893"/>
        <w:gridCol w:w="2433"/>
      </w:tblGrid>
      <w:tr w:rsidR="00BF13E1"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Druh cudzieho zdroja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Mena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Výška úroku v %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Splatnosť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Forma zabezpečenia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Suma istiny na konci bežného účtovného obdobia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Suma istiny na konci bezprostredne predchádzajúceho účtovného obdobia</w:t>
            </w: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Krátkodobý bankový úver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Pôžička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Návratná finančná výpomoc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Pr="00516F69" w:rsidRDefault="00516F69" w:rsidP="00516F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EUR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Pr="00516F69" w:rsidRDefault="00516F69" w:rsidP="005140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95</w:t>
            </w:r>
            <w:r w:rsidR="00514077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93,92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Pr="00516F69" w:rsidRDefault="00514077" w:rsidP="005140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95893,92</w:t>
            </w: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Dlhodobý bankový úver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Spolu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Pr="00516F69" w:rsidRDefault="00516F69" w:rsidP="005140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95</w:t>
            </w:r>
            <w:r w:rsidR="00514077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93,92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Pr="00516F69" w:rsidRDefault="00514077" w:rsidP="005140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95893,92</w:t>
            </w: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g) prehľad o významných položkách časového rozlíšenia výdavkov budúcich období</w:t>
      </w:r>
    </w:p>
    <w:tbl>
      <w:tblPr>
        <w:tblW w:w="10935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35"/>
        <w:gridCol w:w="3335"/>
        <w:gridCol w:w="3365"/>
      </w:tblGrid>
      <w:tr w:rsidR="00BF13E1">
        <w:trPr>
          <w:trHeight w:val="450"/>
        </w:trPr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Opis položky časového rozlíšenia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Výdavky budúcich období dlhodobé, z toho: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Výdavky budúcich období krátkodobé, z toho: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15.</w:t>
      </w:r>
      <w:r>
        <w:rPr>
          <w:rFonts w:ascii="Arial" w:hAnsi="Arial" w:cs="Arial"/>
          <w:b/>
          <w:bCs/>
          <w:sz w:val="20"/>
          <w:szCs w:val="20"/>
        </w:rPr>
        <w:tab/>
        <w:t>Významné položky výnosov budúcich období</w:t>
      </w:r>
    </w:p>
    <w:tbl>
      <w:tblPr>
        <w:tblW w:w="10980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6"/>
        <w:gridCol w:w="2797"/>
        <w:gridCol w:w="1655"/>
        <w:gridCol w:w="1715"/>
        <w:gridCol w:w="2407"/>
      </w:tblGrid>
      <w:tr w:rsidR="00BF13E1">
        <w:trPr>
          <w:trHeight w:val="450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Položky výnosov budúcich období z dôvodu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Stav na konci bezprostredne predch. účtovného obdobia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Prírastky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Úbytky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Stav na konci bežného účtovného obdobia</w:t>
            </w: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Dlhodobého majetku obstaraného z dotácie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675"/>
          <w:tblCellSpacing w:w="-8" w:type="nil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Dlhodobého majetku obstaraného z finančného daru 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675"/>
          <w:tblCellSpacing w:w="-8" w:type="nil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Dotácie zo štátneho rozpočtu alebo z prostriedkov Európskej únie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675"/>
          <w:tblCellSpacing w:w="-8" w:type="nil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Dotácie z rozpočtu obce alebo z rozpočtu vyššieho územného celku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Grantu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Podielu zaplatenej dane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675"/>
          <w:tblCellSpacing w:w="-8" w:type="nil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Dlhodobého majetku obstaraného z podielu zaplatenej dane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16.</w:t>
      </w:r>
      <w:r>
        <w:rPr>
          <w:rFonts w:ascii="Arial" w:hAnsi="Arial" w:cs="Arial"/>
          <w:b/>
          <w:bCs/>
          <w:sz w:val="20"/>
          <w:szCs w:val="20"/>
        </w:rPr>
        <w:tab/>
        <w:t>Údaje o majetku prenajatom formou finančného prenájmu</w:t>
      </w:r>
    </w:p>
    <w:tbl>
      <w:tblPr>
        <w:tblW w:w="10950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45"/>
        <w:gridCol w:w="2768"/>
        <w:gridCol w:w="1655"/>
        <w:gridCol w:w="1745"/>
        <w:gridCol w:w="2437"/>
      </w:tblGrid>
      <w:tr w:rsidR="00BF13E1">
        <w:trPr>
          <w:trHeight w:val="450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Záväzok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Stav na konci bezprostredne predch. účtovného obdobia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Istina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Finančný náklad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Stav na konci bežného účtovného obdobia</w:t>
            </w: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Celková suma dohodnutých platieb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 jedného roka vrátane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od jedného roka do piatich rokov vrátane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viac ako päť rokov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IV. Informácie, ktoré dopĺňajú a vysvetľujú údaje vo výkaze ziskov a strát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</w:t>
      </w:r>
      <w:r>
        <w:rPr>
          <w:rFonts w:ascii="Arial" w:hAnsi="Arial" w:cs="Arial"/>
          <w:b/>
          <w:bCs/>
          <w:sz w:val="20"/>
          <w:szCs w:val="20"/>
        </w:rPr>
        <w:tab/>
        <w:t>Prehľad tržieb za vlastné výkony a tovar</w:t>
      </w:r>
    </w:p>
    <w:tbl>
      <w:tblPr>
        <w:tblW w:w="10920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964"/>
        <w:gridCol w:w="2918"/>
        <w:gridCol w:w="3038"/>
      </w:tblGrid>
      <w:tr w:rsidR="00BF13E1">
        <w:trPr>
          <w:trHeight w:val="450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Typ výrobkov, tovarov, služieb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</w:t>
      </w:r>
      <w:r>
        <w:rPr>
          <w:rFonts w:ascii="Arial" w:hAnsi="Arial" w:cs="Arial"/>
          <w:b/>
          <w:bCs/>
          <w:sz w:val="20"/>
          <w:szCs w:val="20"/>
        </w:rPr>
        <w:tab/>
        <w:t>Opis a vyčíslenie hodnoty významných položiek prijatých darov, osobitných výnosov, zákonných poplatkov a iných ostatných výnosov</w:t>
      </w:r>
    </w:p>
    <w:tbl>
      <w:tblPr>
        <w:tblW w:w="10935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957"/>
        <w:gridCol w:w="2944"/>
        <w:gridCol w:w="3034"/>
      </w:tblGrid>
      <w:tr w:rsidR="00BF13E1">
        <w:trPr>
          <w:trHeight w:val="450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Prijaté dary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Osobitné výnosy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Zákonné poplatky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Iné ostatné výnosy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Pr="007657F5" w:rsidRDefault="007657F5" w:rsidP="007657F5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Členské príspevky 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Pr="007657F5" w:rsidRDefault="0011723E" w:rsidP="0011723E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Pr="007657F5" w:rsidRDefault="0011723E" w:rsidP="0011723E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15772,61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3.</w:t>
      </w:r>
      <w:r>
        <w:rPr>
          <w:rFonts w:ascii="Arial" w:hAnsi="Arial" w:cs="Arial"/>
          <w:b/>
          <w:bCs/>
          <w:sz w:val="20"/>
          <w:szCs w:val="20"/>
        </w:rPr>
        <w:tab/>
        <w:t>Prehľad dotácií a grantov, ktoré účtovná jednotka prijala v priebehu bežného účtovného obdobia</w:t>
      </w:r>
    </w:p>
    <w:tbl>
      <w:tblPr>
        <w:tblW w:w="7830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969"/>
        <w:gridCol w:w="2861"/>
      </w:tblGrid>
      <w:tr w:rsidR="00BF13E1">
        <w:trPr>
          <w:trHeight w:val="285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Prehľad dotácií a grantov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Suma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4.</w:t>
      </w:r>
      <w:r>
        <w:rPr>
          <w:rFonts w:ascii="Arial" w:hAnsi="Arial" w:cs="Arial"/>
          <w:b/>
          <w:bCs/>
          <w:sz w:val="20"/>
          <w:szCs w:val="20"/>
        </w:rPr>
        <w:tab/>
        <w:t>Opis a suma významných položiek finančných výnosov</w:t>
      </w:r>
    </w:p>
    <w:tbl>
      <w:tblPr>
        <w:tblW w:w="10935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957"/>
        <w:gridCol w:w="2944"/>
        <w:gridCol w:w="3034"/>
      </w:tblGrid>
      <w:tr w:rsidR="00BF13E1">
        <w:trPr>
          <w:trHeight w:val="450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Výnosy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Finančné výnosy, z toho: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Kurzové zisky, z toho: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kurzové zisky ku dňu, ku ktorému sa zostavuje účtovná závierka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5.</w:t>
      </w:r>
      <w:r>
        <w:rPr>
          <w:rFonts w:ascii="Arial" w:hAnsi="Arial" w:cs="Arial"/>
          <w:b/>
          <w:bCs/>
          <w:sz w:val="20"/>
          <w:szCs w:val="20"/>
        </w:rPr>
        <w:tab/>
        <w:t>Opis a vyčíslenie hodnoty významných položiek nákladov</w:t>
      </w:r>
    </w:p>
    <w:tbl>
      <w:tblPr>
        <w:tblW w:w="10935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957"/>
        <w:gridCol w:w="2944"/>
        <w:gridCol w:w="3034"/>
      </w:tblGrid>
      <w:tr w:rsidR="00BF13E1">
        <w:trPr>
          <w:trHeight w:val="450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Náklady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Náklady na ostatné služby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11723E" w:rsidP="0011723E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793,98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11723E" w:rsidP="0011723E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535,44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Osobitné náklady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Iné ostatné náklady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11723E" w:rsidP="0011723E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55,80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11723E" w:rsidP="0011723E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45,50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6.</w:t>
      </w:r>
      <w:r>
        <w:rPr>
          <w:rFonts w:ascii="Arial" w:hAnsi="Arial" w:cs="Arial"/>
          <w:b/>
          <w:bCs/>
          <w:sz w:val="20"/>
          <w:szCs w:val="20"/>
        </w:rPr>
        <w:tab/>
        <w:t>Prehľad o účele a výške použitia podielu zaplatenej dane za bežné účtovné obdobie</w:t>
      </w:r>
    </w:p>
    <w:tbl>
      <w:tblPr>
        <w:tblW w:w="10965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957"/>
        <w:gridCol w:w="2854"/>
        <w:gridCol w:w="3154"/>
      </w:tblGrid>
      <w:tr w:rsidR="00BF13E1">
        <w:trPr>
          <w:trHeight w:val="450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Účel použitia podielu zaplatenej dane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Použitá suma z bezprostredne predch. účtovného obdobia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Použitá suma bežného účtovného obdobia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7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7.</w:t>
      </w:r>
      <w:r>
        <w:rPr>
          <w:rFonts w:ascii="Arial" w:hAnsi="Arial" w:cs="Arial"/>
          <w:b/>
          <w:bCs/>
          <w:sz w:val="20"/>
          <w:szCs w:val="20"/>
        </w:rPr>
        <w:tab/>
        <w:t>Opis a suma významných položiek finančných nákladov</w:t>
      </w:r>
    </w:p>
    <w:tbl>
      <w:tblPr>
        <w:tblW w:w="10965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957"/>
        <w:gridCol w:w="2944"/>
        <w:gridCol w:w="3064"/>
      </w:tblGrid>
      <w:tr w:rsidR="00BF13E1">
        <w:trPr>
          <w:trHeight w:val="450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Bezprostredne predch. účtovné obdobie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Finančné náklady, z toho: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Kurzové straty, z toho: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8.</w:t>
      </w:r>
      <w:r>
        <w:rPr>
          <w:rFonts w:ascii="Arial" w:hAnsi="Arial" w:cs="Arial"/>
          <w:b/>
          <w:bCs/>
          <w:sz w:val="20"/>
          <w:szCs w:val="20"/>
        </w:rPr>
        <w:tab/>
        <w:t>Náklady vynaložené v súvislosti s auditom účtovnej závierky</w:t>
      </w:r>
    </w:p>
    <w:tbl>
      <w:tblPr>
        <w:tblW w:w="7965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959"/>
        <w:gridCol w:w="3006"/>
      </w:tblGrid>
      <w:tr w:rsidR="00BF13E1">
        <w:trPr>
          <w:trHeight w:val="300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Jednotlivé druhy nákladov za: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Suma</w:t>
            </w:r>
          </w:p>
        </w:tc>
      </w:tr>
      <w:tr w:rsidR="00BF13E1">
        <w:tblPrEx>
          <w:tblCellSpacing w:w="-8" w:type="nil"/>
        </w:tblPrEx>
        <w:trPr>
          <w:trHeight w:val="300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overenie účtovnej závierky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300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uisťovacie audítorské služby okrem overenia účtovnej závierky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300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súvisiace audítorské služby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11723E" w:rsidP="001172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402</w:t>
            </w:r>
          </w:p>
        </w:tc>
      </w:tr>
      <w:tr w:rsidR="00BF13E1">
        <w:tblPrEx>
          <w:tblCellSpacing w:w="-8" w:type="nil"/>
        </w:tblPrEx>
        <w:trPr>
          <w:trHeight w:val="300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daňové poradenstvo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300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ostatné neaudítorské služby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300"/>
          <w:tblCellSpacing w:w="-8" w:type="nil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Spolu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11723E" w:rsidP="001172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402</w:t>
            </w: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657F5" w:rsidRDefault="007657F5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657F5" w:rsidRDefault="007657F5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657F5" w:rsidRPr="007657F5" w:rsidRDefault="007657F5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V. Opis údajov na podsúvahových účtoch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Významné položky prenajatého majetku, majetku prijatého do úschovy, odpísané pohľadávky a prípadné ďalšie položky: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VI. Ďalšie informácie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Pr="009F2EF2" w:rsidRDefault="00BF13E1" w:rsidP="009F2EF2">
      <w:pPr>
        <w:pStyle w:val="Odsekzoznamu"/>
        <w:numPr>
          <w:ilvl w:val="0"/>
          <w:numId w:val="1"/>
        </w:num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9F2EF2">
        <w:rPr>
          <w:rFonts w:ascii="Arial" w:hAnsi="Arial" w:cs="Arial"/>
          <w:b/>
          <w:bCs/>
          <w:sz w:val="20"/>
          <w:szCs w:val="20"/>
        </w:rPr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</w:t>
      </w:r>
    </w:p>
    <w:p w:rsidR="009F2EF2" w:rsidRDefault="009F2EF2" w:rsidP="009F2EF2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sz w:val="20"/>
          <w:szCs w:val="20"/>
        </w:rPr>
      </w:pPr>
    </w:p>
    <w:p w:rsidR="009F2EF2" w:rsidRPr="009F2EF2" w:rsidRDefault="009F2EF2" w:rsidP="009F2EF2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sz w:val="20"/>
          <w:szCs w:val="20"/>
        </w:rPr>
      </w:pPr>
    </w:p>
    <w:tbl>
      <w:tblPr>
        <w:tblW w:w="10950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024"/>
        <w:gridCol w:w="2918"/>
        <w:gridCol w:w="3008"/>
      </w:tblGrid>
      <w:tr w:rsidR="00BF13E1">
        <w:trPr>
          <w:trHeight w:val="450"/>
        </w:trPr>
        <w:tc>
          <w:tcPr>
            <w:tcW w:w="5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Aktíva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práva zo servisných zmlúv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práva z poistných zmlúv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práva z koncesionárskych zmlúv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práva z licenčných zmlúv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450"/>
          <w:tblCellSpacing w:w="-8" w:type="nil"/>
        </w:trPr>
        <w:tc>
          <w:tcPr>
            <w:tcW w:w="5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práva z investovania prostriedkov získaných oslobodením od dane z príjmov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5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</w:t>
      </w:r>
      <w:r>
        <w:rPr>
          <w:rFonts w:ascii="Arial" w:hAnsi="Arial" w:cs="Arial"/>
          <w:b/>
          <w:bCs/>
          <w:sz w:val="20"/>
          <w:szCs w:val="20"/>
        </w:rPr>
        <w:tab/>
        <w:t>Opis a hodnota iných pasív vyplývajúcich zo súdnych rozhodnutí, z poskytnutých záruk, zo všeobecne záväzných právnych predpisov, z ručenia podľa jednotlivých druhov ručenia</w:t>
      </w:r>
    </w:p>
    <w:tbl>
      <w:tblPr>
        <w:tblW w:w="10935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987"/>
        <w:gridCol w:w="2914"/>
        <w:gridCol w:w="3034"/>
      </w:tblGrid>
      <w:tr w:rsidR="00BF13E1">
        <w:trPr>
          <w:trHeight w:val="450"/>
        </w:trPr>
        <w:tc>
          <w:tcPr>
            <w:tcW w:w="4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Pasíva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zo súdnych rozhodnutí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z poskytnutých záruk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zo všeobecne záväzných predpisov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13E1">
        <w:tblPrEx>
          <w:tblCellSpacing w:w="-8" w:type="nil"/>
        </w:tblPrEx>
        <w:trPr>
          <w:trHeight w:val="285"/>
          <w:tblCellSpacing w:w="-8" w:type="nil"/>
        </w:trPr>
        <w:tc>
          <w:tcPr>
            <w:tcW w:w="4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13E1" w:rsidRDefault="00BF13E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3.</w:t>
      </w:r>
      <w:r>
        <w:rPr>
          <w:rFonts w:ascii="Arial" w:hAnsi="Arial" w:cs="Arial"/>
          <w:b/>
          <w:bCs/>
          <w:sz w:val="20"/>
          <w:szCs w:val="20"/>
        </w:rPr>
        <w:tab/>
        <w:t>Opis významných položiek ostatných finančných povinností, ktoré sa nesledujú v účtovníctve a neuvádzajú sa v súvahe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.....................................................................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4.</w:t>
      </w:r>
      <w:r>
        <w:rPr>
          <w:rFonts w:ascii="Arial" w:hAnsi="Arial" w:cs="Arial"/>
          <w:b/>
          <w:bCs/>
          <w:sz w:val="20"/>
          <w:szCs w:val="20"/>
        </w:rPr>
        <w:tab/>
        <w:t>Prehľad nehnuteľných kultúrnych pamiatok, ktoré sú v správe alebo vo vlastníctve účtovnej jednotky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.....................................................................</w:t>
      </w: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F13E1" w:rsidRDefault="00BF13E1" w:rsidP="00BF13E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5.</w:t>
      </w:r>
      <w:r>
        <w:rPr>
          <w:rFonts w:ascii="Arial" w:hAnsi="Arial" w:cs="Arial"/>
          <w:b/>
          <w:bCs/>
          <w:sz w:val="20"/>
          <w:szCs w:val="20"/>
        </w:rPr>
        <w:tab/>
        <w:t>Informácie o významných skutočnostiach, ktoré nastali medzi dňom, ku ktorému sa zostavuje účtovná závierka a dňom jej zostavenia</w:t>
      </w:r>
    </w:p>
    <w:p w:rsidR="00BF13E1" w:rsidRDefault="007657F5" w:rsidP="008508EC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 súvahovom dni 31. 12. 201</w:t>
      </w:r>
      <w:r w:rsidR="0011723E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do zostavenia  účtovnej závierky </w:t>
      </w:r>
      <w:r w:rsidR="008508EC">
        <w:rPr>
          <w:rFonts w:ascii="Arial" w:hAnsi="Arial" w:cs="Arial"/>
          <w:sz w:val="20"/>
          <w:szCs w:val="20"/>
        </w:rPr>
        <w:t xml:space="preserve">nenastali žiadne skutočnosti, </w:t>
      </w:r>
      <w:r w:rsidR="008508EC" w:rsidRPr="00B63D42">
        <w:rPr>
          <w:rFonts w:ascii="Arial" w:hAnsi="Arial" w:cs="Arial"/>
          <w:sz w:val="20"/>
          <w:szCs w:val="20"/>
        </w:rPr>
        <w:t>ktoré</w:t>
      </w:r>
      <w:r w:rsidR="008508EC">
        <w:rPr>
          <w:rFonts w:ascii="Arial" w:hAnsi="Arial" w:cs="Arial"/>
          <w:sz w:val="20"/>
          <w:szCs w:val="20"/>
        </w:rPr>
        <w:t xml:space="preserve"> majú významný vplyv na verné zobrazenie  skutočností, ktoré sú predmetom účtovníctva. </w:t>
      </w:r>
    </w:p>
    <w:p w:rsidR="008067ED" w:rsidRDefault="008067ED"/>
    <w:sectPr w:rsidR="008067ED" w:rsidSect="007657F5">
      <w:headerReference w:type="default" r:id="rId8"/>
      <w:pgSz w:w="12246" w:h="15817"/>
      <w:pgMar w:top="1134" w:right="850" w:bottom="1134" w:left="850" w:header="720" w:footer="72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081" w:rsidRDefault="006E0081" w:rsidP="00BF13E1">
      <w:pPr>
        <w:spacing w:after="0" w:line="240" w:lineRule="auto"/>
      </w:pPr>
      <w:r>
        <w:separator/>
      </w:r>
    </w:p>
  </w:endnote>
  <w:endnote w:type="continuationSeparator" w:id="0">
    <w:p w:rsidR="006E0081" w:rsidRDefault="006E0081" w:rsidP="00BF1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081" w:rsidRDefault="006E0081" w:rsidP="00BF13E1">
      <w:pPr>
        <w:spacing w:after="0" w:line="240" w:lineRule="auto"/>
      </w:pPr>
      <w:r>
        <w:separator/>
      </w:r>
    </w:p>
  </w:footnote>
  <w:footnote w:type="continuationSeparator" w:id="0">
    <w:p w:rsidR="006E0081" w:rsidRDefault="006E0081" w:rsidP="00BF1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077" w:rsidRDefault="00514077">
    <w:pPr>
      <w:pStyle w:val="Hlavika"/>
    </w:pPr>
  </w:p>
  <w:tbl>
    <w:tblPr>
      <w:tblStyle w:val="Mriekatabuky"/>
      <w:tblW w:w="0" w:type="auto"/>
      <w:tblInd w:w="38" w:type="dxa"/>
      <w:tblLook w:val="04A0" w:firstRow="1" w:lastRow="0" w:firstColumn="1" w:lastColumn="0" w:noHBand="0" w:noVBand="1"/>
    </w:tblPr>
    <w:tblGrid>
      <w:gridCol w:w="3061"/>
      <w:gridCol w:w="2665"/>
      <w:gridCol w:w="340"/>
      <w:gridCol w:w="340"/>
      <w:gridCol w:w="340"/>
      <w:gridCol w:w="340"/>
      <w:gridCol w:w="340"/>
      <w:gridCol w:w="340"/>
      <w:gridCol w:w="340"/>
      <w:gridCol w:w="340"/>
      <w:gridCol w:w="644"/>
      <w:gridCol w:w="340"/>
      <w:gridCol w:w="340"/>
      <w:gridCol w:w="340"/>
      <w:gridCol w:w="340"/>
    </w:tblGrid>
    <w:tr w:rsidR="00514077" w:rsidRPr="00D90FC4" w:rsidTr="00514077">
      <w:tc>
        <w:tcPr>
          <w:tcW w:w="3061" w:type="dxa"/>
          <w:vAlign w:val="center"/>
        </w:tcPr>
        <w:p w:rsidR="00514077" w:rsidRDefault="00514077" w:rsidP="00514077">
          <w:pPr>
            <w:keepNext/>
            <w:outlineLvl w:val="2"/>
          </w:pPr>
        </w:p>
        <w:p w:rsidR="00514077" w:rsidRDefault="00514077" w:rsidP="00514077">
          <w:pPr>
            <w:keepNext/>
            <w:outlineLvl w:val="2"/>
          </w:pPr>
          <w:r w:rsidRPr="000633EC">
            <w:t>Poznámky (Úč  NUJ 3 01)</w:t>
          </w:r>
        </w:p>
        <w:p w:rsidR="00514077" w:rsidRPr="000633EC" w:rsidRDefault="00514077" w:rsidP="00514077">
          <w:pPr>
            <w:keepNext/>
            <w:outlineLvl w:val="2"/>
            <w:rPr>
              <w:b/>
              <w:bCs/>
            </w:rPr>
          </w:pPr>
        </w:p>
      </w:tc>
      <w:tc>
        <w:tcPr>
          <w:tcW w:w="2665" w:type="dxa"/>
          <w:tcBorders>
            <w:top w:val="nil"/>
            <w:bottom w:val="nil"/>
          </w:tcBorders>
          <w:vAlign w:val="center"/>
        </w:tcPr>
        <w:p w:rsidR="00514077" w:rsidRPr="00D90FC4" w:rsidRDefault="00514077" w:rsidP="00514077">
          <w:pPr>
            <w:keepNext/>
            <w:jc w:val="right"/>
            <w:outlineLvl w:val="2"/>
            <w:rPr>
              <w:b/>
              <w:bCs/>
              <w:sz w:val="22"/>
              <w:szCs w:val="22"/>
            </w:rPr>
          </w:pPr>
          <w:r w:rsidRPr="00D90FC4">
            <w:rPr>
              <w:b/>
              <w:bCs/>
              <w:sz w:val="22"/>
              <w:szCs w:val="22"/>
            </w:rPr>
            <w:t>I</w:t>
          </w:r>
          <w:r>
            <w:rPr>
              <w:b/>
              <w:bCs/>
              <w:sz w:val="22"/>
              <w:szCs w:val="22"/>
            </w:rPr>
            <w:t xml:space="preserve">ČO </w:t>
          </w:r>
        </w:p>
      </w:tc>
      <w:tc>
        <w:tcPr>
          <w:tcW w:w="340" w:type="dxa"/>
        </w:tcPr>
        <w:p w:rsidR="00514077" w:rsidRDefault="00514077" w:rsidP="00514077">
          <w:pPr>
            <w:keepNext/>
            <w:outlineLvl w:val="2"/>
            <w:rPr>
              <w:b/>
              <w:bCs/>
              <w:sz w:val="22"/>
              <w:szCs w:val="22"/>
            </w:rPr>
          </w:pPr>
        </w:p>
        <w:p w:rsidR="00514077" w:rsidRPr="00D90FC4" w:rsidRDefault="00514077" w:rsidP="00514077">
          <w:pPr>
            <w:keepNext/>
            <w:outlineLvl w:val="2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3</w:t>
          </w:r>
        </w:p>
      </w:tc>
      <w:tc>
        <w:tcPr>
          <w:tcW w:w="340" w:type="dxa"/>
        </w:tcPr>
        <w:p w:rsidR="00514077" w:rsidRDefault="00514077" w:rsidP="00514077">
          <w:pPr>
            <w:keepNext/>
            <w:outlineLvl w:val="2"/>
            <w:rPr>
              <w:b/>
              <w:bCs/>
              <w:sz w:val="22"/>
              <w:szCs w:val="22"/>
            </w:rPr>
          </w:pPr>
        </w:p>
        <w:p w:rsidR="00514077" w:rsidRPr="00D90FC4" w:rsidRDefault="00514077" w:rsidP="00514077">
          <w:pPr>
            <w:keepNext/>
            <w:outlineLvl w:val="2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1</w:t>
          </w:r>
        </w:p>
      </w:tc>
      <w:tc>
        <w:tcPr>
          <w:tcW w:w="340" w:type="dxa"/>
        </w:tcPr>
        <w:p w:rsidR="00514077" w:rsidRDefault="00514077" w:rsidP="00514077">
          <w:pPr>
            <w:keepNext/>
            <w:outlineLvl w:val="2"/>
            <w:rPr>
              <w:b/>
              <w:bCs/>
              <w:sz w:val="22"/>
              <w:szCs w:val="22"/>
            </w:rPr>
          </w:pPr>
        </w:p>
        <w:p w:rsidR="00514077" w:rsidRPr="00D90FC4" w:rsidRDefault="00514077" w:rsidP="00514077">
          <w:pPr>
            <w:keepNext/>
            <w:outlineLvl w:val="2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8</w:t>
          </w:r>
        </w:p>
      </w:tc>
      <w:tc>
        <w:tcPr>
          <w:tcW w:w="340" w:type="dxa"/>
        </w:tcPr>
        <w:p w:rsidR="00514077" w:rsidRDefault="00514077" w:rsidP="00514077">
          <w:pPr>
            <w:keepNext/>
            <w:outlineLvl w:val="2"/>
            <w:rPr>
              <w:b/>
              <w:bCs/>
              <w:sz w:val="22"/>
              <w:szCs w:val="22"/>
            </w:rPr>
          </w:pPr>
        </w:p>
        <w:p w:rsidR="00514077" w:rsidRPr="00D90FC4" w:rsidRDefault="00514077" w:rsidP="00514077">
          <w:pPr>
            <w:keepNext/>
            <w:outlineLvl w:val="2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1</w:t>
          </w:r>
        </w:p>
      </w:tc>
      <w:tc>
        <w:tcPr>
          <w:tcW w:w="340" w:type="dxa"/>
        </w:tcPr>
        <w:p w:rsidR="00514077" w:rsidRDefault="00514077" w:rsidP="00514077">
          <w:pPr>
            <w:keepNext/>
            <w:outlineLvl w:val="2"/>
            <w:rPr>
              <w:b/>
              <w:bCs/>
              <w:sz w:val="22"/>
              <w:szCs w:val="22"/>
            </w:rPr>
          </w:pPr>
        </w:p>
        <w:p w:rsidR="00514077" w:rsidRPr="00D90FC4" w:rsidRDefault="00514077" w:rsidP="00514077">
          <w:pPr>
            <w:keepNext/>
            <w:outlineLvl w:val="2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1</w:t>
          </w:r>
        </w:p>
      </w:tc>
      <w:tc>
        <w:tcPr>
          <w:tcW w:w="340" w:type="dxa"/>
        </w:tcPr>
        <w:p w:rsidR="00514077" w:rsidRDefault="00514077" w:rsidP="00514077">
          <w:pPr>
            <w:keepNext/>
            <w:outlineLvl w:val="2"/>
            <w:rPr>
              <w:b/>
              <w:bCs/>
              <w:sz w:val="22"/>
              <w:szCs w:val="22"/>
            </w:rPr>
          </w:pPr>
        </w:p>
        <w:p w:rsidR="00514077" w:rsidRPr="00D90FC4" w:rsidRDefault="00514077" w:rsidP="00514077">
          <w:pPr>
            <w:keepNext/>
            <w:outlineLvl w:val="2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7</w:t>
          </w:r>
        </w:p>
      </w:tc>
      <w:tc>
        <w:tcPr>
          <w:tcW w:w="340" w:type="dxa"/>
        </w:tcPr>
        <w:p w:rsidR="00514077" w:rsidRDefault="00514077" w:rsidP="00514077">
          <w:pPr>
            <w:keepNext/>
            <w:outlineLvl w:val="2"/>
            <w:rPr>
              <w:b/>
              <w:bCs/>
              <w:sz w:val="22"/>
              <w:szCs w:val="22"/>
            </w:rPr>
          </w:pPr>
        </w:p>
        <w:p w:rsidR="00514077" w:rsidRPr="00D90FC4" w:rsidRDefault="00514077" w:rsidP="00514077">
          <w:pPr>
            <w:keepNext/>
            <w:outlineLvl w:val="2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6</w:t>
          </w:r>
        </w:p>
      </w:tc>
      <w:tc>
        <w:tcPr>
          <w:tcW w:w="340" w:type="dxa"/>
        </w:tcPr>
        <w:p w:rsidR="00514077" w:rsidRDefault="00514077" w:rsidP="00514077">
          <w:pPr>
            <w:keepNext/>
            <w:outlineLvl w:val="2"/>
            <w:rPr>
              <w:b/>
              <w:bCs/>
              <w:sz w:val="22"/>
              <w:szCs w:val="22"/>
            </w:rPr>
          </w:pPr>
        </w:p>
        <w:p w:rsidR="00514077" w:rsidRPr="00D90FC4" w:rsidRDefault="00514077" w:rsidP="00514077">
          <w:pPr>
            <w:keepNext/>
            <w:outlineLvl w:val="2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1</w:t>
          </w:r>
        </w:p>
      </w:tc>
      <w:tc>
        <w:tcPr>
          <w:tcW w:w="510" w:type="dxa"/>
          <w:tcBorders>
            <w:top w:val="nil"/>
            <w:bottom w:val="nil"/>
          </w:tcBorders>
        </w:tcPr>
        <w:p w:rsidR="00514077" w:rsidRDefault="00514077" w:rsidP="00514077">
          <w:pPr>
            <w:keepNext/>
            <w:outlineLvl w:val="2"/>
            <w:rPr>
              <w:b/>
              <w:bCs/>
              <w:sz w:val="22"/>
              <w:szCs w:val="22"/>
            </w:rPr>
          </w:pPr>
        </w:p>
        <w:p w:rsidR="00514077" w:rsidRPr="00D90FC4" w:rsidRDefault="00514077" w:rsidP="00514077">
          <w:pPr>
            <w:keepNext/>
            <w:outlineLvl w:val="2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/SID</w:t>
          </w:r>
        </w:p>
      </w:tc>
      <w:tc>
        <w:tcPr>
          <w:tcW w:w="340" w:type="dxa"/>
        </w:tcPr>
        <w:p w:rsidR="00514077" w:rsidRPr="00D90FC4" w:rsidRDefault="00514077" w:rsidP="00514077">
          <w:pPr>
            <w:keepNext/>
            <w:outlineLvl w:val="2"/>
            <w:rPr>
              <w:b/>
              <w:bCs/>
              <w:sz w:val="22"/>
              <w:szCs w:val="22"/>
            </w:rPr>
          </w:pPr>
        </w:p>
      </w:tc>
      <w:tc>
        <w:tcPr>
          <w:tcW w:w="340" w:type="dxa"/>
        </w:tcPr>
        <w:p w:rsidR="00514077" w:rsidRPr="00D90FC4" w:rsidRDefault="00514077" w:rsidP="00514077">
          <w:pPr>
            <w:keepNext/>
            <w:outlineLvl w:val="2"/>
            <w:rPr>
              <w:b/>
              <w:bCs/>
              <w:sz w:val="22"/>
              <w:szCs w:val="22"/>
            </w:rPr>
          </w:pPr>
        </w:p>
      </w:tc>
      <w:tc>
        <w:tcPr>
          <w:tcW w:w="340" w:type="dxa"/>
        </w:tcPr>
        <w:p w:rsidR="00514077" w:rsidRPr="00D90FC4" w:rsidRDefault="00514077" w:rsidP="00514077">
          <w:pPr>
            <w:keepNext/>
            <w:outlineLvl w:val="2"/>
            <w:rPr>
              <w:b/>
              <w:bCs/>
              <w:sz w:val="22"/>
              <w:szCs w:val="22"/>
            </w:rPr>
          </w:pPr>
        </w:p>
      </w:tc>
      <w:tc>
        <w:tcPr>
          <w:tcW w:w="340" w:type="dxa"/>
        </w:tcPr>
        <w:p w:rsidR="00514077" w:rsidRPr="00D90FC4" w:rsidRDefault="00514077" w:rsidP="00514077">
          <w:pPr>
            <w:keepNext/>
            <w:outlineLvl w:val="2"/>
            <w:rPr>
              <w:b/>
              <w:bCs/>
              <w:sz w:val="22"/>
              <w:szCs w:val="22"/>
            </w:rPr>
          </w:pPr>
        </w:p>
      </w:tc>
    </w:tr>
  </w:tbl>
  <w:p w:rsidR="00514077" w:rsidRDefault="0051407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86610"/>
    <w:multiLevelType w:val="hybridMultilevel"/>
    <w:tmpl w:val="D332C54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13E1"/>
    <w:rsid w:val="0011723E"/>
    <w:rsid w:val="0014168B"/>
    <w:rsid w:val="00153FDA"/>
    <w:rsid w:val="001A29E7"/>
    <w:rsid w:val="001B7413"/>
    <w:rsid w:val="002C1318"/>
    <w:rsid w:val="00393D59"/>
    <w:rsid w:val="00514077"/>
    <w:rsid w:val="00516F69"/>
    <w:rsid w:val="005A32C3"/>
    <w:rsid w:val="0065531E"/>
    <w:rsid w:val="006E0081"/>
    <w:rsid w:val="007657F5"/>
    <w:rsid w:val="008067ED"/>
    <w:rsid w:val="008508EC"/>
    <w:rsid w:val="008F6BB6"/>
    <w:rsid w:val="009E65E1"/>
    <w:rsid w:val="009F2EF2"/>
    <w:rsid w:val="00AB3723"/>
    <w:rsid w:val="00B63D42"/>
    <w:rsid w:val="00BC02EB"/>
    <w:rsid w:val="00BF13E1"/>
    <w:rsid w:val="00DE1B93"/>
    <w:rsid w:val="00FD7E8A"/>
    <w:rsid w:val="00FF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B741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F13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F13E1"/>
  </w:style>
  <w:style w:type="paragraph" w:styleId="Pta">
    <w:name w:val="footer"/>
    <w:basedOn w:val="Normlny"/>
    <w:link w:val="PtaChar"/>
    <w:uiPriority w:val="99"/>
    <w:unhideWhenUsed/>
    <w:rsid w:val="00BF13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F13E1"/>
  </w:style>
  <w:style w:type="paragraph" w:styleId="Odsekzoznamu">
    <w:name w:val="List Paragraph"/>
    <w:basedOn w:val="Normlny"/>
    <w:uiPriority w:val="34"/>
    <w:qFormat/>
    <w:rsid w:val="009F2EF2"/>
    <w:pPr>
      <w:ind w:left="720"/>
      <w:contextualSpacing/>
    </w:pPr>
  </w:style>
  <w:style w:type="table" w:styleId="Mriekatabuky">
    <w:name w:val="Table Grid"/>
    <w:basedOn w:val="Normlnatabuka"/>
    <w:uiPriority w:val="99"/>
    <w:rsid w:val="00393D59"/>
    <w:pPr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3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3D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F13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F13E1"/>
  </w:style>
  <w:style w:type="paragraph" w:styleId="Pta">
    <w:name w:val="footer"/>
    <w:basedOn w:val="Normlny"/>
    <w:link w:val="PtaChar"/>
    <w:uiPriority w:val="99"/>
    <w:unhideWhenUsed/>
    <w:rsid w:val="00BF13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F1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2760</Words>
  <Characters>15734</Characters>
  <Application>Microsoft Office Word</Application>
  <DocSecurity>0</DocSecurity>
  <Lines>131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EKORDA</Company>
  <LinksUpToDate>false</LinksUpToDate>
  <CharactersWithSpaces>18458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</dc:creator>
  <cp:keywords/>
  <dc:description/>
  <cp:lastModifiedBy>..</cp:lastModifiedBy>
  <cp:revision>6</cp:revision>
  <cp:lastPrinted>2016-03-25T10:13:00Z</cp:lastPrinted>
  <dcterms:created xsi:type="dcterms:W3CDTF">2016-03-25T09:38:00Z</dcterms:created>
  <dcterms:modified xsi:type="dcterms:W3CDTF">2016-03-25T10:18:00Z</dcterms:modified>
</cp:coreProperties>
</file>