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2105" w:rsidRDefault="00033BCD" w:rsidP="006D560F">
      <w:pPr>
        <w:spacing w:after="0" w:line="240" w:lineRule="auto"/>
        <w:jc w:val="center"/>
        <w:rPr>
          <w:rFonts w:ascii="Times New Roman" w:hAnsi="Times New Roman" w:cs="Times New Roman"/>
          <w:b/>
          <w:sz w:val="28"/>
          <w:szCs w:val="28"/>
        </w:rPr>
      </w:pPr>
      <w:r w:rsidRPr="00965B10">
        <w:rPr>
          <w:rFonts w:ascii="Times New Roman" w:hAnsi="Times New Roman" w:cs="Times New Roman"/>
          <w:b/>
          <w:sz w:val="28"/>
          <w:szCs w:val="28"/>
        </w:rPr>
        <w:t>Poznámky k účtovnej závierke rok 2015</w:t>
      </w:r>
    </w:p>
    <w:p w:rsidR="006D560F" w:rsidRPr="00965B10" w:rsidRDefault="006D560F" w:rsidP="006D560F">
      <w:pPr>
        <w:spacing w:after="0" w:line="240" w:lineRule="auto"/>
        <w:jc w:val="center"/>
        <w:rPr>
          <w:rFonts w:ascii="Times New Roman" w:hAnsi="Times New Roman" w:cs="Times New Roman"/>
          <w:b/>
          <w:sz w:val="28"/>
          <w:szCs w:val="28"/>
        </w:rPr>
      </w:pPr>
    </w:p>
    <w:p w:rsidR="00033BCD" w:rsidRPr="00B61AB6" w:rsidRDefault="00033BCD" w:rsidP="006D560F">
      <w:pPr>
        <w:spacing w:after="0" w:line="240" w:lineRule="auto"/>
        <w:rPr>
          <w:rFonts w:ascii="Times New Roman" w:hAnsi="Times New Roman" w:cs="Times New Roman"/>
          <w:b/>
          <w:sz w:val="20"/>
          <w:szCs w:val="20"/>
        </w:rPr>
      </w:pPr>
      <w:r w:rsidRPr="00B61AB6">
        <w:rPr>
          <w:rFonts w:ascii="Times New Roman" w:hAnsi="Times New Roman" w:cs="Times New Roman"/>
          <w:b/>
          <w:sz w:val="20"/>
          <w:szCs w:val="20"/>
        </w:rPr>
        <w:t>Identifikačné údaje účtovnej jednotky</w:t>
      </w:r>
    </w:p>
    <w:p w:rsidR="00033BCD" w:rsidRPr="00B61AB6" w:rsidRDefault="00033BCD" w:rsidP="006D560F">
      <w:pPr>
        <w:spacing w:after="0" w:line="240" w:lineRule="auto"/>
        <w:rPr>
          <w:rFonts w:ascii="Times New Roman" w:hAnsi="Times New Roman" w:cs="Times New Roman"/>
          <w:sz w:val="20"/>
          <w:szCs w:val="20"/>
        </w:rPr>
      </w:pPr>
      <w:r w:rsidRPr="00B61AB6">
        <w:rPr>
          <w:rFonts w:ascii="Times New Roman" w:hAnsi="Times New Roman" w:cs="Times New Roman"/>
          <w:sz w:val="20"/>
          <w:szCs w:val="20"/>
        </w:rPr>
        <w:t>názov účtovnej jednotky</w:t>
      </w:r>
      <w:r w:rsidRPr="00B61AB6">
        <w:rPr>
          <w:rFonts w:ascii="Times New Roman" w:hAnsi="Times New Roman" w:cs="Times New Roman"/>
          <w:sz w:val="20"/>
          <w:szCs w:val="20"/>
        </w:rPr>
        <w:tab/>
      </w:r>
      <w:r w:rsidRPr="00B61AB6">
        <w:rPr>
          <w:rFonts w:ascii="Times New Roman" w:hAnsi="Times New Roman" w:cs="Times New Roman"/>
          <w:sz w:val="20"/>
          <w:szCs w:val="20"/>
        </w:rPr>
        <w:tab/>
      </w:r>
      <w:r w:rsidRPr="00B61AB6">
        <w:rPr>
          <w:rFonts w:ascii="Times New Roman" w:hAnsi="Times New Roman" w:cs="Times New Roman"/>
          <w:sz w:val="20"/>
          <w:szCs w:val="20"/>
        </w:rPr>
        <w:tab/>
      </w:r>
      <w:r w:rsidR="00B61AB6">
        <w:rPr>
          <w:rFonts w:ascii="Times New Roman" w:hAnsi="Times New Roman" w:cs="Times New Roman"/>
          <w:sz w:val="20"/>
          <w:szCs w:val="20"/>
        </w:rPr>
        <w:tab/>
      </w:r>
      <w:r w:rsidRPr="00B61AB6">
        <w:rPr>
          <w:rFonts w:ascii="Times New Roman" w:hAnsi="Times New Roman" w:cs="Times New Roman"/>
          <w:sz w:val="20"/>
          <w:szCs w:val="20"/>
        </w:rPr>
        <w:t>Obecné služby</w:t>
      </w:r>
    </w:p>
    <w:p w:rsidR="00033BCD" w:rsidRPr="00B61AB6" w:rsidRDefault="00033BCD" w:rsidP="006D560F">
      <w:pPr>
        <w:spacing w:after="0" w:line="240" w:lineRule="auto"/>
        <w:rPr>
          <w:rFonts w:ascii="Times New Roman" w:hAnsi="Times New Roman" w:cs="Times New Roman"/>
          <w:sz w:val="20"/>
          <w:szCs w:val="20"/>
        </w:rPr>
      </w:pPr>
      <w:r w:rsidRPr="00B61AB6">
        <w:rPr>
          <w:rFonts w:ascii="Times New Roman" w:hAnsi="Times New Roman" w:cs="Times New Roman"/>
          <w:sz w:val="20"/>
          <w:szCs w:val="20"/>
        </w:rPr>
        <w:t>sídlo účtovnej jednotky</w:t>
      </w:r>
      <w:r w:rsidRPr="00B61AB6">
        <w:rPr>
          <w:rFonts w:ascii="Times New Roman" w:hAnsi="Times New Roman" w:cs="Times New Roman"/>
          <w:sz w:val="20"/>
          <w:szCs w:val="20"/>
        </w:rPr>
        <w:tab/>
      </w:r>
      <w:r w:rsidRPr="00B61AB6">
        <w:rPr>
          <w:rFonts w:ascii="Times New Roman" w:hAnsi="Times New Roman" w:cs="Times New Roman"/>
          <w:sz w:val="20"/>
          <w:szCs w:val="20"/>
        </w:rPr>
        <w:tab/>
      </w:r>
      <w:r w:rsidRPr="00B61AB6">
        <w:rPr>
          <w:rFonts w:ascii="Times New Roman" w:hAnsi="Times New Roman" w:cs="Times New Roman"/>
          <w:sz w:val="20"/>
          <w:szCs w:val="20"/>
        </w:rPr>
        <w:tab/>
      </w:r>
      <w:r w:rsidRPr="00B61AB6">
        <w:rPr>
          <w:rFonts w:ascii="Times New Roman" w:hAnsi="Times New Roman" w:cs="Times New Roman"/>
          <w:sz w:val="20"/>
          <w:szCs w:val="20"/>
        </w:rPr>
        <w:tab/>
        <w:t>Remeselný dvor, ul. SNP 402/105, 96223 Očová</w:t>
      </w:r>
    </w:p>
    <w:p w:rsidR="00033BCD" w:rsidRPr="00B61AB6" w:rsidRDefault="00033BCD" w:rsidP="006D560F">
      <w:pPr>
        <w:spacing w:after="0" w:line="240" w:lineRule="auto"/>
        <w:rPr>
          <w:rFonts w:ascii="Times New Roman" w:hAnsi="Times New Roman" w:cs="Times New Roman"/>
          <w:sz w:val="20"/>
          <w:szCs w:val="20"/>
        </w:rPr>
      </w:pPr>
      <w:r w:rsidRPr="00B61AB6">
        <w:rPr>
          <w:rFonts w:ascii="Times New Roman" w:hAnsi="Times New Roman" w:cs="Times New Roman"/>
          <w:sz w:val="20"/>
          <w:szCs w:val="20"/>
        </w:rPr>
        <w:t>Dátum zriadenia</w:t>
      </w:r>
      <w:r w:rsidRPr="00B61AB6">
        <w:rPr>
          <w:rFonts w:ascii="Times New Roman" w:hAnsi="Times New Roman" w:cs="Times New Roman"/>
          <w:sz w:val="20"/>
          <w:szCs w:val="20"/>
        </w:rPr>
        <w:tab/>
      </w:r>
      <w:r w:rsidRPr="00B61AB6">
        <w:rPr>
          <w:rFonts w:ascii="Times New Roman" w:hAnsi="Times New Roman" w:cs="Times New Roman"/>
          <w:sz w:val="20"/>
          <w:szCs w:val="20"/>
        </w:rPr>
        <w:tab/>
      </w:r>
      <w:r w:rsidRPr="00B61AB6">
        <w:rPr>
          <w:rFonts w:ascii="Times New Roman" w:hAnsi="Times New Roman" w:cs="Times New Roman"/>
          <w:sz w:val="20"/>
          <w:szCs w:val="20"/>
        </w:rPr>
        <w:tab/>
      </w:r>
      <w:r w:rsidRPr="00B61AB6">
        <w:rPr>
          <w:rFonts w:ascii="Times New Roman" w:hAnsi="Times New Roman" w:cs="Times New Roman"/>
          <w:sz w:val="20"/>
          <w:szCs w:val="20"/>
        </w:rPr>
        <w:tab/>
      </w:r>
      <w:r w:rsidR="00B61AB6">
        <w:rPr>
          <w:rFonts w:ascii="Times New Roman" w:hAnsi="Times New Roman" w:cs="Times New Roman"/>
          <w:sz w:val="20"/>
          <w:szCs w:val="20"/>
        </w:rPr>
        <w:tab/>
      </w:r>
      <w:r w:rsidRPr="00B61AB6">
        <w:rPr>
          <w:rFonts w:ascii="Times New Roman" w:hAnsi="Times New Roman" w:cs="Times New Roman"/>
          <w:sz w:val="20"/>
          <w:szCs w:val="20"/>
        </w:rPr>
        <w:t>01.06.2009</w:t>
      </w:r>
    </w:p>
    <w:p w:rsidR="00033BCD" w:rsidRPr="00B61AB6" w:rsidRDefault="00033BCD" w:rsidP="006D560F">
      <w:pPr>
        <w:spacing w:after="0" w:line="240" w:lineRule="auto"/>
        <w:ind w:left="4245" w:hanging="4245"/>
        <w:rPr>
          <w:rFonts w:ascii="Times New Roman" w:hAnsi="Times New Roman" w:cs="Times New Roman"/>
          <w:sz w:val="20"/>
          <w:szCs w:val="20"/>
        </w:rPr>
      </w:pPr>
      <w:r w:rsidRPr="00B61AB6">
        <w:rPr>
          <w:rFonts w:ascii="Times New Roman" w:hAnsi="Times New Roman" w:cs="Times New Roman"/>
          <w:sz w:val="20"/>
          <w:szCs w:val="20"/>
        </w:rPr>
        <w:t>Spôsob zriadenia</w:t>
      </w:r>
      <w:r w:rsidRPr="00B61AB6">
        <w:rPr>
          <w:rFonts w:ascii="Times New Roman" w:hAnsi="Times New Roman" w:cs="Times New Roman"/>
          <w:sz w:val="20"/>
          <w:szCs w:val="20"/>
        </w:rPr>
        <w:tab/>
      </w:r>
      <w:r w:rsidRPr="00B61AB6">
        <w:rPr>
          <w:rFonts w:ascii="Times New Roman" w:hAnsi="Times New Roman" w:cs="Times New Roman"/>
          <w:sz w:val="20"/>
          <w:szCs w:val="20"/>
        </w:rPr>
        <w:tab/>
        <w:t>Rozhodnutie zriaďovateľa Obec Očová na základe uznesenia Obecného zastupiteľstva zo dňa 29.5.2009</w:t>
      </w:r>
    </w:p>
    <w:p w:rsidR="00033BCD" w:rsidRPr="00B61AB6" w:rsidRDefault="00033BCD" w:rsidP="006D560F">
      <w:pPr>
        <w:spacing w:after="0" w:line="240" w:lineRule="auto"/>
        <w:ind w:left="4245" w:hanging="4245"/>
        <w:rPr>
          <w:rFonts w:ascii="Times New Roman" w:hAnsi="Times New Roman" w:cs="Times New Roman"/>
          <w:sz w:val="20"/>
          <w:szCs w:val="20"/>
        </w:rPr>
      </w:pPr>
      <w:r w:rsidRPr="00B61AB6">
        <w:rPr>
          <w:rFonts w:ascii="Times New Roman" w:hAnsi="Times New Roman" w:cs="Times New Roman"/>
          <w:sz w:val="20"/>
          <w:szCs w:val="20"/>
        </w:rPr>
        <w:t>Názov Zriaďovateľa</w:t>
      </w:r>
      <w:r w:rsidRPr="00B61AB6">
        <w:rPr>
          <w:rFonts w:ascii="Times New Roman" w:hAnsi="Times New Roman" w:cs="Times New Roman"/>
          <w:sz w:val="20"/>
          <w:szCs w:val="20"/>
        </w:rPr>
        <w:tab/>
        <w:t>Obec Očová</w:t>
      </w:r>
    </w:p>
    <w:p w:rsidR="00033BCD" w:rsidRPr="00B61AB6" w:rsidRDefault="00033BCD" w:rsidP="006D560F">
      <w:pPr>
        <w:spacing w:after="0" w:line="240" w:lineRule="auto"/>
        <w:ind w:left="4245" w:hanging="4245"/>
        <w:rPr>
          <w:rFonts w:ascii="Times New Roman" w:hAnsi="Times New Roman" w:cs="Times New Roman"/>
          <w:sz w:val="20"/>
          <w:szCs w:val="20"/>
        </w:rPr>
      </w:pPr>
      <w:r w:rsidRPr="00B61AB6">
        <w:rPr>
          <w:rFonts w:ascii="Times New Roman" w:hAnsi="Times New Roman" w:cs="Times New Roman"/>
          <w:sz w:val="20"/>
          <w:szCs w:val="20"/>
        </w:rPr>
        <w:t>Sídlo zriaďovateľa</w:t>
      </w:r>
      <w:r w:rsidRPr="00B61AB6">
        <w:rPr>
          <w:rFonts w:ascii="Times New Roman" w:hAnsi="Times New Roman" w:cs="Times New Roman"/>
          <w:sz w:val="20"/>
          <w:szCs w:val="20"/>
        </w:rPr>
        <w:tab/>
      </w:r>
      <w:r w:rsidRPr="00B61AB6">
        <w:rPr>
          <w:rFonts w:ascii="Times New Roman" w:hAnsi="Times New Roman" w:cs="Times New Roman"/>
          <w:sz w:val="20"/>
          <w:szCs w:val="20"/>
        </w:rPr>
        <w:tab/>
        <w:t>SNP 330/110, 96223 Očová</w:t>
      </w:r>
      <w:r w:rsidRPr="00B61AB6">
        <w:rPr>
          <w:rFonts w:ascii="Times New Roman" w:hAnsi="Times New Roman" w:cs="Times New Roman"/>
          <w:sz w:val="20"/>
          <w:szCs w:val="20"/>
        </w:rPr>
        <w:tab/>
      </w:r>
      <w:r w:rsidRPr="00B61AB6">
        <w:rPr>
          <w:rFonts w:ascii="Times New Roman" w:hAnsi="Times New Roman" w:cs="Times New Roman"/>
          <w:sz w:val="20"/>
          <w:szCs w:val="20"/>
        </w:rPr>
        <w:tab/>
      </w:r>
      <w:r w:rsidRPr="00B61AB6">
        <w:rPr>
          <w:rFonts w:ascii="Times New Roman" w:hAnsi="Times New Roman" w:cs="Times New Roman"/>
          <w:sz w:val="20"/>
          <w:szCs w:val="20"/>
        </w:rPr>
        <w:tab/>
      </w:r>
    </w:p>
    <w:p w:rsidR="00033BCD" w:rsidRPr="00B61AB6" w:rsidRDefault="00033BCD" w:rsidP="006D560F">
      <w:pPr>
        <w:spacing w:after="0" w:line="240" w:lineRule="auto"/>
        <w:ind w:left="4245" w:hanging="4245"/>
        <w:rPr>
          <w:rFonts w:ascii="Times New Roman" w:hAnsi="Times New Roman" w:cs="Times New Roman"/>
          <w:sz w:val="20"/>
          <w:szCs w:val="20"/>
        </w:rPr>
      </w:pPr>
      <w:r w:rsidRPr="00B61AB6">
        <w:rPr>
          <w:rFonts w:ascii="Times New Roman" w:hAnsi="Times New Roman" w:cs="Times New Roman"/>
          <w:sz w:val="20"/>
          <w:szCs w:val="20"/>
        </w:rPr>
        <w:t>IČO</w:t>
      </w:r>
      <w:r w:rsidRPr="00B61AB6">
        <w:rPr>
          <w:rFonts w:ascii="Times New Roman" w:hAnsi="Times New Roman" w:cs="Times New Roman"/>
          <w:sz w:val="20"/>
          <w:szCs w:val="20"/>
        </w:rPr>
        <w:tab/>
      </w:r>
      <w:r w:rsidRPr="00B61AB6">
        <w:rPr>
          <w:rFonts w:ascii="Times New Roman" w:hAnsi="Times New Roman" w:cs="Times New Roman"/>
          <w:sz w:val="20"/>
          <w:szCs w:val="20"/>
        </w:rPr>
        <w:tab/>
        <w:t>45028371</w:t>
      </w:r>
    </w:p>
    <w:p w:rsidR="00033BCD" w:rsidRPr="00B61AB6" w:rsidRDefault="00033BCD" w:rsidP="006D560F">
      <w:pPr>
        <w:spacing w:after="0" w:line="240" w:lineRule="auto"/>
        <w:ind w:left="4245" w:hanging="4245"/>
        <w:rPr>
          <w:rFonts w:ascii="Times New Roman" w:hAnsi="Times New Roman" w:cs="Times New Roman"/>
          <w:sz w:val="20"/>
          <w:szCs w:val="20"/>
        </w:rPr>
      </w:pPr>
      <w:r w:rsidRPr="00B61AB6">
        <w:rPr>
          <w:rFonts w:ascii="Times New Roman" w:hAnsi="Times New Roman" w:cs="Times New Roman"/>
          <w:sz w:val="20"/>
          <w:szCs w:val="20"/>
        </w:rPr>
        <w:t>DIČ</w:t>
      </w:r>
      <w:r w:rsidRPr="00B61AB6">
        <w:rPr>
          <w:rFonts w:ascii="Times New Roman" w:hAnsi="Times New Roman" w:cs="Times New Roman"/>
          <w:sz w:val="20"/>
          <w:szCs w:val="20"/>
        </w:rPr>
        <w:tab/>
        <w:t>2022834517</w:t>
      </w:r>
    </w:p>
    <w:p w:rsidR="00033BCD" w:rsidRPr="00B61AB6" w:rsidRDefault="00033BCD" w:rsidP="006D560F">
      <w:pPr>
        <w:spacing w:after="0" w:line="240" w:lineRule="auto"/>
        <w:ind w:left="4245" w:hanging="4245"/>
        <w:rPr>
          <w:rFonts w:ascii="Times New Roman" w:hAnsi="Times New Roman" w:cs="Times New Roman"/>
          <w:sz w:val="20"/>
          <w:szCs w:val="20"/>
        </w:rPr>
      </w:pPr>
      <w:r w:rsidRPr="00B61AB6">
        <w:rPr>
          <w:rFonts w:ascii="Times New Roman" w:hAnsi="Times New Roman" w:cs="Times New Roman"/>
          <w:sz w:val="20"/>
          <w:szCs w:val="20"/>
        </w:rPr>
        <w:t xml:space="preserve">Právny dôvod na zostavenie účtovnej závierky  </w:t>
      </w:r>
      <w:r w:rsidR="00B61AB6">
        <w:rPr>
          <w:rFonts w:ascii="Times New Roman" w:hAnsi="Times New Roman" w:cs="Times New Roman"/>
          <w:sz w:val="20"/>
          <w:szCs w:val="20"/>
        </w:rPr>
        <w:tab/>
      </w:r>
      <w:r w:rsidRPr="00B61AB6">
        <w:rPr>
          <w:rFonts w:ascii="Times New Roman" w:hAnsi="Times New Roman" w:cs="Times New Roman"/>
          <w:sz w:val="20"/>
          <w:szCs w:val="20"/>
        </w:rPr>
        <w:t xml:space="preserve"> Riadna účtovná závierka</w:t>
      </w:r>
      <w:r w:rsidRPr="00B61AB6">
        <w:rPr>
          <w:rFonts w:ascii="Times New Roman" w:hAnsi="Times New Roman" w:cs="Times New Roman"/>
          <w:sz w:val="20"/>
          <w:szCs w:val="20"/>
        </w:rPr>
        <w:tab/>
      </w:r>
      <w:r w:rsidRPr="00B61AB6">
        <w:rPr>
          <w:rFonts w:ascii="Times New Roman" w:hAnsi="Times New Roman" w:cs="Times New Roman"/>
          <w:sz w:val="20"/>
          <w:szCs w:val="20"/>
        </w:rPr>
        <w:tab/>
      </w:r>
    </w:p>
    <w:p w:rsidR="00033BCD" w:rsidRPr="00B61AB6" w:rsidRDefault="00033BCD" w:rsidP="006D560F">
      <w:pPr>
        <w:spacing w:after="0" w:line="240" w:lineRule="auto"/>
        <w:ind w:left="4245" w:hanging="4245"/>
        <w:rPr>
          <w:rFonts w:ascii="Times New Roman" w:hAnsi="Times New Roman" w:cs="Times New Roman"/>
          <w:sz w:val="20"/>
          <w:szCs w:val="20"/>
        </w:rPr>
      </w:pPr>
      <w:r w:rsidRPr="00B61AB6">
        <w:rPr>
          <w:rFonts w:ascii="Times New Roman" w:hAnsi="Times New Roman" w:cs="Times New Roman"/>
          <w:sz w:val="20"/>
          <w:szCs w:val="20"/>
        </w:rPr>
        <w:t>Štatutárny orgán ( Meno a priezvisko)</w:t>
      </w:r>
      <w:r w:rsidRPr="00B61AB6">
        <w:rPr>
          <w:rFonts w:ascii="Times New Roman" w:hAnsi="Times New Roman" w:cs="Times New Roman"/>
          <w:sz w:val="20"/>
          <w:szCs w:val="20"/>
        </w:rPr>
        <w:tab/>
        <w:t>Ing. Pavel Holík</w:t>
      </w:r>
    </w:p>
    <w:p w:rsidR="00033BCD" w:rsidRPr="00B61AB6" w:rsidRDefault="00033BCD" w:rsidP="006D560F">
      <w:pPr>
        <w:spacing w:after="0" w:line="240" w:lineRule="auto"/>
        <w:ind w:left="4245" w:hanging="4245"/>
        <w:rPr>
          <w:rFonts w:ascii="Times New Roman" w:hAnsi="Times New Roman" w:cs="Times New Roman"/>
          <w:sz w:val="20"/>
          <w:szCs w:val="20"/>
        </w:rPr>
      </w:pPr>
      <w:r w:rsidRPr="00B61AB6">
        <w:rPr>
          <w:rFonts w:ascii="Times New Roman" w:hAnsi="Times New Roman" w:cs="Times New Roman"/>
          <w:sz w:val="20"/>
          <w:szCs w:val="20"/>
        </w:rPr>
        <w:t xml:space="preserve">Zástupca štatutárneho orgánu </w:t>
      </w:r>
      <w:r w:rsidRPr="00B61AB6">
        <w:rPr>
          <w:rFonts w:ascii="Times New Roman" w:hAnsi="Times New Roman" w:cs="Times New Roman"/>
          <w:sz w:val="20"/>
          <w:szCs w:val="20"/>
        </w:rPr>
        <w:tab/>
        <w:t>nie je menovaný</w:t>
      </w:r>
    </w:p>
    <w:p w:rsidR="00033BCD" w:rsidRDefault="00033BCD" w:rsidP="006D560F">
      <w:pPr>
        <w:spacing w:after="0" w:line="240" w:lineRule="auto"/>
        <w:ind w:left="4245" w:hanging="4245"/>
        <w:rPr>
          <w:rFonts w:ascii="Times New Roman" w:hAnsi="Times New Roman" w:cs="Times New Roman"/>
          <w:sz w:val="20"/>
          <w:szCs w:val="20"/>
        </w:rPr>
      </w:pPr>
      <w:r w:rsidRPr="00B61AB6">
        <w:rPr>
          <w:rFonts w:ascii="Times New Roman" w:hAnsi="Times New Roman" w:cs="Times New Roman"/>
          <w:sz w:val="20"/>
          <w:szCs w:val="20"/>
        </w:rPr>
        <w:t>Priemerný po</w:t>
      </w:r>
      <w:r w:rsidR="00B61AB6">
        <w:rPr>
          <w:rFonts w:ascii="Times New Roman" w:hAnsi="Times New Roman" w:cs="Times New Roman"/>
          <w:sz w:val="20"/>
          <w:szCs w:val="20"/>
        </w:rPr>
        <w:t xml:space="preserve">čet zamestnancov počas </w:t>
      </w:r>
      <w:proofErr w:type="spellStart"/>
      <w:r w:rsidR="00B61AB6">
        <w:rPr>
          <w:rFonts w:ascii="Times New Roman" w:hAnsi="Times New Roman" w:cs="Times New Roman"/>
          <w:sz w:val="20"/>
          <w:szCs w:val="20"/>
        </w:rPr>
        <w:t>účt</w:t>
      </w:r>
      <w:proofErr w:type="spellEnd"/>
      <w:r w:rsidR="00B61AB6">
        <w:rPr>
          <w:rFonts w:ascii="Times New Roman" w:hAnsi="Times New Roman" w:cs="Times New Roman"/>
          <w:sz w:val="20"/>
          <w:szCs w:val="20"/>
        </w:rPr>
        <w:t>.</w:t>
      </w:r>
      <w:r w:rsidRPr="00B61AB6">
        <w:rPr>
          <w:rFonts w:ascii="Times New Roman" w:hAnsi="Times New Roman" w:cs="Times New Roman"/>
          <w:sz w:val="20"/>
          <w:szCs w:val="20"/>
        </w:rPr>
        <w:t xml:space="preserve"> obdobia</w:t>
      </w:r>
      <w:r w:rsidR="00B61AB6">
        <w:rPr>
          <w:rFonts w:ascii="Times New Roman" w:hAnsi="Times New Roman" w:cs="Times New Roman"/>
          <w:sz w:val="20"/>
          <w:szCs w:val="20"/>
        </w:rPr>
        <w:t xml:space="preserve">   13,25</w:t>
      </w:r>
    </w:p>
    <w:p w:rsidR="00B61AB6" w:rsidRDefault="00B61AB6" w:rsidP="006D560F">
      <w:pPr>
        <w:spacing w:after="0" w:line="240" w:lineRule="auto"/>
        <w:ind w:left="4245" w:hanging="4245"/>
        <w:rPr>
          <w:rFonts w:ascii="Times New Roman" w:hAnsi="Times New Roman" w:cs="Times New Roman"/>
          <w:sz w:val="20"/>
          <w:szCs w:val="20"/>
        </w:rPr>
      </w:pPr>
      <w:r>
        <w:rPr>
          <w:rFonts w:ascii="Times New Roman" w:hAnsi="Times New Roman" w:cs="Times New Roman"/>
          <w:sz w:val="20"/>
          <w:szCs w:val="20"/>
        </w:rPr>
        <w:t>Počet riadiacich pracovníkov</w:t>
      </w:r>
      <w:r>
        <w:rPr>
          <w:rFonts w:ascii="Times New Roman" w:hAnsi="Times New Roman" w:cs="Times New Roman"/>
          <w:sz w:val="20"/>
          <w:szCs w:val="20"/>
        </w:rPr>
        <w:tab/>
      </w:r>
      <w:r>
        <w:rPr>
          <w:rFonts w:ascii="Times New Roman" w:hAnsi="Times New Roman" w:cs="Times New Roman"/>
          <w:sz w:val="20"/>
          <w:szCs w:val="20"/>
        </w:rPr>
        <w:tab/>
        <w:t>2</w:t>
      </w:r>
    </w:p>
    <w:p w:rsidR="00B61AB6" w:rsidRDefault="00B61AB6" w:rsidP="006D560F">
      <w:pPr>
        <w:spacing w:after="0" w:line="240" w:lineRule="auto"/>
        <w:ind w:left="4245" w:hanging="4245"/>
        <w:rPr>
          <w:rFonts w:ascii="Times New Roman" w:hAnsi="Times New Roman" w:cs="Times New Roman"/>
          <w:sz w:val="20"/>
          <w:szCs w:val="20"/>
        </w:rPr>
      </w:pPr>
    </w:p>
    <w:p w:rsidR="006D560F" w:rsidRDefault="006D560F" w:rsidP="006D560F">
      <w:pPr>
        <w:spacing w:after="0" w:line="240" w:lineRule="auto"/>
        <w:ind w:left="4245" w:hanging="4245"/>
        <w:jc w:val="center"/>
        <w:rPr>
          <w:rFonts w:ascii="Times New Roman" w:hAnsi="Times New Roman" w:cs="Times New Roman"/>
          <w:b/>
          <w:sz w:val="20"/>
          <w:szCs w:val="20"/>
        </w:rPr>
      </w:pPr>
    </w:p>
    <w:p w:rsidR="006D560F" w:rsidRDefault="006D560F" w:rsidP="006D560F">
      <w:pPr>
        <w:spacing w:after="0" w:line="240" w:lineRule="auto"/>
        <w:ind w:left="4245" w:hanging="4245"/>
        <w:jc w:val="center"/>
        <w:rPr>
          <w:rFonts w:ascii="Times New Roman" w:hAnsi="Times New Roman" w:cs="Times New Roman"/>
          <w:b/>
          <w:sz w:val="20"/>
          <w:szCs w:val="20"/>
        </w:rPr>
      </w:pPr>
    </w:p>
    <w:p w:rsidR="006D560F" w:rsidRDefault="006D560F" w:rsidP="006D560F">
      <w:pPr>
        <w:spacing w:after="0" w:line="240" w:lineRule="auto"/>
        <w:ind w:left="4245" w:hanging="4245"/>
        <w:jc w:val="center"/>
        <w:rPr>
          <w:rFonts w:ascii="Times New Roman" w:hAnsi="Times New Roman" w:cs="Times New Roman"/>
          <w:b/>
          <w:sz w:val="20"/>
          <w:szCs w:val="20"/>
        </w:rPr>
      </w:pPr>
    </w:p>
    <w:p w:rsidR="00B61AB6" w:rsidRDefault="00B61AB6" w:rsidP="006D560F">
      <w:pPr>
        <w:spacing w:after="0" w:line="240" w:lineRule="auto"/>
        <w:ind w:left="4245" w:hanging="4245"/>
        <w:jc w:val="center"/>
        <w:rPr>
          <w:rFonts w:ascii="Times New Roman" w:hAnsi="Times New Roman" w:cs="Times New Roman"/>
          <w:b/>
          <w:sz w:val="20"/>
          <w:szCs w:val="20"/>
        </w:rPr>
      </w:pPr>
      <w:r>
        <w:rPr>
          <w:rFonts w:ascii="Times New Roman" w:hAnsi="Times New Roman" w:cs="Times New Roman"/>
          <w:b/>
          <w:sz w:val="20"/>
          <w:szCs w:val="20"/>
        </w:rPr>
        <w:t>Opis činností v hlavnej činnosti účtovnej jednotky</w:t>
      </w:r>
    </w:p>
    <w:p w:rsidR="00B61AB6" w:rsidRPr="00B61AB6" w:rsidRDefault="00B61AB6" w:rsidP="006D560F">
      <w:pPr>
        <w:spacing w:after="0" w:line="240" w:lineRule="auto"/>
        <w:jc w:val="both"/>
        <w:rPr>
          <w:rFonts w:ascii="Times New Roman" w:hAnsi="Times New Roman" w:cs="Times New Roman"/>
          <w:sz w:val="20"/>
          <w:szCs w:val="20"/>
        </w:rPr>
      </w:pPr>
      <w:r w:rsidRPr="00B61AB6">
        <w:rPr>
          <w:rFonts w:ascii="Times New Roman" w:hAnsi="Times New Roman" w:cs="Times New Roman"/>
          <w:sz w:val="20"/>
          <w:szCs w:val="20"/>
        </w:rPr>
        <w:t>Príspevková organizácia</w:t>
      </w:r>
      <w:r>
        <w:rPr>
          <w:rFonts w:ascii="Times New Roman" w:hAnsi="Times New Roman" w:cs="Times New Roman"/>
          <w:sz w:val="20"/>
          <w:szCs w:val="20"/>
        </w:rPr>
        <w:t xml:space="preserve"> j</w:t>
      </w:r>
      <w:r w:rsidR="00AB3C39">
        <w:rPr>
          <w:rFonts w:ascii="Times New Roman" w:hAnsi="Times New Roman" w:cs="Times New Roman"/>
          <w:sz w:val="20"/>
          <w:szCs w:val="20"/>
        </w:rPr>
        <w:t>e súčasťou konsolidovaného celk</w:t>
      </w:r>
      <w:r>
        <w:rPr>
          <w:rFonts w:ascii="Times New Roman" w:hAnsi="Times New Roman" w:cs="Times New Roman"/>
          <w:sz w:val="20"/>
          <w:szCs w:val="20"/>
        </w:rPr>
        <w:t xml:space="preserve">u a je </w:t>
      </w:r>
      <w:r w:rsidR="00AB3C39">
        <w:rPr>
          <w:rFonts w:ascii="Times New Roman" w:hAnsi="Times New Roman" w:cs="Times New Roman"/>
          <w:sz w:val="20"/>
          <w:szCs w:val="20"/>
        </w:rPr>
        <w:t>zriadená na plnenie základných verejných funkcií a verejnoprospešnej činnosti obce s nasledovnou hlavnou činnosťou : Nakladanie s komunálnym odpadom a drobným stavebným odpadom, udržiavanie činnosti a poriadku v obci, čistenie potokov a rigolov, údržba verejnej zelene, prevádza a údržba verejného osvetlenia, výstavba a údržba miestnych komunikácií, údržba obecného cintorína, údržba obecných zariadení a budov, prevádzka a údržba Remeselného dvora, údržba obecného rozhlasu.</w:t>
      </w:r>
    </w:p>
    <w:p w:rsidR="006D560F" w:rsidRDefault="006D560F" w:rsidP="006D560F">
      <w:pPr>
        <w:spacing w:after="0" w:line="240" w:lineRule="auto"/>
        <w:jc w:val="center"/>
        <w:rPr>
          <w:rFonts w:ascii="Times New Roman" w:hAnsi="Times New Roman" w:cs="Times New Roman"/>
          <w:b/>
          <w:sz w:val="20"/>
          <w:szCs w:val="20"/>
        </w:rPr>
      </w:pPr>
    </w:p>
    <w:p w:rsidR="006D560F" w:rsidRDefault="006D560F" w:rsidP="006D560F">
      <w:pPr>
        <w:spacing w:after="0" w:line="240" w:lineRule="auto"/>
        <w:jc w:val="center"/>
        <w:rPr>
          <w:rFonts w:ascii="Times New Roman" w:hAnsi="Times New Roman" w:cs="Times New Roman"/>
          <w:b/>
          <w:sz w:val="20"/>
          <w:szCs w:val="20"/>
        </w:rPr>
      </w:pPr>
    </w:p>
    <w:p w:rsidR="00033BCD" w:rsidRDefault="00AB3C39" w:rsidP="006D560F">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Opis činností v podnikateľskej činnosti</w:t>
      </w:r>
    </w:p>
    <w:p w:rsidR="00AB3C39" w:rsidRDefault="00AB3C39" w:rsidP="006D560F">
      <w:pPr>
        <w:spacing w:after="0" w:line="240" w:lineRule="auto"/>
        <w:jc w:val="both"/>
        <w:rPr>
          <w:rFonts w:ascii="Times New Roman" w:hAnsi="Times New Roman" w:cs="Times New Roman"/>
          <w:sz w:val="20"/>
          <w:szCs w:val="20"/>
        </w:rPr>
      </w:pPr>
      <w:r w:rsidRPr="00AB3C39">
        <w:rPr>
          <w:rFonts w:ascii="Times New Roman" w:hAnsi="Times New Roman" w:cs="Times New Roman"/>
          <w:sz w:val="20"/>
          <w:szCs w:val="20"/>
        </w:rPr>
        <w:t xml:space="preserve">Účtovná jednotka má právo na základe </w:t>
      </w:r>
      <w:r>
        <w:rPr>
          <w:rFonts w:ascii="Times New Roman" w:hAnsi="Times New Roman" w:cs="Times New Roman"/>
          <w:sz w:val="20"/>
          <w:szCs w:val="20"/>
        </w:rPr>
        <w:t>živnostenského oprávnenia vydané</w:t>
      </w:r>
      <w:r w:rsidRPr="00AB3C39">
        <w:rPr>
          <w:rFonts w:ascii="Times New Roman" w:hAnsi="Times New Roman" w:cs="Times New Roman"/>
          <w:sz w:val="20"/>
          <w:szCs w:val="20"/>
        </w:rPr>
        <w:t>ho</w:t>
      </w:r>
      <w:r>
        <w:rPr>
          <w:rFonts w:ascii="Times New Roman" w:hAnsi="Times New Roman" w:cs="Times New Roman"/>
          <w:sz w:val="20"/>
          <w:szCs w:val="20"/>
        </w:rPr>
        <w:t xml:space="preserve"> 12.10.2009 poskytovať tieto služby:</w:t>
      </w:r>
      <w:r w:rsidR="00965B10">
        <w:rPr>
          <w:rFonts w:ascii="Times New Roman" w:hAnsi="Times New Roman" w:cs="Times New Roman"/>
          <w:sz w:val="20"/>
          <w:szCs w:val="20"/>
        </w:rPr>
        <w:t xml:space="preserve"> Poskytovanie služieb v poľnohospodárstve a záhradníctve, kúpa tovaru na účely predaja ku konečnému spotrebiteľovi ( maloobchod) alebo iným prevádzkovateľom živnosti ( veľkoobchod), prípravné práce k realizácii stavby, dokončovacie stavebné práce pri realizácii exteriérov a interiérov, čistiace a upratovacie služby nákladnú cestnú dopravu vykonávanú vozidlami s celkovou hmotnosťou do 3,5t. vrátane pripojeného vozidla, organizovanie kultúrnych a iných spoločenských udalostí, poskytovanie služieb rýchleho občerstvenia v spojení s predajom na priamu konzumáciu, vydavateľskú činnosť a administratívne služby.</w:t>
      </w:r>
    </w:p>
    <w:p w:rsidR="00965B10" w:rsidRDefault="00965B10" w:rsidP="006D560F">
      <w:pPr>
        <w:spacing w:after="0" w:line="240" w:lineRule="auto"/>
        <w:jc w:val="center"/>
        <w:rPr>
          <w:rFonts w:ascii="Times New Roman" w:hAnsi="Times New Roman" w:cs="Times New Roman"/>
          <w:sz w:val="20"/>
          <w:szCs w:val="20"/>
        </w:rPr>
      </w:pPr>
    </w:p>
    <w:p w:rsidR="006D560F" w:rsidRDefault="006D560F" w:rsidP="006D560F">
      <w:pPr>
        <w:spacing w:after="0" w:line="240" w:lineRule="auto"/>
        <w:jc w:val="center"/>
        <w:rPr>
          <w:rFonts w:ascii="Times New Roman" w:hAnsi="Times New Roman" w:cs="Times New Roman"/>
          <w:b/>
          <w:sz w:val="20"/>
          <w:szCs w:val="20"/>
        </w:rPr>
      </w:pPr>
    </w:p>
    <w:p w:rsidR="006D560F" w:rsidRDefault="006D560F" w:rsidP="006D560F">
      <w:pPr>
        <w:spacing w:after="0" w:line="240" w:lineRule="auto"/>
        <w:jc w:val="center"/>
        <w:rPr>
          <w:rFonts w:ascii="Times New Roman" w:hAnsi="Times New Roman" w:cs="Times New Roman"/>
          <w:b/>
          <w:sz w:val="20"/>
          <w:szCs w:val="20"/>
        </w:rPr>
      </w:pPr>
    </w:p>
    <w:p w:rsidR="00965B10" w:rsidRDefault="00965B10" w:rsidP="006D560F">
      <w:pPr>
        <w:spacing w:after="0" w:line="240" w:lineRule="auto"/>
        <w:jc w:val="center"/>
        <w:rPr>
          <w:rFonts w:ascii="Times New Roman" w:hAnsi="Times New Roman" w:cs="Times New Roman"/>
          <w:b/>
          <w:sz w:val="20"/>
          <w:szCs w:val="20"/>
        </w:rPr>
      </w:pPr>
      <w:r w:rsidRPr="00965B10">
        <w:rPr>
          <w:rFonts w:ascii="Times New Roman" w:hAnsi="Times New Roman" w:cs="Times New Roman"/>
          <w:b/>
          <w:sz w:val="20"/>
          <w:szCs w:val="20"/>
        </w:rPr>
        <w:t>Informácie o účtovných zásadách a účtovných metódach</w:t>
      </w:r>
    </w:p>
    <w:p w:rsidR="00965B10" w:rsidRDefault="00965B10" w:rsidP="006D560F">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Účtovná závierka bola </w:t>
      </w:r>
      <w:r w:rsidR="001112EB">
        <w:rPr>
          <w:rFonts w:ascii="Times New Roman" w:hAnsi="Times New Roman" w:cs="Times New Roman"/>
          <w:sz w:val="20"/>
          <w:szCs w:val="20"/>
        </w:rPr>
        <w:t>zostavená za predpokladu nepretržitého trvania príspevkovej organizácie. Základné účtovné metódy použité pri zostavovaní tejto individuálnej účtovnej závierky sú opísané nižšie.  Tieto metódy sa uplatňujú konzistentne počas všetkých účtovných období, ak nie je uvedené inak. Príspevková organizácia v roku 2015 viedla celé účtovné obdobie svoje podvojné účtovníctvo v Eurách na dve desatinné miesta.</w:t>
      </w:r>
    </w:p>
    <w:p w:rsidR="001112EB" w:rsidRDefault="001112EB" w:rsidP="006D560F">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Dlhodobý nehmotný a hmotný majetok je oceňovaný obstarávacou cenou. Táto cena zahŕňa cenu, za ktorú zriaďovateľ – Obec dala do správy príspevkovej organizácii majetok, jej náklady spojené s dopravou a prípadnou montážou. Súčasťou obstarávacej ceny nie sú úroky ani kurzové rozdiely. v organizácií poskytujúcich služby majú vyšší podiel neobežné aktíva ( pracujeme bez vytvárania zásob na sklady alebo len s veľmi nízkym stavom zásob) </w:t>
      </w:r>
      <w:r w:rsidRPr="00AE39C6">
        <w:rPr>
          <w:rFonts w:ascii="Times New Roman" w:hAnsi="Times New Roman" w:cs="Times New Roman"/>
          <w:sz w:val="20"/>
          <w:szCs w:val="20"/>
        </w:rPr>
        <w:t>majetok je uvedený v tabuľke č. 1 v Poznámkach</w:t>
      </w:r>
      <w:r>
        <w:rPr>
          <w:rFonts w:ascii="Times New Roman" w:hAnsi="Times New Roman" w:cs="Times New Roman"/>
          <w:sz w:val="20"/>
          <w:szCs w:val="20"/>
        </w:rPr>
        <w:t xml:space="preserve"> </w:t>
      </w:r>
    </w:p>
    <w:p w:rsidR="006D560F" w:rsidRDefault="006D560F" w:rsidP="006D560F">
      <w:pPr>
        <w:spacing w:after="0" w:line="240" w:lineRule="auto"/>
        <w:jc w:val="both"/>
        <w:rPr>
          <w:rFonts w:ascii="Times New Roman" w:hAnsi="Times New Roman" w:cs="Times New Roman"/>
          <w:sz w:val="20"/>
          <w:szCs w:val="20"/>
        </w:rPr>
      </w:pPr>
    </w:p>
    <w:p w:rsidR="006D560F" w:rsidRDefault="006F0284" w:rsidP="006D560F">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Odpisy dlhodobého hmotného majetku sú stanovené podľa predpokladanej doby používania a predpokladaného priebehu opotrebenia. Odpisovať sa začína v mesiaci zaradenia dlhodobo hmotného majetku do používania. </w:t>
      </w:r>
    </w:p>
    <w:p w:rsidR="006D560F" w:rsidRDefault="006D560F" w:rsidP="006D560F">
      <w:pPr>
        <w:spacing w:after="0" w:line="240" w:lineRule="auto"/>
        <w:jc w:val="both"/>
        <w:rPr>
          <w:rFonts w:ascii="Times New Roman" w:hAnsi="Times New Roman" w:cs="Times New Roman"/>
          <w:sz w:val="20"/>
          <w:szCs w:val="20"/>
        </w:rPr>
      </w:pPr>
    </w:p>
    <w:p w:rsidR="001112EB" w:rsidRDefault="006F0284" w:rsidP="006D560F">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Hmotný majetok, ktorého obstarávacia cena je 2400€ (do 28.2.2009: 1660€) a nižšia s dobou použiteľnosti dlhšou ako jeden rok, sa účtuje na účet 501 – spotreba materiálu. Dlhodobý nehmotný majetok sa účtuje na účte 518 – Ostatné služby, ktorý bol uvedený do používania najneskôr do 28.2.2009 v ocenení rovnom alebo nižšom ako 2400€, sa považuje za dlhodobý nehmotný majetok a pokračuje sa v jeho odpisovaní. metóda je lineárna. </w:t>
      </w:r>
      <w:r>
        <w:rPr>
          <w:rFonts w:ascii="Times New Roman" w:hAnsi="Times New Roman" w:cs="Times New Roman"/>
          <w:sz w:val="20"/>
          <w:szCs w:val="20"/>
        </w:rPr>
        <w:lastRenderedPageBreak/>
        <w:t>Účtovné odpisy sa počítajú z ceny, ktorou je dlhodobý nehmotný majetok alebo dlhodobý hmotný majetok ocenený v účtovníctve.</w:t>
      </w:r>
      <w:r w:rsidR="00944487">
        <w:rPr>
          <w:rFonts w:ascii="Times New Roman" w:hAnsi="Times New Roman" w:cs="Times New Roman"/>
          <w:sz w:val="20"/>
          <w:szCs w:val="20"/>
        </w:rPr>
        <w:t xml:space="preserve"> Účtovné odpisy sú zaokrúhlené na celé eurá nahor a počítajú sa mesačne. </w:t>
      </w:r>
    </w:p>
    <w:p w:rsidR="006D560F" w:rsidRDefault="006D560F" w:rsidP="006D560F">
      <w:pPr>
        <w:spacing w:after="0" w:line="240" w:lineRule="auto"/>
        <w:jc w:val="both"/>
        <w:rPr>
          <w:rFonts w:ascii="Times New Roman" w:hAnsi="Times New Roman" w:cs="Times New Roman"/>
          <w:sz w:val="20"/>
          <w:szCs w:val="20"/>
        </w:rPr>
      </w:pPr>
    </w:p>
    <w:p w:rsidR="00944487" w:rsidRDefault="00944487" w:rsidP="006D560F">
      <w:pPr>
        <w:spacing w:after="0" w:line="240" w:lineRule="auto"/>
        <w:jc w:val="both"/>
        <w:rPr>
          <w:rFonts w:ascii="Times New Roman" w:hAnsi="Times New Roman" w:cs="Times New Roman"/>
          <w:sz w:val="20"/>
          <w:szCs w:val="20"/>
        </w:rPr>
      </w:pPr>
      <w:r>
        <w:rPr>
          <w:rFonts w:ascii="Times New Roman" w:hAnsi="Times New Roman" w:cs="Times New Roman"/>
          <w:sz w:val="20"/>
          <w:szCs w:val="20"/>
        </w:rPr>
        <w:t>Zásoby účtovná jednotka nevytvára, všetko, čo sa nakupuje ide do spotreby.</w:t>
      </w:r>
    </w:p>
    <w:p w:rsidR="006D560F" w:rsidRDefault="006D560F" w:rsidP="006D560F">
      <w:pPr>
        <w:spacing w:after="0" w:line="240" w:lineRule="auto"/>
        <w:jc w:val="both"/>
        <w:rPr>
          <w:rFonts w:ascii="Times New Roman" w:hAnsi="Times New Roman" w:cs="Times New Roman"/>
          <w:sz w:val="20"/>
          <w:szCs w:val="20"/>
          <w:highlight w:val="yellow"/>
        </w:rPr>
      </w:pPr>
    </w:p>
    <w:p w:rsidR="00944487" w:rsidRDefault="00944487" w:rsidP="006D560F">
      <w:pPr>
        <w:spacing w:after="0" w:line="240" w:lineRule="auto"/>
        <w:jc w:val="both"/>
        <w:rPr>
          <w:rFonts w:ascii="Times New Roman" w:hAnsi="Times New Roman" w:cs="Times New Roman"/>
          <w:sz w:val="20"/>
          <w:szCs w:val="20"/>
        </w:rPr>
      </w:pPr>
      <w:r w:rsidRPr="00AE39C6">
        <w:rPr>
          <w:rFonts w:ascii="Times New Roman" w:hAnsi="Times New Roman" w:cs="Times New Roman"/>
          <w:sz w:val="20"/>
          <w:szCs w:val="20"/>
        </w:rPr>
        <w:t>Vlastné imanie je uvedené v tabuľke č. 5 v Poznámkach</w:t>
      </w:r>
    </w:p>
    <w:p w:rsidR="006D560F" w:rsidRDefault="006D560F" w:rsidP="006D560F">
      <w:pPr>
        <w:spacing w:after="0" w:line="240" w:lineRule="auto"/>
        <w:jc w:val="both"/>
        <w:rPr>
          <w:rFonts w:ascii="Times New Roman" w:hAnsi="Times New Roman" w:cs="Times New Roman"/>
          <w:sz w:val="20"/>
          <w:szCs w:val="20"/>
        </w:rPr>
      </w:pPr>
    </w:p>
    <w:p w:rsidR="00944487" w:rsidRDefault="00944487" w:rsidP="006D560F">
      <w:pPr>
        <w:spacing w:after="0" w:line="240" w:lineRule="auto"/>
        <w:jc w:val="both"/>
        <w:rPr>
          <w:rFonts w:ascii="Times New Roman" w:hAnsi="Times New Roman" w:cs="Times New Roman"/>
          <w:sz w:val="20"/>
          <w:szCs w:val="20"/>
        </w:rPr>
      </w:pPr>
      <w:r>
        <w:rPr>
          <w:rFonts w:ascii="Times New Roman" w:hAnsi="Times New Roman" w:cs="Times New Roman"/>
          <w:sz w:val="20"/>
          <w:szCs w:val="20"/>
        </w:rPr>
        <w:t>Pohľadávky sa oceňujú ich menovitou hodnotou, v prípade chýbajúcich finančných prostriedkov niektoré pohľadávky sa znižujú možným zápo</w:t>
      </w:r>
      <w:r w:rsidR="00051DF5">
        <w:rPr>
          <w:rFonts w:ascii="Times New Roman" w:hAnsi="Times New Roman" w:cs="Times New Roman"/>
          <w:sz w:val="20"/>
          <w:szCs w:val="20"/>
        </w:rPr>
        <w:t xml:space="preserve">čtom na oboch stranách organizácii. </w:t>
      </w:r>
      <w:r w:rsidR="00051DF5" w:rsidRPr="00AE39C6">
        <w:rPr>
          <w:rFonts w:ascii="Times New Roman" w:hAnsi="Times New Roman" w:cs="Times New Roman"/>
          <w:sz w:val="20"/>
          <w:szCs w:val="20"/>
        </w:rPr>
        <w:t>Konkrétne údaje sú uvedené v tabuľke č. 4 v Poznámkach, tento rok sa nám ich podarilo úspešne znížiť.</w:t>
      </w:r>
    </w:p>
    <w:p w:rsidR="006D560F" w:rsidRDefault="006D560F" w:rsidP="006D560F">
      <w:pPr>
        <w:spacing w:after="0" w:line="240" w:lineRule="auto"/>
        <w:jc w:val="both"/>
        <w:rPr>
          <w:rFonts w:ascii="Times New Roman" w:hAnsi="Times New Roman" w:cs="Times New Roman"/>
          <w:sz w:val="20"/>
          <w:szCs w:val="20"/>
        </w:rPr>
      </w:pPr>
    </w:p>
    <w:p w:rsidR="00051DF5" w:rsidRDefault="00051DF5" w:rsidP="006D560F">
      <w:pPr>
        <w:spacing w:after="0" w:line="240" w:lineRule="auto"/>
        <w:jc w:val="both"/>
        <w:rPr>
          <w:rFonts w:ascii="Times New Roman" w:hAnsi="Times New Roman" w:cs="Times New Roman"/>
          <w:sz w:val="20"/>
          <w:szCs w:val="20"/>
        </w:rPr>
      </w:pPr>
      <w:r>
        <w:rPr>
          <w:rFonts w:ascii="Times New Roman" w:hAnsi="Times New Roman" w:cs="Times New Roman"/>
          <w:sz w:val="20"/>
          <w:szCs w:val="20"/>
        </w:rPr>
        <w:t>Krátkodobý finančný majetok – peňažné prostriedky sa oceňujú ich menovitou hodnotou.</w:t>
      </w:r>
    </w:p>
    <w:p w:rsidR="006D560F" w:rsidRDefault="006D560F" w:rsidP="006D560F">
      <w:pPr>
        <w:spacing w:after="0" w:line="240" w:lineRule="auto"/>
        <w:jc w:val="both"/>
        <w:rPr>
          <w:rFonts w:ascii="Times New Roman" w:hAnsi="Times New Roman" w:cs="Times New Roman"/>
          <w:sz w:val="20"/>
          <w:szCs w:val="20"/>
          <w:highlight w:val="yellow"/>
        </w:rPr>
      </w:pPr>
    </w:p>
    <w:p w:rsidR="00051DF5" w:rsidRDefault="00051DF5" w:rsidP="006D560F">
      <w:pPr>
        <w:spacing w:after="0" w:line="240" w:lineRule="auto"/>
        <w:jc w:val="both"/>
        <w:rPr>
          <w:rFonts w:ascii="Times New Roman" w:hAnsi="Times New Roman" w:cs="Times New Roman"/>
          <w:sz w:val="20"/>
          <w:szCs w:val="20"/>
        </w:rPr>
      </w:pPr>
      <w:r w:rsidRPr="00AE39C6">
        <w:rPr>
          <w:rFonts w:ascii="Times New Roman" w:hAnsi="Times New Roman" w:cs="Times New Roman"/>
          <w:sz w:val="20"/>
          <w:szCs w:val="20"/>
        </w:rPr>
        <w:t>Záväzky sa oceňujú pri ich vzniku menovitou hodnotou. Konkrétne údaje sú definované v tabuľke č. 8 v Poznámkach</w:t>
      </w:r>
    </w:p>
    <w:p w:rsidR="006D560F" w:rsidRDefault="006D560F" w:rsidP="006D560F">
      <w:pPr>
        <w:spacing w:after="0" w:line="240" w:lineRule="auto"/>
        <w:jc w:val="both"/>
        <w:rPr>
          <w:rFonts w:ascii="Times New Roman" w:hAnsi="Times New Roman" w:cs="Times New Roman"/>
          <w:sz w:val="20"/>
          <w:szCs w:val="20"/>
        </w:rPr>
      </w:pPr>
    </w:p>
    <w:p w:rsidR="00051DF5" w:rsidRDefault="00051DF5" w:rsidP="006D560F">
      <w:pPr>
        <w:spacing w:after="0" w:line="240" w:lineRule="auto"/>
        <w:jc w:val="both"/>
        <w:rPr>
          <w:rFonts w:ascii="Times New Roman" w:hAnsi="Times New Roman" w:cs="Times New Roman"/>
          <w:sz w:val="20"/>
          <w:szCs w:val="20"/>
        </w:rPr>
      </w:pPr>
      <w:r>
        <w:rPr>
          <w:rFonts w:ascii="Times New Roman" w:hAnsi="Times New Roman" w:cs="Times New Roman"/>
          <w:sz w:val="20"/>
          <w:szCs w:val="20"/>
        </w:rPr>
        <w:t>Majetok obstarávaný z transferov sa oceňuje obstarávacou cenou.</w:t>
      </w:r>
    </w:p>
    <w:p w:rsidR="006D560F" w:rsidRDefault="006D560F" w:rsidP="006D560F">
      <w:pPr>
        <w:spacing w:after="0" w:line="240" w:lineRule="auto"/>
        <w:jc w:val="both"/>
        <w:rPr>
          <w:rFonts w:ascii="Times New Roman" w:hAnsi="Times New Roman" w:cs="Times New Roman"/>
          <w:sz w:val="20"/>
          <w:szCs w:val="20"/>
        </w:rPr>
      </w:pPr>
    </w:p>
    <w:p w:rsidR="00051DF5" w:rsidRDefault="00051DF5" w:rsidP="006D560F">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O drobnom nehmotnom majetku, ktorého obstarávacia cena je rovná alebo nižšia ako 2400€ </w:t>
      </w:r>
      <w:r w:rsidR="00B50974">
        <w:rPr>
          <w:rFonts w:ascii="Times New Roman" w:hAnsi="Times New Roman" w:cs="Times New Roman"/>
          <w:sz w:val="20"/>
          <w:szCs w:val="20"/>
        </w:rPr>
        <w:t>a doba použiteľnosti je dlhšia ako jeden rok sa účtovná jednotka rozhodla účtovať ako o  bežnom výdavku za služby a evidovať ho na podsúvahových účtoch .</w:t>
      </w:r>
    </w:p>
    <w:p w:rsidR="006D560F" w:rsidRDefault="006D560F" w:rsidP="006D560F">
      <w:pPr>
        <w:spacing w:after="0" w:line="240" w:lineRule="auto"/>
        <w:jc w:val="both"/>
        <w:rPr>
          <w:rFonts w:ascii="Times New Roman" w:hAnsi="Times New Roman" w:cs="Times New Roman"/>
          <w:sz w:val="20"/>
          <w:szCs w:val="20"/>
        </w:rPr>
      </w:pPr>
    </w:p>
    <w:p w:rsidR="00B50974" w:rsidRDefault="00B50974" w:rsidP="006D560F">
      <w:pPr>
        <w:spacing w:after="0" w:line="240" w:lineRule="auto"/>
        <w:jc w:val="both"/>
        <w:rPr>
          <w:rFonts w:ascii="Times New Roman" w:hAnsi="Times New Roman" w:cs="Times New Roman"/>
          <w:sz w:val="20"/>
          <w:szCs w:val="20"/>
        </w:rPr>
      </w:pPr>
      <w:r>
        <w:rPr>
          <w:rFonts w:ascii="Times New Roman" w:hAnsi="Times New Roman" w:cs="Times New Roman"/>
          <w:sz w:val="20"/>
          <w:szCs w:val="20"/>
        </w:rPr>
        <w:t>O drobnom hmotnom majetku, ktorého obstarávacia cena je rovná alebo nižšia ako 1700€ a doba použiteľnosti je dlhšia ako jeden rok sa príspevková organizácia rozhodla účtovať ako o bežnom výdavku za materiál a evidovať ho na podsúvahových účtoch.</w:t>
      </w:r>
    </w:p>
    <w:p w:rsidR="006D560F" w:rsidRDefault="006D560F" w:rsidP="006D560F">
      <w:pPr>
        <w:spacing w:after="0" w:line="240" w:lineRule="auto"/>
        <w:jc w:val="both"/>
        <w:rPr>
          <w:rFonts w:ascii="Times New Roman" w:hAnsi="Times New Roman" w:cs="Times New Roman"/>
          <w:sz w:val="20"/>
          <w:szCs w:val="20"/>
        </w:rPr>
      </w:pPr>
    </w:p>
    <w:p w:rsidR="00B50974" w:rsidRDefault="00B50974" w:rsidP="006D560F">
      <w:pPr>
        <w:spacing w:after="0" w:line="240" w:lineRule="auto"/>
        <w:jc w:val="both"/>
        <w:rPr>
          <w:rFonts w:ascii="Times New Roman" w:hAnsi="Times New Roman" w:cs="Times New Roman"/>
          <w:sz w:val="20"/>
          <w:szCs w:val="20"/>
        </w:rPr>
      </w:pPr>
      <w:r>
        <w:rPr>
          <w:rFonts w:ascii="Times New Roman" w:hAnsi="Times New Roman" w:cs="Times New Roman"/>
          <w:sz w:val="20"/>
          <w:szCs w:val="20"/>
        </w:rPr>
        <w:t>Bežný transfer od zriaďovateľa sa zúčtuje do výnosov vo vecnej a časovej súvislosti.</w:t>
      </w:r>
    </w:p>
    <w:p w:rsidR="006D560F" w:rsidRDefault="006D560F" w:rsidP="006D560F">
      <w:pPr>
        <w:spacing w:after="0" w:line="240" w:lineRule="auto"/>
        <w:jc w:val="both"/>
        <w:rPr>
          <w:rFonts w:ascii="Times New Roman" w:hAnsi="Times New Roman" w:cs="Times New Roman"/>
          <w:sz w:val="20"/>
          <w:szCs w:val="20"/>
        </w:rPr>
      </w:pPr>
    </w:p>
    <w:p w:rsidR="00B50974" w:rsidRDefault="00B50974" w:rsidP="006D560F">
      <w:pPr>
        <w:spacing w:after="0" w:line="240" w:lineRule="auto"/>
        <w:jc w:val="both"/>
        <w:rPr>
          <w:rFonts w:ascii="Times New Roman" w:hAnsi="Times New Roman" w:cs="Times New Roman"/>
          <w:sz w:val="20"/>
          <w:szCs w:val="20"/>
        </w:rPr>
      </w:pPr>
      <w:r>
        <w:rPr>
          <w:rFonts w:ascii="Times New Roman" w:hAnsi="Times New Roman" w:cs="Times New Roman"/>
          <w:sz w:val="20"/>
          <w:szCs w:val="20"/>
        </w:rPr>
        <w:t>Kapitálový transfer od zriaďovateľa sa zúčtuje do výnosov vo vecnej a časovej súvislosti s nákladmi ( napr. odpismi, zo zostatkovou hodnotou vyradeného dlhodobého majetku.)</w:t>
      </w:r>
    </w:p>
    <w:p w:rsidR="006D560F" w:rsidRDefault="006D560F" w:rsidP="006D560F">
      <w:pPr>
        <w:spacing w:after="0" w:line="240" w:lineRule="auto"/>
        <w:jc w:val="center"/>
        <w:rPr>
          <w:rFonts w:ascii="Times New Roman" w:hAnsi="Times New Roman" w:cs="Times New Roman"/>
          <w:b/>
          <w:sz w:val="20"/>
          <w:szCs w:val="20"/>
        </w:rPr>
      </w:pPr>
    </w:p>
    <w:p w:rsidR="006D560F" w:rsidRDefault="006D560F" w:rsidP="006D560F">
      <w:pPr>
        <w:spacing w:after="0" w:line="240" w:lineRule="auto"/>
        <w:jc w:val="center"/>
        <w:rPr>
          <w:rFonts w:ascii="Times New Roman" w:hAnsi="Times New Roman" w:cs="Times New Roman"/>
          <w:b/>
          <w:sz w:val="20"/>
          <w:szCs w:val="20"/>
        </w:rPr>
      </w:pPr>
    </w:p>
    <w:p w:rsidR="00B50974" w:rsidRDefault="0064283F" w:rsidP="006D560F">
      <w:pPr>
        <w:spacing w:after="0" w:line="240" w:lineRule="auto"/>
        <w:jc w:val="center"/>
        <w:rPr>
          <w:rFonts w:ascii="Times New Roman" w:hAnsi="Times New Roman" w:cs="Times New Roman"/>
          <w:b/>
          <w:sz w:val="20"/>
          <w:szCs w:val="20"/>
        </w:rPr>
      </w:pPr>
      <w:r w:rsidRPr="0064283F">
        <w:rPr>
          <w:rFonts w:ascii="Times New Roman" w:hAnsi="Times New Roman" w:cs="Times New Roman"/>
          <w:b/>
          <w:sz w:val="20"/>
          <w:szCs w:val="20"/>
        </w:rPr>
        <w:t>Informácie o výnosoch a</w:t>
      </w:r>
      <w:r>
        <w:rPr>
          <w:rFonts w:ascii="Times New Roman" w:hAnsi="Times New Roman" w:cs="Times New Roman"/>
          <w:b/>
          <w:sz w:val="20"/>
          <w:szCs w:val="20"/>
        </w:rPr>
        <w:t> </w:t>
      </w:r>
      <w:r w:rsidRPr="0064283F">
        <w:rPr>
          <w:rFonts w:ascii="Times New Roman" w:hAnsi="Times New Roman" w:cs="Times New Roman"/>
          <w:b/>
          <w:sz w:val="20"/>
          <w:szCs w:val="20"/>
        </w:rPr>
        <w:t>nákladoch</w:t>
      </w:r>
    </w:p>
    <w:p w:rsidR="0064283F" w:rsidRPr="0064283F" w:rsidRDefault="0064283F" w:rsidP="006D560F">
      <w:pPr>
        <w:spacing w:after="0" w:line="240" w:lineRule="auto"/>
        <w:jc w:val="both"/>
        <w:rPr>
          <w:rFonts w:ascii="Times New Roman" w:hAnsi="Times New Roman" w:cs="Times New Roman"/>
          <w:b/>
          <w:sz w:val="20"/>
          <w:szCs w:val="20"/>
        </w:rPr>
      </w:pPr>
      <w:r>
        <w:rPr>
          <w:rFonts w:ascii="Times New Roman" w:hAnsi="Times New Roman" w:cs="Times New Roman"/>
          <w:sz w:val="20"/>
          <w:szCs w:val="20"/>
        </w:rPr>
        <w:t>Najpodstatnejšiu časť výnosov účtovnej jednotky tvoria poskytnuté práce zamestnancov. Najvyššiu hodnotu nákladov účtovnej jednotky tvoria mzdové náklady a náklady za ostatné služby. Ostatné služby tvoria hlavne odvoz, prenájom, uloženie a likvidácia odpadov v obci. V roku 2015 účtovná jednotka poskytovala viac služieb občanom ale spotrebovala pri tom aj viac materiálu. Zvýšili sa náklady na energie, na opravy hospodárskych budov v obci</w:t>
      </w:r>
      <w:r w:rsidR="00AE39C6">
        <w:rPr>
          <w:rFonts w:ascii="Times New Roman" w:hAnsi="Times New Roman" w:cs="Times New Roman"/>
          <w:sz w:val="20"/>
          <w:szCs w:val="20"/>
        </w:rPr>
        <w:t xml:space="preserve">. Uvedené informácie sú vo </w:t>
      </w:r>
      <w:r w:rsidRPr="00AE39C6">
        <w:rPr>
          <w:rFonts w:ascii="Times New Roman" w:hAnsi="Times New Roman" w:cs="Times New Roman"/>
          <w:sz w:val="20"/>
          <w:szCs w:val="20"/>
        </w:rPr>
        <w:t>Výkaze ziskov a strát</w:t>
      </w:r>
      <w:r w:rsidRPr="00AE39C6">
        <w:rPr>
          <w:rFonts w:ascii="Times New Roman" w:hAnsi="Times New Roman" w:cs="Times New Roman"/>
          <w:b/>
          <w:sz w:val="20"/>
          <w:szCs w:val="20"/>
        </w:rPr>
        <w:t>.</w:t>
      </w:r>
    </w:p>
    <w:p w:rsidR="006D560F" w:rsidRDefault="006D560F" w:rsidP="006D560F">
      <w:pPr>
        <w:spacing w:after="0" w:line="240" w:lineRule="auto"/>
        <w:jc w:val="center"/>
        <w:rPr>
          <w:rFonts w:ascii="Times New Roman" w:hAnsi="Times New Roman" w:cs="Times New Roman"/>
          <w:b/>
          <w:sz w:val="20"/>
          <w:szCs w:val="20"/>
        </w:rPr>
      </w:pPr>
    </w:p>
    <w:p w:rsidR="0064283F" w:rsidRDefault="0064283F" w:rsidP="006D560F">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Informácie o rozpočte o príjmoch a výdavkoch z</w:t>
      </w:r>
      <w:r w:rsidR="00383ECE">
        <w:rPr>
          <w:rFonts w:ascii="Times New Roman" w:hAnsi="Times New Roman" w:cs="Times New Roman"/>
          <w:b/>
          <w:sz w:val="20"/>
          <w:szCs w:val="20"/>
        </w:rPr>
        <w:t> </w:t>
      </w:r>
      <w:r>
        <w:rPr>
          <w:rFonts w:ascii="Times New Roman" w:hAnsi="Times New Roman" w:cs="Times New Roman"/>
          <w:b/>
          <w:sz w:val="20"/>
          <w:szCs w:val="20"/>
        </w:rPr>
        <w:t>rozpočtu</w:t>
      </w:r>
    </w:p>
    <w:p w:rsidR="00383ECE" w:rsidRDefault="00383ECE" w:rsidP="006D560F">
      <w:pPr>
        <w:spacing w:after="0" w:line="240" w:lineRule="auto"/>
        <w:rPr>
          <w:rFonts w:ascii="Times New Roman" w:hAnsi="Times New Roman" w:cs="Times New Roman"/>
          <w:sz w:val="20"/>
          <w:szCs w:val="20"/>
        </w:rPr>
      </w:pPr>
      <w:r w:rsidRPr="00383ECE">
        <w:rPr>
          <w:rFonts w:ascii="Times New Roman" w:hAnsi="Times New Roman" w:cs="Times New Roman"/>
          <w:sz w:val="20"/>
          <w:szCs w:val="20"/>
        </w:rPr>
        <w:t>Obecné zastupiteľstvo na svojom poslednom rokovaní v dec</w:t>
      </w:r>
      <w:r>
        <w:rPr>
          <w:rFonts w:ascii="Times New Roman" w:hAnsi="Times New Roman" w:cs="Times New Roman"/>
          <w:sz w:val="20"/>
          <w:szCs w:val="20"/>
        </w:rPr>
        <w:t>embri</w:t>
      </w:r>
      <w:r w:rsidRPr="00383ECE">
        <w:rPr>
          <w:rFonts w:ascii="Times New Roman" w:hAnsi="Times New Roman" w:cs="Times New Roman"/>
          <w:sz w:val="20"/>
          <w:szCs w:val="20"/>
        </w:rPr>
        <w:t xml:space="preserve"> 2014 schváli</w:t>
      </w:r>
      <w:r>
        <w:rPr>
          <w:rFonts w:ascii="Times New Roman" w:hAnsi="Times New Roman" w:cs="Times New Roman"/>
          <w:sz w:val="20"/>
          <w:szCs w:val="20"/>
        </w:rPr>
        <w:t>l</w:t>
      </w:r>
      <w:r w:rsidRPr="00383ECE">
        <w:rPr>
          <w:rFonts w:ascii="Times New Roman" w:hAnsi="Times New Roman" w:cs="Times New Roman"/>
          <w:sz w:val="20"/>
          <w:szCs w:val="20"/>
        </w:rPr>
        <w:t>o výšku príspevku na rok 2015 v sume 170 000€</w:t>
      </w:r>
      <w:r>
        <w:rPr>
          <w:rFonts w:ascii="Times New Roman" w:hAnsi="Times New Roman" w:cs="Times New Roman"/>
          <w:sz w:val="20"/>
          <w:szCs w:val="20"/>
        </w:rPr>
        <w:t xml:space="preserve">  v rámci finančného a programového rozpočtu obce uznesením.  Na základe zasadnutia obecného zastupiteľstva obce Očová </w:t>
      </w:r>
      <w:r w:rsidRPr="00AE39C6">
        <w:rPr>
          <w:rFonts w:ascii="Times New Roman" w:hAnsi="Times New Roman" w:cs="Times New Roman"/>
          <w:sz w:val="20"/>
          <w:szCs w:val="20"/>
        </w:rPr>
        <w:t>bol rozpočet u</w:t>
      </w:r>
      <w:r w:rsidR="00AE39C6">
        <w:rPr>
          <w:rFonts w:ascii="Times New Roman" w:hAnsi="Times New Roman" w:cs="Times New Roman"/>
          <w:sz w:val="20"/>
          <w:szCs w:val="20"/>
        </w:rPr>
        <w:t>pravený,</w:t>
      </w:r>
      <w:r>
        <w:rPr>
          <w:rFonts w:ascii="Times New Roman" w:hAnsi="Times New Roman" w:cs="Times New Roman"/>
          <w:sz w:val="20"/>
          <w:szCs w:val="20"/>
        </w:rPr>
        <w:t xml:space="preserve"> čo zodpovedá skutočným príjmom z</w:t>
      </w:r>
      <w:r w:rsidR="006D560F">
        <w:rPr>
          <w:rFonts w:ascii="Times New Roman" w:hAnsi="Times New Roman" w:cs="Times New Roman"/>
          <w:sz w:val="20"/>
          <w:szCs w:val="20"/>
        </w:rPr>
        <w:t> </w:t>
      </w:r>
      <w:r>
        <w:rPr>
          <w:rFonts w:ascii="Times New Roman" w:hAnsi="Times New Roman" w:cs="Times New Roman"/>
          <w:sz w:val="20"/>
          <w:szCs w:val="20"/>
        </w:rPr>
        <w:t>transferu</w:t>
      </w:r>
      <w:r w:rsidR="006D560F">
        <w:rPr>
          <w:rFonts w:ascii="Times New Roman" w:hAnsi="Times New Roman" w:cs="Times New Roman"/>
          <w:sz w:val="20"/>
          <w:szCs w:val="20"/>
        </w:rPr>
        <w:t xml:space="preserve"> od zriaďovateľa účtovnej jednotky za rok 2015. Príjmy z rozpočtu boli použité na vyplatenie mzdových nákladov, následne do sociálnej poisťovne a zdravotných poisťovní, na vývoz a likvidáciu odpadov v obci, na údržbu hospodárskych budov, na udržiavanie verejnej zelene, čistenie zimnej a letnej komunikácie, na čistenie verejných priestorov, parky, cintorín, autobusové zástavky a pod. </w:t>
      </w:r>
      <w:r w:rsidR="00AE39C6" w:rsidRPr="00AE39C6">
        <w:rPr>
          <w:rFonts w:ascii="Times New Roman" w:hAnsi="Times New Roman" w:cs="Times New Roman"/>
          <w:sz w:val="20"/>
          <w:szCs w:val="20"/>
        </w:rPr>
        <w:t>Výdavky</w:t>
      </w:r>
      <w:r w:rsidR="006D560F" w:rsidRPr="00AE39C6">
        <w:rPr>
          <w:rFonts w:ascii="Times New Roman" w:hAnsi="Times New Roman" w:cs="Times New Roman"/>
          <w:sz w:val="20"/>
          <w:szCs w:val="20"/>
        </w:rPr>
        <w:t xml:space="preserve"> z rozpočtu sú uvedené</w:t>
      </w:r>
      <w:r w:rsidR="00AE39C6" w:rsidRPr="00AE39C6">
        <w:rPr>
          <w:rFonts w:ascii="Times New Roman" w:hAnsi="Times New Roman" w:cs="Times New Roman"/>
          <w:sz w:val="20"/>
          <w:szCs w:val="20"/>
        </w:rPr>
        <w:t xml:space="preserve"> v tabuľke č. 13 v Poznámkach </w:t>
      </w:r>
      <w:r w:rsidR="00AE39C6">
        <w:rPr>
          <w:rFonts w:ascii="Times New Roman" w:hAnsi="Times New Roman" w:cs="Times New Roman"/>
          <w:sz w:val="20"/>
          <w:szCs w:val="20"/>
        </w:rPr>
        <w:t>.</w:t>
      </w:r>
    </w:p>
    <w:p w:rsidR="006D560F" w:rsidRDefault="006D560F" w:rsidP="006D560F">
      <w:pPr>
        <w:spacing w:after="0" w:line="240" w:lineRule="auto"/>
        <w:rPr>
          <w:rFonts w:ascii="Times New Roman" w:hAnsi="Times New Roman" w:cs="Times New Roman"/>
          <w:sz w:val="20"/>
          <w:szCs w:val="20"/>
        </w:rPr>
      </w:pPr>
    </w:p>
    <w:p w:rsidR="006D560F" w:rsidRDefault="006D560F" w:rsidP="006D560F">
      <w:pPr>
        <w:spacing w:after="0" w:line="240" w:lineRule="auto"/>
        <w:jc w:val="center"/>
        <w:rPr>
          <w:rFonts w:ascii="Times New Roman" w:hAnsi="Times New Roman" w:cs="Times New Roman"/>
          <w:sz w:val="20"/>
          <w:szCs w:val="20"/>
        </w:rPr>
      </w:pPr>
    </w:p>
    <w:p w:rsidR="006D560F" w:rsidRDefault="006D560F" w:rsidP="006D560F">
      <w:pPr>
        <w:spacing w:after="0" w:line="240" w:lineRule="auto"/>
        <w:jc w:val="center"/>
        <w:rPr>
          <w:rFonts w:ascii="Times New Roman" w:hAnsi="Times New Roman" w:cs="Times New Roman"/>
          <w:b/>
          <w:sz w:val="20"/>
          <w:szCs w:val="20"/>
        </w:rPr>
      </w:pPr>
      <w:r w:rsidRPr="006D560F">
        <w:rPr>
          <w:rFonts w:ascii="Times New Roman" w:hAnsi="Times New Roman" w:cs="Times New Roman"/>
          <w:b/>
          <w:sz w:val="20"/>
          <w:szCs w:val="20"/>
        </w:rPr>
        <w:t>Ostatné dôležité informácie</w:t>
      </w:r>
    </w:p>
    <w:p w:rsidR="006D560F" w:rsidRDefault="00DE2A92" w:rsidP="006D560F">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Príspevková organizácia nemá a ani nečerpá úvery. Nehospodári s cennými papiermi ani s dlhopismi. Všetky svoje finančné záležitosti rieši v spolupráci so zriaďovateľom – obcou Očová a svojou podnikateľskou činnosťou. Nemá záväzky súvisiace s odstránením znečistenia, neodoberá určité produkty, nie je súčasťou devízových obchodov, nemá pôžičky ani nezahŕňa náležitosti kultúrnej pamiatky a ani žiadne kultúrne pamiatky nemá a a ani ich nespravuje. Taktiež nemá súdne spory so žiadnou organizáciou a ani sankcie a nedoplatky na Zdravotnej </w:t>
      </w:r>
      <w:r w:rsidR="0056794D">
        <w:rPr>
          <w:rFonts w:ascii="Times New Roman" w:hAnsi="Times New Roman" w:cs="Times New Roman"/>
          <w:sz w:val="20"/>
          <w:szCs w:val="20"/>
        </w:rPr>
        <w:t>a Sociálnej poisťovni.</w:t>
      </w:r>
    </w:p>
    <w:p w:rsidR="0056794D" w:rsidRDefault="0056794D" w:rsidP="006D560F">
      <w:pPr>
        <w:spacing w:after="0" w:line="240" w:lineRule="auto"/>
        <w:jc w:val="both"/>
        <w:rPr>
          <w:rFonts w:ascii="Times New Roman" w:hAnsi="Times New Roman" w:cs="Times New Roman"/>
          <w:sz w:val="20"/>
          <w:szCs w:val="20"/>
        </w:rPr>
      </w:pPr>
    </w:p>
    <w:p w:rsidR="00AB3C39" w:rsidRPr="00AB3C39" w:rsidRDefault="0056794D" w:rsidP="00AE39C6">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Dňa : </w:t>
      </w:r>
      <w:r w:rsidR="00AE39C6">
        <w:rPr>
          <w:rFonts w:ascii="Times New Roman" w:hAnsi="Times New Roman" w:cs="Times New Roman"/>
          <w:sz w:val="20"/>
          <w:szCs w:val="20"/>
        </w:rPr>
        <w:t>30.3.2016</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Vypracovala: Bc. Viera Igriniová</w:t>
      </w:r>
    </w:p>
    <w:sectPr w:rsidR="00AB3C39" w:rsidRPr="00AB3C39" w:rsidSect="00AB3C39">
      <w:pgSz w:w="11906" w:h="16838"/>
      <w:pgMar w:top="1417" w:right="1417" w:bottom="1417" w:left="1418"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rsids>
    <w:rsidRoot w:val="00033BCD"/>
    <w:rsid w:val="00033BCD"/>
    <w:rsid w:val="00051DF5"/>
    <w:rsid w:val="000F381C"/>
    <w:rsid w:val="000F3FC0"/>
    <w:rsid w:val="001112EB"/>
    <w:rsid w:val="00383ECE"/>
    <w:rsid w:val="00397613"/>
    <w:rsid w:val="0056794D"/>
    <w:rsid w:val="0064283F"/>
    <w:rsid w:val="0065037F"/>
    <w:rsid w:val="006D560F"/>
    <w:rsid w:val="006F0284"/>
    <w:rsid w:val="006F2105"/>
    <w:rsid w:val="008F193B"/>
    <w:rsid w:val="00944487"/>
    <w:rsid w:val="00965B10"/>
    <w:rsid w:val="00AB3C39"/>
    <w:rsid w:val="00AE39C6"/>
    <w:rsid w:val="00AF08F5"/>
    <w:rsid w:val="00B50974"/>
    <w:rsid w:val="00B61AB6"/>
    <w:rsid w:val="00C235D0"/>
    <w:rsid w:val="00DE2A9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F3FC0"/>
  </w:style>
  <w:style w:type="paragraph" w:styleId="Nadpis1">
    <w:name w:val="heading 1"/>
    <w:basedOn w:val="Normlny"/>
    <w:next w:val="Normlny"/>
    <w:link w:val="Nadpis1Char"/>
    <w:uiPriority w:val="9"/>
    <w:qFormat/>
    <w:rsid w:val="000F3F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F3FC0"/>
    <w:rPr>
      <w:rFonts w:asciiTheme="majorHAnsi" w:eastAsiaTheme="majorEastAsia" w:hAnsiTheme="majorHAnsi" w:cstheme="majorBidi"/>
      <w:b/>
      <w:bCs/>
      <w:color w:val="365F91" w:themeColor="accent1" w:themeShade="BF"/>
      <w:sz w:val="28"/>
      <w:szCs w:val="28"/>
    </w:rPr>
  </w:style>
  <w:style w:type="paragraph" w:styleId="Bezriadkovania">
    <w:name w:val="No Spacing"/>
    <w:uiPriority w:val="1"/>
    <w:qFormat/>
    <w:rsid w:val="000F3FC0"/>
    <w:pPr>
      <w:spacing w:after="0" w:line="240" w:lineRule="auto"/>
    </w:pPr>
  </w:style>
  <w:style w:type="paragraph" w:styleId="Odsekzoznamu">
    <w:name w:val="List Paragraph"/>
    <w:basedOn w:val="Normlny"/>
    <w:uiPriority w:val="34"/>
    <w:qFormat/>
    <w:rsid w:val="000F3FC0"/>
    <w:pPr>
      <w:ind w:left="720"/>
      <w:contextualSpacing/>
    </w:pPr>
  </w:style>
  <w:style w:type="character" w:styleId="Jemnzvraznenie">
    <w:name w:val="Subtle Emphasis"/>
    <w:basedOn w:val="Predvolenpsmoodseku"/>
    <w:uiPriority w:val="19"/>
    <w:qFormat/>
    <w:rsid w:val="000F3FC0"/>
    <w:rPr>
      <w:i/>
      <w:iCs/>
      <w:color w:val="808080" w:themeColor="text1" w:themeTint="7F"/>
    </w:rPr>
  </w:style>
  <w:style w:type="character" w:styleId="Nzovknihy">
    <w:name w:val="Book Title"/>
    <w:basedOn w:val="Predvolenpsmoodseku"/>
    <w:uiPriority w:val="33"/>
    <w:qFormat/>
    <w:rsid w:val="000F3FC0"/>
    <w:rPr>
      <w:b/>
      <w:bCs/>
      <w:smallCaps/>
      <w:spacing w:val="5"/>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219</TotalTime>
  <Pages>2</Pages>
  <Words>1082</Words>
  <Characters>6172</Characters>
  <Application>Microsoft Office Word</Application>
  <DocSecurity>0</DocSecurity>
  <Lines>51</Lines>
  <Paragraphs>14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7240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Ocova</dc:creator>
  <cp:lastModifiedBy>Ocova</cp:lastModifiedBy>
  <cp:revision>5</cp:revision>
  <dcterms:created xsi:type="dcterms:W3CDTF">2016-03-15T10:04:00Z</dcterms:created>
  <dcterms:modified xsi:type="dcterms:W3CDTF">2016-03-30T14:28:00Z</dcterms:modified>
</cp:coreProperties>
</file>