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51C2" w:rsidRDefault="005A51C2" w:rsidP="005A51C2">
      <w:pPr>
        <w:spacing w:after="0" w:line="240" w:lineRule="auto"/>
        <w:jc w:val="center"/>
        <w:rPr>
          <w:rFonts w:ascii="Arial" w:eastAsia="Times New Roman" w:hAnsi="Arial" w:cs="Arial"/>
          <w:b/>
          <w:bCs/>
        </w:rPr>
      </w:pPr>
      <w:r w:rsidRPr="00D81613">
        <w:rPr>
          <w:rFonts w:ascii="Arial" w:eastAsia="Times New Roman" w:hAnsi="Arial" w:cs="Arial"/>
          <w:b/>
          <w:bCs/>
          <w:sz w:val="28"/>
          <w:szCs w:val="28"/>
        </w:rPr>
        <w:t>Poznámky</w:t>
      </w:r>
      <w:r w:rsidRPr="00D81613">
        <w:rPr>
          <w:rFonts w:ascii="Arial" w:eastAsia="Times New Roman" w:hAnsi="Arial" w:cs="Arial"/>
          <w:b/>
          <w:bCs/>
        </w:rPr>
        <w:t xml:space="preserve"> k účtovnej závierke k 31.12.2015 - textová časť</w:t>
      </w:r>
    </w:p>
    <w:p w:rsidR="005A51C2" w:rsidRDefault="005A51C2" w:rsidP="005A51C2">
      <w:pPr>
        <w:spacing w:after="0" w:line="240" w:lineRule="auto"/>
        <w:rPr>
          <w:rFonts w:ascii="Arial" w:eastAsia="Times New Roman" w:hAnsi="Arial" w:cs="Arial"/>
          <w:b/>
          <w:bCs/>
        </w:rPr>
      </w:pPr>
    </w:p>
    <w:p w:rsidR="005A51C2" w:rsidRPr="008B09BA" w:rsidRDefault="005A51C2" w:rsidP="005A51C2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D81613">
        <w:rPr>
          <w:rFonts w:ascii="Arial" w:eastAsia="Times New Roman" w:hAnsi="Arial" w:cs="Arial"/>
          <w:b/>
          <w:bCs/>
          <w:sz w:val="20"/>
          <w:szCs w:val="20"/>
        </w:rPr>
        <w:t>Identifikačné údaje účtovnej jednotky:</w:t>
      </w:r>
    </w:p>
    <w:tbl>
      <w:tblPr>
        <w:tblW w:w="90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0"/>
        <w:gridCol w:w="5560"/>
      </w:tblGrid>
      <w:tr w:rsidR="005A51C2" w:rsidRPr="009E3D20" w:rsidTr="006F5AF9">
        <w:trPr>
          <w:trHeight w:val="255"/>
        </w:trPr>
        <w:tc>
          <w:tcPr>
            <w:tcW w:w="344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000000" w:fill="D8D8D8"/>
            <w:hideMark/>
          </w:tcPr>
          <w:p w:rsidR="005A51C2" w:rsidRPr="009E3D20" w:rsidRDefault="005A51C2" w:rsidP="006F5A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Názov účtovnej jednotky</w:t>
            </w:r>
          </w:p>
        </w:tc>
        <w:tc>
          <w:tcPr>
            <w:tcW w:w="5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A51C2" w:rsidRPr="009E3D20" w:rsidRDefault="005A51C2" w:rsidP="006F5AF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Mestská knižnica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Zsigmonda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Zalabaiho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 - Šamorín</w:t>
            </w:r>
          </w:p>
        </w:tc>
      </w:tr>
      <w:tr w:rsidR="005A51C2" w:rsidRPr="009E3D20" w:rsidTr="006F5AF9">
        <w:trPr>
          <w:trHeight w:val="255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5A51C2" w:rsidRPr="009E3D20" w:rsidRDefault="005A51C2" w:rsidP="006F5A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55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A51C2" w:rsidRPr="009E3D20" w:rsidRDefault="005A51C2" w:rsidP="006F5AF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</w:p>
        </w:tc>
      </w:tr>
      <w:tr w:rsidR="005A51C2" w:rsidRPr="009E3D20" w:rsidTr="006F5AF9">
        <w:trPr>
          <w:trHeight w:val="285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5A51C2" w:rsidRPr="009E3D20" w:rsidRDefault="005A51C2" w:rsidP="006F5A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Sídlo účtovnej jednotky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A51C2" w:rsidRPr="009E3D20" w:rsidRDefault="005A51C2" w:rsidP="006F5AF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Parková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ul</w:t>
            </w:r>
            <w:proofErr w:type="spellEnd"/>
            <w:r w:rsidRPr="009E3D20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, 931 01 Šamorín</w:t>
            </w:r>
          </w:p>
        </w:tc>
      </w:tr>
      <w:tr w:rsidR="005A51C2" w:rsidRPr="009E3D20" w:rsidTr="006F5AF9">
        <w:trPr>
          <w:trHeight w:val="30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5A51C2" w:rsidRPr="009E3D20" w:rsidRDefault="005A51C2" w:rsidP="006F5A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Dátum založenia/zriadenia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A51C2" w:rsidRPr="009E3D20" w:rsidRDefault="005A51C2" w:rsidP="005A51C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</w:rPr>
              <w:t>01.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január</w:t>
            </w:r>
            <w:r w:rsidRPr="009E3D20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2007</w:t>
            </w:r>
            <w:r w:rsidRPr="009E3D20">
              <w:rPr>
                <w:rFonts w:ascii="Times New Roman" w:eastAsia="Times New Roman" w:hAnsi="Times New Roman" w:cs="Times New Roman"/>
                <w:color w:val="000000"/>
              </w:rPr>
              <w:t xml:space="preserve">  - zriaďovacia listina</w:t>
            </w:r>
          </w:p>
        </w:tc>
      </w:tr>
      <w:tr w:rsidR="005A51C2" w:rsidRPr="009E3D20" w:rsidTr="006F5AF9">
        <w:trPr>
          <w:trHeight w:val="30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5A51C2" w:rsidRPr="009E3D20" w:rsidRDefault="005A51C2" w:rsidP="006F5A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Spôsob založenia/zriadenia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A51C2" w:rsidRPr="009E3D20" w:rsidRDefault="005A51C2" w:rsidP="006F5A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</w:rPr>
              <w:t xml:space="preserve">samostatný právny subjekt - rozpočtová organizácia </w:t>
            </w:r>
          </w:p>
        </w:tc>
      </w:tr>
      <w:tr w:rsidR="005A51C2" w:rsidRPr="009E3D20" w:rsidTr="006F5AF9">
        <w:trPr>
          <w:trHeight w:val="30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5A51C2" w:rsidRPr="009E3D20" w:rsidRDefault="005A51C2" w:rsidP="006F5A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Názov zriaďovateľa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A51C2" w:rsidRPr="009E3D20" w:rsidRDefault="005A51C2" w:rsidP="006F5A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</w:rPr>
              <w:t>Mesto Šamorín</w:t>
            </w:r>
          </w:p>
        </w:tc>
      </w:tr>
      <w:tr w:rsidR="005A51C2" w:rsidRPr="009E3D20" w:rsidTr="006F5AF9">
        <w:trPr>
          <w:trHeight w:val="30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5A51C2" w:rsidRPr="009E3D20" w:rsidRDefault="005A51C2" w:rsidP="006F5A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Sídlo zriaďovateľa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A51C2" w:rsidRPr="009E3D20" w:rsidRDefault="005A51C2" w:rsidP="006F5A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</w:rPr>
              <w:t>Hlavná ul.č.37, 931 01 Šamorín</w:t>
            </w:r>
          </w:p>
        </w:tc>
      </w:tr>
      <w:tr w:rsidR="005A51C2" w:rsidRPr="009E3D20" w:rsidTr="006F5AF9">
        <w:trPr>
          <w:trHeight w:val="30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5A51C2" w:rsidRPr="009E3D20" w:rsidRDefault="005A51C2" w:rsidP="006F5A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IČO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A51C2" w:rsidRPr="009E3D20" w:rsidRDefault="005A51C2" w:rsidP="006F5A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37992228</w:t>
            </w:r>
          </w:p>
        </w:tc>
      </w:tr>
      <w:tr w:rsidR="005A51C2" w:rsidRPr="009E3D20" w:rsidTr="006F5AF9">
        <w:trPr>
          <w:trHeight w:val="30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5A51C2" w:rsidRPr="009E3D20" w:rsidRDefault="005A51C2" w:rsidP="006F5A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Hlavná činnosť účtovnej jednotky 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A51C2" w:rsidRPr="009E3D20" w:rsidRDefault="005A51C2" w:rsidP="006F5A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Knižničné služby – kultúrno-výchovná činnosť</w:t>
            </w:r>
          </w:p>
        </w:tc>
      </w:tr>
      <w:tr w:rsidR="005A51C2" w:rsidRPr="009E3D20" w:rsidTr="006F5AF9">
        <w:trPr>
          <w:trHeight w:val="510"/>
        </w:trPr>
        <w:tc>
          <w:tcPr>
            <w:tcW w:w="34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hideMark/>
          </w:tcPr>
          <w:p w:rsidR="005A51C2" w:rsidRPr="009E3D20" w:rsidRDefault="005A51C2" w:rsidP="006F5A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Právny dôvod na zostavenie účtovnej závierky (riadna, mimoriadna) </w:t>
            </w:r>
          </w:p>
        </w:tc>
        <w:tc>
          <w:tcPr>
            <w:tcW w:w="5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A51C2" w:rsidRPr="009E3D20" w:rsidRDefault="005A51C2" w:rsidP="006F5AF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9E3D20">
              <w:rPr>
                <w:rFonts w:ascii="Times New Roman" w:eastAsia="Times New Roman" w:hAnsi="Times New Roman" w:cs="Times New Roman"/>
                <w:color w:val="000000"/>
              </w:rPr>
              <w:t xml:space="preserve">riadna účtovná závierka </w:t>
            </w:r>
          </w:p>
        </w:tc>
      </w:tr>
    </w:tbl>
    <w:p w:rsidR="005A51C2" w:rsidRDefault="005A51C2" w:rsidP="005A51C2">
      <w:pPr>
        <w:spacing w:after="0" w:line="240" w:lineRule="auto"/>
        <w:rPr>
          <w:rFonts w:ascii="Arial" w:eastAsia="Times New Roman" w:hAnsi="Arial" w:cs="Arial"/>
        </w:rPr>
      </w:pPr>
    </w:p>
    <w:p w:rsidR="005A51C2" w:rsidRDefault="005A51C2" w:rsidP="005A51C2">
      <w:pPr>
        <w:spacing w:after="0" w:line="240" w:lineRule="auto"/>
        <w:rPr>
          <w:rFonts w:ascii="Arial" w:eastAsia="Times New Roman" w:hAnsi="Arial" w:cs="Arial"/>
          <w:b/>
          <w:bCs/>
        </w:rPr>
      </w:pPr>
      <w:r w:rsidRPr="00D81613">
        <w:rPr>
          <w:rFonts w:ascii="Arial" w:eastAsia="Times New Roman" w:hAnsi="Arial" w:cs="Arial"/>
        </w:rPr>
        <w:t xml:space="preserve">Štatutárnym zástupcom je: </w:t>
      </w:r>
      <w:r w:rsidRPr="00D81613">
        <w:rPr>
          <w:rFonts w:ascii="Arial" w:eastAsia="Times New Roman" w:hAnsi="Arial" w:cs="Arial"/>
          <w:b/>
          <w:bCs/>
        </w:rPr>
        <w:t xml:space="preserve"> </w:t>
      </w:r>
      <w:r>
        <w:rPr>
          <w:rFonts w:ascii="Arial" w:eastAsia="Times New Roman" w:hAnsi="Arial" w:cs="Arial"/>
          <w:b/>
          <w:bCs/>
        </w:rPr>
        <w:t xml:space="preserve">Tóth </w:t>
      </w:r>
      <w:proofErr w:type="spellStart"/>
      <w:r>
        <w:rPr>
          <w:rFonts w:ascii="Arial" w:eastAsia="Times New Roman" w:hAnsi="Arial" w:cs="Arial"/>
          <w:b/>
          <w:bCs/>
        </w:rPr>
        <w:t>Károly</w:t>
      </w:r>
      <w:proofErr w:type="spellEnd"/>
      <w:r w:rsidRPr="00D81613">
        <w:rPr>
          <w:rFonts w:ascii="Arial" w:eastAsia="Times New Roman" w:hAnsi="Arial" w:cs="Arial"/>
          <w:b/>
          <w:bCs/>
        </w:rPr>
        <w:t xml:space="preserve"> – riaditeľ</w:t>
      </w:r>
    </w:p>
    <w:p w:rsidR="005A51C2" w:rsidRDefault="005A51C2" w:rsidP="005A51C2">
      <w:pPr>
        <w:spacing w:after="0" w:line="240" w:lineRule="auto"/>
        <w:rPr>
          <w:rFonts w:ascii="Arial" w:eastAsia="Times New Roman" w:hAnsi="Arial" w:cs="Arial"/>
          <w:b/>
          <w:bCs/>
        </w:rPr>
      </w:pPr>
    </w:p>
    <w:p w:rsidR="005A51C2" w:rsidRDefault="005A51C2" w:rsidP="005A51C2">
      <w:pPr>
        <w:spacing w:after="0" w:line="240" w:lineRule="auto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Počet zamestnancov</w:t>
      </w:r>
      <w:r>
        <w:rPr>
          <w:rFonts w:ascii="Arial" w:eastAsia="Times New Roman" w:hAnsi="Arial" w:cs="Arial"/>
          <w:b/>
          <w:bCs/>
        </w:rPr>
        <w:tab/>
        <w:t xml:space="preserve">     1</w:t>
      </w:r>
    </w:p>
    <w:p w:rsidR="005A51C2" w:rsidRPr="0088690E" w:rsidRDefault="005A51C2" w:rsidP="005A51C2">
      <w:pPr>
        <w:spacing w:after="0" w:line="240" w:lineRule="auto"/>
        <w:ind w:left="360"/>
        <w:rPr>
          <w:b/>
        </w:rPr>
      </w:pPr>
    </w:p>
    <w:p w:rsidR="005A51C2" w:rsidRDefault="005A51C2" w:rsidP="005A51C2">
      <w:pPr>
        <w:spacing w:after="0" w:line="240" w:lineRule="auto"/>
        <w:rPr>
          <w:b/>
        </w:rPr>
      </w:pPr>
      <w:r>
        <w:rPr>
          <w:b/>
        </w:rPr>
        <w:t xml:space="preserve">Aktivity  </w:t>
      </w:r>
      <w:r>
        <w:rPr>
          <w:b/>
        </w:rPr>
        <w:t>kultúrno-výchovná činnosť</w:t>
      </w:r>
      <w:r>
        <w:rPr>
          <w:b/>
        </w:rPr>
        <w:t xml:space="preserve"> za rok 2015</w:t>
      </w:r>
    </w:p>
    <w:p w:rsidR="00CE2DF1" w:rsidRDefault="005B2104" w:rsidP="005B2104">
      <w:pPr>
        <w:spacing w:after="120" w:line="240" w:lineRule="auto"/>
        <w:ind w:left="5" w:firstLine="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B2104" w:rsidRDefault="005B2104" w:rsidP="005B2104">
      <w:pPr>
        <w:spacing w:after="120" w:line="240" w:lineRule="auto"/>
        <w:ind w:left="5" w:firstLine="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Príjmová stránka mestskej knižnice v období 1-12/2015 pozostávala z dotácie od MsÚ v sume 91.500,</w:t>
      </w:r>
      <w:r w:rsidR="00CE2DF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€, a z vlastných príjmov v sume 6.102,10 z čoho 3.602,10 € dosiahnuté z členských príspevkov od čitateľov a iných knižničných služieb a 2.500,- € z dotácie od Ministerstva kultúry SR. Spolu príjmová časť rozpočtu: 97.602,10 €. Z týchto zdrojov knižnica hradila mzdy a odvody celkom 1.220,46 €, zabezpečila všeobecné materiálové výdavky a výdavky na energie a nasledovné aktivity:</w:t>
      </w:r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základných ukazovateľoch činnosti dosiahla knižnica k 31.12.2015 nasledovné výsledky:</w:t>
      </w:r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  knižničný fond bol doplnený o </w:t>
      </w:r>
      <w:r>
        <w:rPr>
          <w:rFonts w:ascii="Times New Roman" w:hAnsi="Times New Roman" w:cs="Times New Roman"/>
          <w:b/>
          <w:bCs/>
          <w:sz w:val="24"/>
          <w:szCs w:val="24"/>
        </w:rPr>
        <w:t>1.892</w:t>
      </w:r>
      <w:r>
        <w:rPr>
          <w:rFonts w:ascii="Times New Roman" w:hAnsi="Times New Roman" w:cs="Times New Roman"/>
          <w:sz w:val="24"/>
          <w:szCs w:val="24"/>
        </w:rPr>
        <w:t xml:space="preserve"> knižničných jednotiek  – (817 – kúpa, 1.075 – dar) </w:t>
      </w:r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 knižnica má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2.053 </w:t>
      </w:r>
      <w:r>
        <w:rPr>
          <w:rFonts w:ascii="Times New Roman" w:hAnsi="Times New Roman" w:cs="Times New Roman"/>
          <w:sz w:val="24"/>
          <w:szCs w:val="24"/>
        </w:rPr>
        <w:t xml:space="preserve">čitateľov, k 31.12.2015 zaregistrovala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1.197 </w:t>
      </w:r>
      <w:r>
        <w:rPr>
          <w:rFonts w:ascii="Times New Roman" w:hAnsi="Times New Roman" w:cs="Times New Roman"/>
          <w:sz w:val="24"/>
          <w:szCs w:val="24"/>
        </w:rPr>
        <w:t>čitateľov, (475 detí a 722 dospelých)</w:t>
      </w:r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knižnica mala </w:t>
      </w:r>
      <w:r>
        <w:rPr>
          <w:rFonts w:ascii="Times New Roman" w:hAnsi="Times New Roman" w:cs="Times New Roman"/>
          <w:b/>
          <w:bCs/>
          <w:sz w:val="24"/>
          <w:szCs w:val="24"/>
        </w:rPr>
        <w:t>12 501</w:t>
      </w:r>
      <w:r>
        <w:rPr>
          <w:rFonts w:ascii="Times New Roman" w:hAnsi="Times New Roman" w:cs="Times New Roman"/>
          <w:sz w:val="24"/>
          <w:szCs w:val="24"/>
        </w:rPr>
        <w:t xml:space="preserve"> návštevníkov/používateľov, z toho 7.078 dospelých a 5.423 používateľov do 15 rokov </w:t>
      </w:r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knižnica realizovala </w:t>
      </w:r>
      <w:r>
        <w:rPr>
          <w:rFonts w:ascii="Times New Roman" w:hAnsi="Times New Roman" w:cs="Times New Roman"/>
          <w:b/>
          <w:bCs/>
          <w:sz w:val="24"/>
          <w:szCs w:val="24"/>
        </w:rPr>
        <w:t>49.628</w:t>
      </w:r>
      <w:r>
        <w:rPr>
          <w:rFonts w:ascii="Times New Roman" w:hAnsi="Times New Roman" w:cs="Times New Roman"/>
          <w:sz w:val="24"/>
          <w:szCs w:val="24"/>
        </w:rPr>
        <w:t xml:space="preserve"> absenčných výpožičiek a </w:t>
      </w:r>
      <w:r>
        <w:rPr>
          <w:rFonts w:ascii="Times New Roman" w:hAnsi="Times New Roman" w:cs="Times New Roman"/>
          <w:b/>
          <w:bCs/>
          <w:sz w:val="24"/>
          <w:szCs w:val="24"/>
        </w:rPr>
        <w:t>9.934</w:t>
      </w:r>
      <w:r>
        <w:rPr>
          <w:rFonts w:ascii="Times New Roman" w:hAnsi="Times New Roman" w:cs="Times New Roman"/>
          <w:sz w:val="24"/>
          <w:szCs w:val="24"/>
        </w:rPr>
        <w:t xml:space="preserve"> prezenčných výpožičiek</w:t>
      </w:r>
    </w:p>
    <w:p w:rsidR="005B2104" w:rsidRDefault="005B2104" w:rsidP="005B2104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–  služby verejných internetových staníc využilo </w:t>
      </w:r>
      <w:r>
        <w:rPr>
          <w:rFonts w:ascii="Times New Roman" w:hAnsi="Times New Roman" w:cs="Times New Roman"/>
          <w:b/>
          <w:bCs/>
          <w:sz w:val="24"/>
          <w:szCs w:val="24"/>
        </w:rPr>
        <w:t>1.443</w:t>
      </w:r>
      <w:r>
        <w:rPr>
          <w:rFonts w:ascii="Times New Roman" w:hAnsi="Times New Roman" w:cs="Times New Roman"/>
          <w:sz w:val="24"/>
          <w:szCs w:val="24"/>
        </w:rPr>
        <w:t xml:space="preserve"> používateľov</w:t>
      </w:r>
    </w:p>
    <w:p w:rsidR="005B2104" w:rsidRDefault="005B2104" w:rsidP="005B2104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Knižnica pripravila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115 </w:t>
      </w:r>
      <w:r>
        <w:rPr>
          <w:rFonts w:ascii="Times New Roman" w:hAnsi="Times New Roman" w:cs="Times New Roman"/>
          <w:sz w:val="24"/>
          <w:szCs w:val="24"/>
        </w:rPr>
        <w:t xml:space="preserve">podujatí, na ktorých sa zúčastnilo </w:t>
      </w:r>
      <w:r>
        <w:rPr>
          <w:rFonts w:ascii="Times New Roman" w:hAnsi="Times New Roman" w:cs="Times New Roman"/>
          <w:b/>
          <w:sz w:val="24"/>
          <w:szCs w:val="24"/>
        </w:rPr>
        <w:t>4.199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návštevníkov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Z celkového počtu podujatí sa zrealizovalo </w:t>
      </w:r>
      <w:r>
        <w:rPr>
          <w:rFonts w:ascii="Times New Roman" w:hAnsi="Times New Roman" w:cs="Times New Roman"/>
          <w:b/>
          <w:bCs/>
          <w:sz w:val="24"/>
          <w:szCs w:val="24"/>
        </w:rPr>
        <w:t>85</w:t>
      </w:r>
      <w:r>
        <w:rPr>
          <w:rFonts w:ascii="Times New Roman" w:hAnsi="Times New Roman" w:cs="Times New Roman"/>
          <w:sz w:val="24"/>
          <w:szCs w:val="24"/>
        </w:rPr>
        <w:t xml:space="preserve"> podujatí pre deti a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30 </w:t>
      </w:r>
      <w:r>
        <w:rPr>
          <w:rFonts w:ascii="Times New Roman" w:hAnsi="Times New Roman" w:cs="Times New Roman"/>
          <w:sz w:val="24"/>
          <w:szCs w:val="24"/>
        </w:rPr>
        <w:t>podujatí pre dospelých.</w:t>
      </w:r>
    </w:p>
    <w:p w:rsidR="005B2104" w:rsidRDefault="005B2104" w:rsidP="005B2104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Pripravila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13 </w:t>
      </w:r>
      <w:r>
        <w:rPr>
          <w:rFonts w:ascii="Times New Roman" w:hAnsi="Times New Roman" w:cs="Times New Roman"/>
          <w:sz w:val="24"/>
          <w:szCs w:val="24"/>
        </w:rPr>
        <w:t>výstav –</w:t>
      </w:r>
      <w:proofErr w:type="spellStart"/>
      <w:r>
        <w:rPr>
          <w:rFonts w:ascii="Times New Roman" w:hAnsi="Times New Roman" w:cs="Times New Roman"/>
          <w:sz w:val="24"/>
          <w:szCs w:val="24"/>
        </w:rPr>
        <w:t>Marianska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cesta - výstava maliara: </w:t>
      </w:r>
      <w:proofErr w:type="spellStart"/>
      <w:r>
        <w:rPr>
          <w:rFonts w:ascii="Times New Roman" w:hAnsi="Times New Roman" w:cs="Times New Roman"/>
          <w:sz w:val="24"/>
          <w:szCs w:val="24"/>
        </w:rPr>
        <w:t>László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Dániel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výstava ručne pletených výrobkov z </w:t>
      </w:r>
      <w:proofErr w:type="spellStart"/>
      <w:r>
        <w:rPr>
          <w:rFonts w:ascii="Times New Roman" w:hAnsi="Times New Roman" w:cs="Times New Roman"/>
          <w:sz w:val="24"/>
          <w:szCs w:val="24"/>
        </w:rPr>
        <w:t>pedigu</w:t>
      </w:r>
      <w:proofErr w:type="spellEnd"/>
      <w:r>
        <w:rPr>
          <w:rFonts w:ascii="Times New Roman" w:hAnsi="Times New Roman" w:cs="Times New Roman"/>
          <w:sz w:val="24"/>
          <w:szCs w:val="24"/>
        </w:rPr>
        <w:t>, výstava najnovších kníh – 6x ,  výstava knižných darov od čitateľov – 3x , výstava kníh z programu NKA (</w:t>
      </w:r>
      <w:proofErr w:type="spellStart"/>
      <w:r>
        <w:rPr>
          <w:rFonts w:ascii="Times New Roman" w:hAnsi="Times New Roman" w:cs="Times New Roman"/>
          <w:sz w:val="24"/>
          <w:szCs w:val="24"/>
        </w:rPr>
        <w:t>Nemzeti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Kulturális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Alap</w:t>
      </w:r>
      <w:proofErr w:type="spellEnd"/>
      <w:r>
        <w:rPr>
          <w:rFonts w:ascii="Times New Roman" w:hAnsi="Times New Roman" w:cs="Times New Roman"/>
          <w:sz w:val="24"/>
          <w:szCs w:val="24"/>
        </w:rPr>
        <w:t>), výstava ručných prác detí.</w:t>
      </w:r>
    </w:p>
    <w:p w:rsidR="005B2104" w:rsidRDefault="005B2104" w:rsidP="005B2104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31.12.2015 zorganizovali </w:t>
      </w:r>
      <w:r>
        <w:rPr>
          <w:rFonts w:ascii="Times New Roman" w:hAnsi="Times New Roman" w:cs="Times New Roman"/>
          <w:b/>
          <w:bCs/>
          <w:sz w:val="24"/>
          <w:szCs w:val="24"/>
        </w:rPr>
        <w:t>62</w:t>
      </w:r>
      <w:r>
        <w:rPr>
          <w:rFonts w:ascii="Times New Roman" w:hAnsi="Times New Roman" w:cs="Times New Roman"/>
          <w:sz w:val="24"/>
          <w:szCs w:val="24"/>
        </w:rPr>
        <w:t xml:space="preserve"> hodín informačnej výchovy a zúčastnilo sa ich </w:t>
      </w:r>
      <w:r>
        <w:rPr>
          <w:rFonts w:ascii="Times New Roman" w:hAnsi="Times New Roman" w:cs="Times New Roman"/>
          <w:b/>
          <w:bCs/>
          <w:sz w:val="24"/>
          <w:szCs w:val="24"/>
        </w:rPr>
        <w:t>1 590</w:t>
      </w:r>
      <w:r>
        <w:rPr>
          <w:rFonts w:ascii="Times New Roman" w:hAnsi="Times New Roman" w:cs="Times New Roman"/>
          <w:sz w:val="24"/>
          <w:szCs w:val="24"/>
        </w:rPr>
        <w:t xml:space="preserve"> detí.</w:t>
      </w:r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Knižnica k 31.12.2015 usporiadala:</w:t>
      </w:r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  <w:t xml:space="preserve"> Stretnutie so šamorínskou spisovateľkou Katarína </w:t>
      </w:r>
      <w:proofErr w:type="spellStart"/>
      <w:r>
        <w:rPr>
          <w:rFonts w:ascii="Times New Roman" w:hAnsi="Times New Roman" w:cs="Times New Roman"/>
          <w:sz w:val="24"/>
          <w:szCs w:val="24"/>
        </w:rPr>
        <w:t>Durica</w:t>
      </w:r>
      <w:proofErr w:type="spellEnd"/>
      <w:r>
        <w:rPr>
          <w:rFonts w:ascii="Times New Roman" w:hAnsi="Times New Roman" w:cs="Times New Roman"/>
          <w:sz w:val="24"/>
          <w:szCs w:val="24"/>
        </w:rPr>
        <w:t>, autorkou knihy „Preč“</w:t>
      </w:r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ab/>
        <w:t xml:space="preserve">Fašiangový večierok s </w:t>
      </w:r>
      <w:proofErr w:type="spellStart"/>
      <w:r>
        <w:rPr>
          <w:rFonts w:ascii="Times New Roman" w:hAnsi="Times New Roman" w:cs="Times New Roman"/>
          <w:sz w:val="24"/>
          <w:szCs w:val="24"/>
        </w:rPr>
        <w:t>mentalistom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Tomášom </w:t>
      </w:r>
      <w:proofErr w:type="spellStart"/>
      <w:r>
        <w:rPr>
          <w:rFonts w:ascii="Times New Roman" w:hAnsi="Times New Roman" w:cs="Times New Roman"/>
          <w:sz w:val="24"/>
          <w:szCs w:val="24"/>
        </w:rPr>
        <w:t>Valacsaym</w:t>
      </w:r>
      <w:proofErr w:type="spellEnd"/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ab/>
        <w:t>„</w:t>
      </w:r>
      <w:proofErr w:type="spellStart"/>
      <w:r>
        <w:rPr>
          <w:rFonts w:ascii="Times New Roman" w:hAnsi="Times New Roman" w:cs="Times New Roman"/>
          <w:sz w:val="24"/>
          <w:szCs w:val="24"/>
        </w:rPr>
        <w:t>Cincogi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fényre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vár“ - stretnutie so spisovateľkou </w:t>
      </w:r>
      <w:proofErr w:type="spellStart"/>
      <w:r>
        <w:rPr>
          <w:rFonts w:ascii="Times New Roman" w:hAnsi="Times New Roman" w:cs="Times New Roman"/>
          <w:sz w:val="24"/>
          <w:szCs w:val="24"/>
        </w:rPr>
        <w:t>Márta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Jakubecz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  <w:t xml:space="preserve"> Beseda so spisovateľkou Veronikou Šikulovou</w:t>
      </w:r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- </w:t>
      </w:r>
      <w:r>
        <w:rPr>
          <w:rFonts w:ascii="Times New Roman" w:hAnsi="Times New Roman" w:cs="Times New Roman"/>
          <w:sz w:val="24"/>
          <w:szCs w:val="24"/>
        </w:rPr>
        <w:tab/>
        <w:t xml:space="preserve">„Bratislavské rozprávky“ - beseda so spisovateľkou </w:t>
      </w:r>
      <w:proofErr w:type="spellStart"/>
      <w:r>
        <w:rPr>
          <w:rFonts w:ascii="Times New Roman" w:hAnsi="Times New Roman" w:cs="Times New Roman"/>
          <w:sz w:val="24"/>
          <w:szCs w:val="24"/>
        </w:rPr>
        <w:t>Ágnes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B. </w:t>
      </w:r>
      <w:proofErr w:type="spellStart"/>
      <w:r>
        <w:rPr>
          <w:rFonts w:ascii="Times New Roman" w:hAnsi="Times New Roman" w:cs="Times New Roman"/>
          <w:sz w:val="24"/>
          <w:szCs w:val="24"/>
        </w:rPr>
        <w:t>Mánya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ab/>
        <w:t>„</w:t>
      </w:r>
      <w:proofErr w:type="spellStart"/>
      <w:r>
        <w:rPr>
          <w:rFonts w:ascii="Times New Roman" w:hAnsi="Times New Roman" w:cs="Times New Roman"/>
          <w:sz w:val="24"/>
          <w:szCs w:val="24"/>
        </w:rPr>
        <w:t>Magyar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idők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Felvidéken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“ – prezentácia knihy:  Attila </w:t>
      </w:r>
      <w:proofErr w:type="spellStart"/>
      <w:r>
        <w:rPr>
          <w:rFonts w:ascii="Times New Roman" w:hAnsi="Times New Roman" w:cs="Times New Roman"/>
          <w:sz w:val="24"/>
          <w:szCs w:val="24"/>
        </w:rPr>
        <w:t>Simon</w:t>
      </w:r>
      <w:proofErr w:type="spellEnd"/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  <w:t xml:space="preserve"> Hľadanie súčasnej prózy – Beseda s Marekom </w:t>
      </w:r>
      <w:proofErr w:type="spellStart"/>
      <w:r>
        <w:rPr>
          <w:rFonts w:ascii="Times New Roman" w:hAnsi="Times New Roman" w:cs="Times New Roman"/>
          <w:sz w:val="24"/>
          <w:szCs w:val="24"/>
        </w:rPr>
        <w:t>Vadasom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Ballom</w:t>
      </w:r>
      <w:proofErr w:type="spellEnd"/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  <w:t xml:space="preserve"> „Stopy dávnej minulosti“ – beseda s historikom a spisovateľom Pavlom </w:t>
      </w:r>
      <w:proofErr w:type="spellStart"/>
      <w:r>
        <w:rPr>
          <w:rFonts w:ascii="Times New Roman" w:hAnsi="Times New Roman" w:cs="Times New Roman"/>
          <w:sz w:val="24"/>
          <w:szCs w:val="24"/>
        </w:rPr>
        <w:t>Dvořákom</w:t>
      </w:r>
      <w:proofErr w:type="spellEnd"/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  <w:t xml:space="preserve"> Beseda s poetkami - Milou </w:t>
      </w:r>
      <w:proofErr w:type="spellStart"/>
      <w:r>
        <w:rPr>
          <w:rFonts w:ascii="Times New Roman" w:hAnsi="Times New Roman" w:cs="Times New Roman"/>
          <w:sz w:val="24"/>
          <w:szCs w:val="24"/>
        </w:rPr>
        <w:t>Haugovou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Danou </w:t>
      </w:r>
      <w:proofErr w:type="spellStart"/>
      <w:r>
        <w:rPr>
          <w:rFonts w:ascii="Times New Roman" w:hAnsi="Times New Roman" w:cs="Times New Roman"/>
          <w:sz w:val="24"/>
          <w:szCs w:val="24"/>
        </w:rPr>
        <w:t>Podrackou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  <w:t xml:space="preserve"> „Kráľ čitateľov“ – podujatie pre deti zamerané na podporu čítania</w:t>
      </w:r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  <w:t xml:space="preserve">„Týždeň v Anatólii“ – prednáška PaedDr. Juraja </w:t>
      </w:r>
      <w:proofErr w:type="spellStart"/>
      <w:r>
        <w:rPr>
          <w:rFonts w:ascii="Times New Roman" w:hAnsi="Times New Roman" w:cs="Times New Roman"/>
          <w:sz w:val="24"/>
          <w:szCs w:val="24"/>
        </w:rPr>
        <w:t>Bándyho</w:t>
      </w:r>
      <w:proofErr w:type="spellEnd"/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  <w:t xml:space="preserve"> „Juniáles“ – tanečné-hudobné podujatie pre deti</w:t>
      </w:r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  <w:t xml:space="preserve"> Letný tábor pre deti v spolupráci s organizáciou </w:t>
      </w:r>
      <w:proofErr w:type="spellStart"/>
      <w:r>
        <w:rPr>
          <w:rFonts w:ascii="Times New Roman" w:hAnsi="Times New Roman" w:cs="Times New Roman"/>
          <w:sz w:val="24"/>
          <w:szCs w:val="24"/>
        </w:rPr>
        <w:t>Csemadok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ab/>
        <w:t>„Mosty na území Slovenska“– beseda s Petrom Paulíkom</w:t>
      </w:r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Faltisz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Roberta- </w:t>
      </w:r>
      <w:proofErr w:type="spellStart"/>
      <w:r>
        <w:rPr>
          <w:rFonts w:ascii="Times New Roman" w:hAnsi="Times New Roman" w:cs="Times New Roman"/>
          <w:sz w:val="24"/>
          <w:szCs w:val="24"/>
        </w:rPr>
        <w:t>Faltisz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Alexandra: </w:t>
      </w:r>
      <w:proofErr w:type="spellStart"/>
      <w:r>
        <w:rPr>
          <w:rFonts w:ascii="Times New Roman" w:hAnsi="Times New Roman" w:cs="Times New Roman"/>
          <w:sz w:val="24"/>
          <w:szCs w:val="24"/>
        </w:rPr>
        <w:t>Csörgevári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vigasságok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 prezentácia knihy pre deti v spolupráci MsKS</w:t>
      </w:r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  <w:t xml:space="preserve"> M. </w:t>
      </w:r>
      <w:proofErr w:type="spellStart"/>
      <w:r>
        <w:rPr>
          <w:rFonts w:ascii="Times New Roman" w:hAnsi="Times New Roman" w:cs="Times New Roman"/>
          <w:sz w:val="24"/>
          <w:szCs w:val="24"/>
        </w:rPr>
        <w:t>Kácsor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Zoltán: </w:t>
      </w:r>
      <w:proofErr w:type="spellStart"/>
      <w:r>
        <w:rPr>
          <w:rFonts w:ascii="Times New Roman" w:hAnsi="Times New Roman" w:cs="Times New Roman"/>
          <w:sz w:val="24"/>
          <w:szCs w:val="24"/>
        </w:rPr>
        <w:t>Garázs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bagázs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- interaktívna prezentácia knihy</w:t>
      </w:r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  <w:t xml:space="preserve"> Beseda so spisovateľom Petrom </w:t>
      </w:r>
      <w:proofErr w:type="spellStart"/>
      <w:r>
        <w:rPr>
          <w:rFonts w:ascii="Times New Roman" w:hAnsi="Times New Roman" w:cs="Times New Roman"/>
          <w:sz w:val="24"/>
          <w:szCs w:val="24"/>
        </w:rPr>
        <w:t>Štilichom</w:t>
      </w:r>
      <w:proofErr w:type="spellEnd"/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  <w:t xml:space="preserve"> Stretnutie so spisovateľkou: </w:t>
      </w:r>
      <w:proofErr w:type="spellStart"/>
      <w:r>
        <w:rPr>
          <w:rFonts w:ascii="Times New Roman" w:hAnsi="Times New Roman" w:cs="Times New Roman"/>
          <w:sz w:val="24"/>
          <w:szCs w:val="24"/>
        </w:rPr>
        <w:t>Márta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Jakaubecz</w:t>
      </w:r>
      <w:proofErr w:type="spellEnd"/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  <w:t>„Záhada zázračného vajíčka“ – beseda so spisovateľkou Martou Šurinovou</w:t>
      </w:r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ab/>
        <w:t>„</w:t>
      </w:r>
      <w:proofErr w:type="spellStart"/>
      <w:r>
        <w:rPr>
          <w:rFonts w:ascii="Times New Roman" w:hAnsi="Times New Roman" w:cs="Times New Roman"/>
          <w:sz w:val="24"/>
          <w:szCs w:val="24"/>
        </w:rPr>
        <w:t>Muszkaföldön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“ – beseda s autorom Zoltánom </w:t>
      </w:r>
      <w:proofErr w:type="spellStart"/>
      <w:r>
        <w:rPr>
          <w:rFonts w:ascii="Times New Roman" w:hAnsi="Times New Roman" w:cs="Times New Roman"/>
          <w:sz w:val="24"/>
          <w:szCs w:val="24"/>
        </w:rPr>
        <w:t>Kőrösom</w:t>
      </w:r>
      <w:proofErr w:type="spellEnd"/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ab/>
        <w:t xml:space="preserve">„Tri brehy Dunaja“ - beseda so spisovateľom Pavlom </w:t>
      </w:r>
      <w:proofErr w:type="spellStart"/>
      <w:r>
        <w:rPr>
          <w:rFonts w:ascii="Times New Roman" w:hAnsi="Times New Roman" w:cs="Times New Roman"/>
          <w:sz w:val="24"/>
          <w:szCs w:val="24"/>
        </w:rPr>
        <w:t>Borošom</w:t>
      </w:r>
      <w:proofErr w:type="spellEnd"/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  <w:t xml:space="preserve"> Stretnutie so spisovateľkou </w:t>
      </w:r>
      <w:proofErr w:type="spellStart"/>
      <w:r>
        <w:rPr>
          <w:rFonts w:ascii="Times New Roman" w:hAnsi="Times New Roman" w:cs="Times New Roman"/>
          <w:sz w:val="24"/>
          <w:szCs w:val="24"/>
        </w:rPr>
        <w:t>Katalin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Bolgár</w:t>
      </w:r>
      <w:proofErr w:type="spellEnd"/>
    </w:p>
    <w:p w:rsidR="005B2104" w:rsidRDefault="005B2104" w:rsidP="005B21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ab/>
        <w:t xml:space="preserve"> Beseda a krst detskej knihy </w:t>
      </w:r>
      <w:proofErr w:type="spellStart"/>
      <w:r>
        <w:rPr>
          <w:rFonts w:ascii="Times New Roman" w:hAnsi="Times New Roman" w:cs="Times New Roman"/>
          <w:sz w:val="24"/>
          <w:szCs w:val="24"/>
        </w:rPr>
        <w:t>šamorínčanky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</w:rPr>
        <w:t>Margit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Balla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2104" w:rsidRDefault="005B2104" w:rsidP="005B2104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ab/>
        <w:t xml:space="preserve">Krst knihy spisovateľa a hudobníka Alexandra </w:t>
      </w:r>
      <w:proofErr w:type="spellStart"/>
      <w:r>
        <w:rPr>
          <w:rFonts w:ascii="Times New Roman" w:hAnsi="Times New Roman" w:cs="Times New Roman"/>
          <w:sz w:val="24"/>
          <w:szCs w:val="24"/>
        </w:rPr>
        <w:t>Strieženca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5B2104" w:rsidRDefault="005B2104" w:rsidP="005B2104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18.09.2015 v spolupráci s Knižničnou inštitúciou v Budapešti bolo usporiadaný odborný seminár, na ktorom sa zúčastnili knihovníci z okresu Dunajská Streda. </w:t>
      </w:r>
    </w:p>
    <w:p w:rsidR="005B2104" w:rsidRDefault="005B2104" w:rsidP="005B2104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 rámci Dotačného systému MK SR bola podaná žiadosť na nákup kníh – projekt bol podporený v hodnote 2 </w:t>
      </w:r>
      <w:r w:rsidR="00CE2DF1">
        <w:rPr>
          <w:rFonts w:ascii="Times New Roman" w:hAnsi="Times New Roman" w:cs="Times New Roman"/>
          <w:sz w:val="24"/>
          <w:szCs w:val="24"/>
        </w:rPr>
        <w:t>5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00 €.</w:t>
      </w:r>
    </w:p>
    <w:p w:rsidR="005B2104" w:rsidRDefault="005B2104" w:rsidP="005B2104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 špeciálnych knižnično-informačných služieb knižnica poskytuje svojim používateľom  tieto služby: kopírovacie služby, internetové služby, tlačenie elektronických dokumentov, rešeršovanie a medziknižničnú výpožičnú službu.</w:t>
      </w:r>
    </w:p>
    <w:p w:rsidR="005B2104" w:rsidRDefault="005B2104" w:rsidP="005B2104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mestskom časopise Šamorín a okolie mesačne propaguje činnosť a najnovšie knihy. Všetky aktivity knižnice sú prístupné na internetovej stránke www.kniznicasamorin.sk.</w:t>
      </w:r>
    </w:p>
    <w:p w:rsidR="005B2104" w:rsidRDefault="005B2104" w:rsidP="005B2104">
      <w:pPr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Knihovnícky tím sa zúčastnil na druhom Knihovníckom </w:t>
      </w:r>
      <w:proofErr w:type="spellStart"/>
      <w:r>
        <w:rPr>
          <w:rFonts w:ascii="Times New Roman" w:hAnsi="Times New Roman" w:cs="Times New Roman"/>
          <w:sz w:val="24"/>
          <w:szCs w:val="24"/>
        </w:rPr>
        <w:t>Barcampe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na bratislavskej Bibliotéke, na odbornej exkurzii Budapeštianskej národnej knižnici, vo Viedenskej národnej knižnici a na odbornej konferencii knihovníkov v </w:t>
      </w:r>
      <w:proofErr w:type="spellStart"/>
      <w:r>
        <w:rPr>
          <w:rFonts w:ascii="Times New Roman" w:hAnsi="Times New Roman" w:cs="Times New Roman"/>
          <w:sz w:val="24"/>
          <w:szCs w:val="24"/>
        </w:rPr>
        <w:t>Csongráde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(HU).</w:t>
      </w:r>
    </w:p>
    <w:p w:rsidR="00B3539B" w:rsidRDefault="00B3539B"/>
    <w:sectPr w:rsidR="00B353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3C34112"/>
    <w:multiLevelType w:val="hybridMultilevel"/>
    <w:tmpl w:val="BAE0A72A"/>
    <w:lvl w:ilvl="0" w:tplc="44E8E39E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1AD8"/>
    <w:rsid w:val="005A51C2"/>
    <w:rsid w:val="005B2104"/>
    <w:rsid w:val="00961AD8"/>
    <w:rsid w:val="00B3539B"/>
    <w:rsid w:val="00CE2DF1"/>
    <w:rsid w:val="00D77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10ADE11-9D93-4514-A2A7-FC225BE1F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104"/>
    <w:pPr>
      <w:spacing w:after="200" w:line="276" w:lineRule="auto"/>
    </w:pPr>
    <w:rPr>
      <w:rFonts w:ascii="Calibri" w:eastAsia="Calibri" w:hAnsi="Calibri" w:cs="Calibr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A51C2"/>
    <w:pPr>
      <w:ind w:left="720"/>
      <w:contextualSpacing/>
    </w:pPr>
    <w:rPr>
      <w:rFonts w:asciiTheme="minorHAnsi" w:eastAsiaTheme="minorEastAsia" w:hAnsiTheme="minorHAnsi" w:cstheme="minorBid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986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711</Words>
  <Characters>4053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</dc:creator>
  <cp:keywords/>
  <dc:description/>
  <cp:lastModifiedBy>EKON</cp:lastModifiedBy>
  <cp:revision>3</cp:revision>
  <dcterms:created xsi:type="dcterms:W3CDTF">2016-03-30T08:19:00Z</dcterms:created>
  <dcterms:modified xsi:type="dcterms:W3CDTF">2016-03-30T08:31:00Z</dcterms:modified>
</cp:coreProperties>
</file>