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0A0"/>
      </w:tblPr>
      <w:tblGrid>
        <w:gridCol w:w="7530"/>
        <w:gridCol w:w="2308"/>
        <w:gridCol w:w="632"/>
      </w:tblGrid>
      <w:tr w:rsidR="00D4233A" w:rsidRPr="00E46C27">
        <w:trPr>
          <w:trHeight w:val="57"/>
          <w:jc w:val="center"/>
        </w:trPr>
        <w:tc>
          <w:tcPr>
            <w:tcW w:w="3596" w:type="pct"/>
            <w:noWrap/>
          </w:tcPr>
          <w:p w:rsidR="00D4233A" w:rsidRPr="00E46C27" w:rsidRDefault="00D4233A" w:rsidP="00F91913">
            <w:pPr>
              <w:rPr>
                <w:lang w:eastAsia="sk-SK"/>
              </w:rPr>
            </w:pPr>
          </w:p>
        </w:tc>
        <w:tc>
          <w:tcPr>
            <w:tcW w:w="1102" w:type="pct"/>
            <w:noWrap/>
          </w:tcPr>
          <w:p w:rsidR="00D4233A" w:rsidRPr="00E46C27" w:rsidRDefault="00D4233A" w:rsidP="00F91913">
            <w:pPr>
              <w:rPr>
                <w:lang w:eastAsia="sk-SK"/>
              </w:rPr>
            </w:pPr>
          </w:p>
        </w:tc>
        <w:tc>
          <w:tcPr>
            <w:tcW w:w="302" w:type="pct"/>
            <w:noWrap/>
          </w:tcPr>
          <w:p w:rsidR="00D4233A" w:rsidRPr="00E46C27" w:rsidRDefault="00D4233A" w:rsidP="00F91913">
            <w:pPr>
              <w:rPr>
                <w:lang w:eastAsia="sk-SK"/>
              </w:rPr>
            </w:pPr>
          </w:p>
        </w:tc>
      </w:tr>
    </w:tbl>
    <w:p w:rsidR="00D4233A" w:rsidRDefault="00D4233A" w:rsidP="004D3B4A">
      <w:pPr>
        <w:pStyle w:val="Heading1"/>
        <w:tabs>
          <w:tab w:val="clear" w:pos="450"/>
          <w:tab w:val="num" w:pos="360"/>
        </w:tabs>
        <w:spacing w:before="120" w:after="60"/>
        <w:ind w:left="360"/>
      </w:pPr>
      <w:bookmarkStart w:id="0" w:name="_Toc530739894"/>
      <w:r>
        <w:t>Informácie o účtovnej jednotke</w:t>
      </w:r>
      <w:bookmarkEnd w:id="0"/>
    </w:p>
    <w:p w:rsidR="00D4233A" w:rsidRDefault="00D4233A" w:rsidP="004D3B4A">
      <w:pPr>
        <w:pStyle w:val="BodyText"/>
      </w:pPr>
    </w:p>
    <w:p w:rsidR="00D4233A" w:rsidRDefault="00D4233A" w:rsidP="004D3B4A">
      <w:pPr>
        <w:pStyle w:val="Heading2"/>
        <w:numPr>
          <w:ilvl w:val="0"/>
          <w:numId w:val="2"/>
        </w:numPr>
      </w:pPr>
      <w:r>
        <w:t>Založenie spoločnosti</w:t>
      </w:r>
    </w:p>
    <w:p w:rsidR="00D4233A" w:rsidRDefault="00D4233A" w:rsidP="00E45BAD">
      <w:pPr>
        <w:pStyle w:val="BodyText"/>
        <w:spacing w:before="120"/>
        <w:ind w:left="425"/>
      </w:pPr>
      <w:r>
        <w:t xml:space="preserve">Spoločnosť </w:t>
      </w:r>
      <w:r w:rsidRPr="00E45BAD">
        <w:rPr>
          <w:b/>
          <w:bCs/>
        </w:rPr>
        <w:t>Nitrianske komunálne služby, spol. s r. o</w:t>
      </w:r>
      <w:r>
        <w:t xml:space="preserve">. (ďalej len Spoločnosť), bola založená 17. marca 1993 a do obchodného registra bola zapísaná 21.05.1993 (Obchodný register Okresného súdu Nitra, oddiel s.r.o., vložka 678/N). </w:t>
      </w:r>
    </w:p>
    <w:p w:rsidR="00D4233A" w:rsidRPr="0060790D" w:rsidRDefault="00D4233A" w:rsidP="004D3B4A">
      <w:pPr>
        <w:rPr>
          <w:sz w:val="18"/>
          <w:szCs w:val="18"/>
        </w:rPr>
      </w:pPr>
    </w:p>
    <w:p w:rsidR="00D4233A" w:rsidRDefault="00D4233A" w:rsidP="004D3B4A">
      <w:pPr>
        <w:pStyle w:val="Heading2"/>
        <w:numPr>
          <w:ilvl w:val="0"/>
          <w:numId w:val="2"/>
        </w:numPr>
      </w:pPr>
      <w:bookmarkStart w:id="1" w:name="_Toc530739896"/>
      <w:r>
        <w:t>Hlavnými činnosťami Spoločnosti sú:</w:t>
      </w:r>
      <w:bookmarkEnd w:id="1"/>
    </w:p>
    <w:p w:rsidR="00D4233A" w:rsidRDefault="00D4233A" w:rsidP="006569CA">
      <w:pPr>
        <w:pStyle w:val="BodyText"/>
        <w:numPr>
          <w:ilvl w:val="0"/>
          <w:numId w:val="9"/>
        </w:numPr>
        <w:spacing w:before="120"/>
        <w:ind w:left="1145" w:hanging="357"/>
      </w:pPr>
      <w:r>
        <w:t>podnikanie v oblasti nakladania s nebezpečným a nie nebezpečným odpadom, veľkoobchod so zbytkovým materiálom, odpadom a šrotom</w:t>
      </w:r>
    </w:p>
    <w:p w:rsidR="00D4233A" w:rsidRDefault="00D4233A" w:rsidP="004F3D74">
      <w:pPr>
        <w:pStyle w:val="BodyText"/>
        <w:numPr>
          <w:ilvl w:val="0"/>
          <w:numId w:val="9"/>
        </w:numPr>
      </w:pPr>
      <w:r>
        <w:t>podnikateľské poradenstvo v oblasti druhotných surovín, spracovanie druhotných surovín,</w:t>
      </w:r>
    </w:p>
    <w:p w:rsidR="00D4233A" w:rsidRDefault="00D4233A" w:rsidP="004F3D74">
      <w:pPr>
        <w:pStyle w:val="BodyText"/>
        <w:numPr>
          <w:ilvl w:val="0"/>
          <w:numId w:val="9"/>
        </w:numPr>
      </w:pPr>
      <w:r>
        <w:t>sprostredkovanie obchodu so zbytkovým materiálom, odpadom a šrotom,</w:t>
      </w:r>
    </w:p>
    <w:p w:rsidR="00D4233A" w:rsidRDefault="00D4233A" w:rsidP="004F3D74">
      <w:pPr>
        <w:pStyle w:val="BodyText"/>
        <w:numPr>
          <w:ilvl w:val="0"/>
          <w:numId w:val="9"/>
        </w:numPr>
      </w:pPr>
      <w:r>
        <w:t>prenájom strojov a zariadení.</w:t>
      </w:r>
    </w:p>
    <w:p w:rsidR="00D4233A" w:rsidRDefault="00D4233A" w:rsidP="004D3B4A">
      <w:pPr>
        <w:pStyle w:val="BodyText"/>
      </w:pPr>
    </w:p>
    <w:p w:rsidR="00D4233A" w:rsidRDefault="00D4233A" w:rsidP="004D3B4A">
      <w:pPr>
        <w:pStyle w:val="Heading2"/>
        <w:numPr>
          <w:ilvl w:val="0"/>
          <w:numId w:val="2"/>
        </w:numPr>
      </w:pPr>
      <w:r>
        <w:t xml:space="preserve">Počet zamestnancov </w:t>
      </w:r>
    </w:p>
    <w:p w:rsidR="00D4233A" w:rsidRDefault="00D4233A" w:rsidP="00E45BAD">
      <w:pPr>
        <w:pStyle w:val="BodyText"/>
        <w:spacing w:before="120"/>
        <w:ind w:left="425"/>
      </w:pPr>
      <w:r>
        <w:t>Údaje o počte zamestnancov za bežné účtovné obdobie a bezprostredne predchádzajúce účtovné obdobie sú uvedené v nasledujúcom prehľade:</w:t>
      </w:r>
    </w:p>
    <w:p w:rsidR="00D4233A" w:rsidRDefault="00D4233A" w:rsidP="004D3B4A">
      <w:pPr>
        <w:pStyle w:val="BodyText"/>
      </w:pPr>
    </w:p>
    <w:p w:rsidR="00D4233A" w:rsidRDefault="00D4233A" w:rsidP="004D3B4A">
      <w:pPr>
        <w:pStyle w:val="BodyText"/>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90pt" o:preferrelative="f">
            <v:imagedata r:id="rId7" o:title=""/>
            <o:lock v:ext="edit" aspectratio="f"/>
          </v:shape>
        </w:pict>
      </w:r>
    </w:p>
    <w:p w:rsidR="00D4233A" w:rsidRDefault="00D4233A" w:rsidP="004D3B4A">
      <w:pPr>
        <w:pStyle w:val="BodyText"/>
      </w:pPr>
    </w:p>
    <w:p w:rsidR="00D4233A" w:rsidRDefault="00D4233A" w:rsidP="004D3B4A">
      <w:pPr>
        <w:pStyle w:val="Heading2"/>
        <w:numPr>
          <w:ilvl w:val="0"/>
          <w:numId w:val="2"/>
        </w:numPr>
      </w:pPr>
      <w:r>
        <w:t>Údaje o neobmedzenom ručení</w:t>
      </w:r>
    </w:p>
    <w:p w:rsidR="00D4233A" w:rsidRDefault="00D4233A" w:rsidP="00E45BAD">
      <w:pPr>
        <w:spacing w:before="120"/>
        <w:ind w:left="448"/>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4233A" w:rsidRDefault="00D4233A" w:rsidP="004D3B4A">
      <w:pPr>
        <w:pStyle w:val="BodyText"/>
      </w:pPr>
    </w:p>
    <w:p w:rsidR="00D4233A" w:rsidRDefault="00D4233A" w:rsidP="004D3B4A">
      <w:pPr>
        <w:pStyle w:val="Heading2"/>
        <w:numPr>
          <w:ilvl w:val="0"/>
          <w:numId w:val="2"/>
        </w:numPr>
      </w:pPr>
      <w:r>
        <w:t>Právny dôvod na zostavenie účtovnej závierky</w:t>
      </w:r>
    </w:p>
    <w:p w:rsidR="00D4233A" w:rsidRDefault="00D4233A" w:rsidP="00E45BAD">
      <w:pPr>
        <w:pStyle w:val="BodyText"/>
        <w:spacing w:before="120"/>
        <w:ind w:left="425" w:hanging="425"/>
      </w:pPr>
      <w:r>
        <w:tab/>
        <w:t xml:space="preserve">Účtovná závierka Spoločnosti k 31. decembru 2015 je zostavená ako riadna účtovná závierka podľa § 17 ods. 6 zákona </w:t>
      </w:r>
      <w:r w:rsidRPr="009C33CC">
        <w:t>NR</w:t>
      </w:r>
      <w:r>
        <w:t> </w:t>
      </w:r>
      <w:r w:rsidRPr="009C33CC">
        <w:t>SR</w:t>
      </w:r>
      <w:r>
        <w:t xml:space="preserve"> č. 431/2002 Z. z. o účtovníctve za účtovné obdobie od 1. januára 2015 do 31. decembra 2015.</w:t>
      </w:r>
    </w:p>
    <w:p w:rsidR="00D4233A" w:rsidRDefault="00D4233A" w:rsidP="004D3B4A">
      <w:pPr>
        <w:pStyle w:val="BodyText"/>
        <w:ind w:hanging="426"/>
      </w:pPr>
    </w:p>
    <w:p w:rsidR="00D4233A" w:rsidRDefault="00D4233A" w:rsidP="004D3B4A">
      <w:pPr>
        <w:pStyle w:val="Heading2"/>
        <w:numPr>
          <w:ilvl w:val="0"/>
          <w:numId w:val="2"/>
        </w:numPr>
      </w:pPr>
      <w:r>
        <w:t>Dátum schválenia účtovnej závierky za predchádzajúce účtovné obdobie</w:t>
      </w:r>
    </w:p>
    <w:p w:rsidR="00D4233A" w:rsidRDefault="00D4233A" w:rsidP="00E45BAD">
      <w:pPr>
        <w:pStyle w:val="BodyText"/>
        <w:spacing w:before="120"/>
        <w:ind w:left="425" w:hanging="425"/>
      </w:pPr>
      <w:r>
        <w:tab/>
        <w:t>Účtovná závierka Spoločnosti k 31. decembru 2014, za predchádzajúce účtovné obdobie, bola schválená valným zhromaždením Spoločnosti 12.mája 2015.</w:t>
      </w:r>
    </w:p>
    <w:p w:rsidR="00D4233A" w:rsidRDefault="00D4233A" w:rsidP="004D3B4A">
      <w:pPr>
        <w:pStyle w:val="BodyText"/>
        <w:ind w:hanging="426"/>
      </w:pPr>
    </w:p>
    <w:p w:rsidR="00D4233A" w:rsidRDefault="00D4233A" w:rsidP="004D3B4A">
      <w:pPr>
        <w:pStyle w:val="Heading2"/>
        <w:numPr>
          <w:ilvl w:val="0"/>
          <w:numId w:val="2"/>
        </w:numPr>
      </w:pPr>
      <w:bookmarkStart w:id="2" w:name="OLE_LINK13"/>
      <w:bookmarkStart w:id="3" w:name="OLE_LINK14"/>
      <w:r>
        <w:t>Schválenie audítora</w:t>
      </w:r>
    </w:p>
    <w:p w:rsidR="00D4233A" w:rsidRDefault="00D4233A" w:rsidP="00E45BAD">
      <w:pPr>
        <w:pStyle w:val="BodyText"/>
        <w:spacing w:before="120"/>
        <w:ind w:left="425"/>
      </w:pPr>
      <w:r>
        <w:t xml:space="preserve">Valné zhromaždenie </w:t>
      </w:r>
      <w:r w:rsidRPr="00C42ADB">
        <w:t>20. mája 2013 schválilo</w:t>
      </w:r>
      <w:r>
        <w:t xml:space="preserve"> spoločnosť A.J. Audit s.r.o. ako audítora na overenie účtovnej závierky za účtovné obdobie od 1. januára 2015 do 31. decembra 2015.</w:t>
      </w:r>
    </w:p>
    <w:bookmarkEnd w:id="2"/>
    <w:bookmarkEnd w:id="3"/>
    <w:p w:rsidR="00D4233A" w:rsidRDefault="00D4233A" w:rsidP="004D3B4A">
      <w:pPr>
        <w:pStyle w:val="BodyText"/>
        <w:jc w:val="left"/>
      </w:pPr>
    </w:p>
    <w:p w:rsidR="00D4233A" w:rsidRDefault="00D4233A">
      <w:pPr>
        <w:ind w:left="426"/>
        <w:jc w:val="both"/>
        <w:rPr>
          <w:sz w:val="18"/>
          <w:szCs w:val="18"/>
        </w:rPr>
      </w:pPr>
    </w:p>
    <w:p w:rsidR="00D4233A" w:rsidRDefault="00D4233A" w:rsidP="004D3B4A">
      <w:pPr>
        <w:pStyle w:val="BodyText"/>
      </w:pPr>
    </w:p>
    <w:p w:rsidR="00D4233A" w:rsidRDefault="00D4233A" w:rsidP="004D3B4A">
      <w:pPr>
        <w:pStyle w:val="Heading1"/>
        <w:tabs>
          <w:tab w:val="clear" w:pos="450"/>
          <w:tab w:val="num" w:pos="360"/>
        </w:tabs>
        <w:spacing w:before="120" w:after="60"/>
        <w:ind w:left="360"/>
      </w:pPr>
      <w:r>
        <w:t>Informácie o konsolidovanom celku</w:t>
      </w:r>
    </w:p>
    <w:p w:rsidR="00D4233A" w:rsidRDefault="00D4233A" w:rsidP="004D3B4A">
      <w:pPr>
        <w:pStyle w:val="BodyText"/>
      </w:pPr>
    </w:p>
    <w:p w:rsidR="00D4233A" w:rsidRPr="003B0989" w:rsidRDefault="00D4233A" w:rsidP="00684A92">
      <w:pPr>
        <w:pStyle w:val="BodyText"/>
        <w:ind w:hanging="426"/>
      </w:pPr>
      <w:r>
        <w:rPr>
          <w:b/>
          <w:bCs/>
        </w:rPr>
        <w:tab/>
      </w:r>
      <w:r>
        <w:t>Spoločnosť sa zahŕňa do konsolidovanej účtovnej závierky Mesta Nitra, Štefánikova trieda 60, Nitra.</w:t>
      </w: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BodyText"/>
        <w:ind w:hanging="426"/>
      </w:pPr>
    </w:p>
    <w:p w:rsidR="00D4233A" w:rsidRDefault="00D4233A" w:rsidP="004D3B4A">
      <w:pPr>
        <w:pStyle w:val="Heading1"/>
        <w:tabs>
          <w:tab w:val="clear" w:pos="450"/>
          <w:tab w:val="num" w:pos="360"/>
        </w:tabs>
        <w:spacing w:before="120" w:after="60"/>
        <w:ind w:left="360"/>
      </w:pPr>
      <w:bookmarkStart w:id="4" w:name="_Toc530739899"/>
      <w:r>
        <w:t xml:space="preserve">Informácie o účtovných zásadách a účtovných metódach  </w:t>
      </w:r>
      <w:bookmarkEnd w:id="4"/>
    </w:p>
    <w:p w:rsidR="00D4233A" w:rsidRDefault="00D4233A" w:rsidP="004D3B4A">
      <w:pPr>
        <w:pStyle w:val="BodyText"/>
      </w:pPr>
    </w:p>
    <w:p w:rsidR="00D4233A" w:rsidRDefault="00D4233A" w:rsidP="00251BF2">
      <w:pPr>
        <w:pStyle w:val="Pismenka"/>
        <w:tabs>
          <w:tab w:val="clear" w:pos="426"/>
        </w:tabs>
        <w:ind w:left="426"/>
      </w:pPr>
      <w:r>
        <w:t>Východiská pre zostavenie účtovnej závierky</w:t>
      </w:r>
    </w:p>
    <w:p w:rsidR="00D4233A" w:rsidRDefault="00D4233A" w:rsidP="00705812">
      <w:pPr>
        <w:pStyle w:val="BodyText"/>
        <w:spacing w:before="120"/>
        <w:ind w:left="448"/>
      </w:pPr>
      <w:r>
        <w:t>Účtovná závierka bola zostavená za predpokladu, že Spoločnosť bude nepretržite pokračovať vo svojej činnosti (going concern).</w:t>
      </w:r>
    </w:p>
    <w:p w:rsidR="00D4233A" w:rsidRPr="00D5083D" w:rsidRDefault="00D4233A" w:rsidP="005D76E3">
      <w:pPr>
        <w:pStyle w:val="BodyText"/>
        <w:spacing w:before="120"/>
        <w:ind w:left="448"/>
      </w:pPr>
      <w:r>
        <w:t>Ostatné ú</w:t>
      </w:r>
      <w:r w:rsidRPr="007D3811">
        <w:t xml:space="preserve">čtovné metódy a účtovné zásady boli aplikované konzistentne v rámci platného zákona o účtovníctve. </w:t>
      </w:r>
    </w:p>
    <w:p w:rsidR="00D4233A" w:rsidRPr="000F038C" w:rsidRDefault="00D4233A" w:rsidP="00EC55B9">
      <w:pPr>
        <w:pStyle w:val="BodyText"/>
        <w:spacing w:before="120"/>
        <w:ind w:left="448"/>
      </w:pPr>
      <w:r>
        <w:t xml:space="preserve">V účtovnom období 2015  Spoločnosť nevykonala žiadne opravy významných chýb minulých účtovných období. </w:t>
      </w:r>
    </w:p>
    <w:p w:rsidR="00D4233A" w:rsidRDefault="00D4233A">
      <w:pPr>
        <w:pStyle w:val="BodyText"/>
        <w:ind w:left="450"/>
      </w:pPr>
    </w:p>
    <w:p w:rsidR="00D4233A" w:rsidRDefault="00D4233A" w:rsidP="00251BF2">
      <w:pPr>
        <w:pStyle w:val="Pismenka"/>
        <w:tabs>
          <w:tab w:val="clear" w:pos="426"/>
        </w:tabs>
        <w:ind w:left="426"/>
      </w:pPr>
      <w:r>
        <w:t>Dlhodobý nehmotný majetok a dlhodobý hmotný majetok</w:t>
      </w:r>
    </w:p>
    <w:p w:rsidR="00D4233A" w:rsidRDefault="00D4233A" w:rsidP="00705812">
      <w:pPr>
        <w:pStyle w:val="BodyText"/>
        <w:spacing w:before="120"/>
        <w:ind w:left="425"/>
      </w:pPr>
      <w:r>
        <w:t xml:space="preserve">Dlhodobý majetok nakupovaný sa oceňuje obstarávacou cenou, ktorá zahŕňa cenu obstarania a náklady súvisiace s obstaraním (clo, prepravu, montáž, poistné a pod.). </w:t>
      </w:r>
    </w:p>
    <w:p w:rsidR="00D4233A" w:rsidRDefault="00D4233A" w:rsidP="004D3B4A">
      <w:pPr>
        <w:pStyle w:val="BodyText"/>
      </w:pPr>
      <w:r>
        <w:t>Súčasťou obstarávacej ceny dlhodobého hmotného majetku nie sú úroky z cudzích zdrojov ani realizované kurzové rozdiely, ktoré vznikli do momentu uvedenia dlhodobého majetku do používania.</w:t>
      </w:r>
    </w:p>
    <w:p w:rsidR="00D4233A" w:rsidRDefault="00D4233A" w:rsidP="004D3B4A">
      <w:pPr>
        <w:pStyle w:val="BodyText"/>
      </w:pPr>
      <w:r>
        <w:t>Súčasťou obstarávacej ceny dlhodobého nehmotného majetku nie sú úroky z cudzích zdrojov, ktoré vznikli do momentu zaradenia dlhodobého nehmotného majetku do používania.</w:t>
      </w:r>
    </w:p>
    <w:p w:rsidR="00D4233A" w:rsidRDefault="00D4233A" w:rsidP="004D3B4A">
      <w:pPr>
        <w:pStyle w:val="BodyText"/>
      </w:pPr>
    </w:p>
    <w:p w:rsidR="00D4233A" w:rsidRDefault="00D4233A"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4233A" w:rsidRDefault="00D4233A" w:rsidP="004D3B4A">
      <w:pPr>
        <w:pStyle w:val="BodyText"/>
      </w:pPr>
    </w:p>
    <w:p w:rsidR="00D4233A" w:rsidRDefault="00D4233A" w:rsidP="004D3B4A">
      <w:pPr>
        <w:pStyle w:val="BodyText"/>
      </w:pPr>
      <w:r w:rsidRPr="007D3811">
        <w:rPr>
          <w:u w:val="single"/>
        </w:rPr>
        <w:t>Odpisy dlhodobého nehmotného majetku</w:t>
      </w:r>
      <w:r>
        <w:t xml:space="preserve"> sú stanovené vychádzajúc z predpokladanej doby jeho používania a predpokladaného priebehu jeho opotrebenia. Odpisovať sa začína prvým dňom mesiaca nasledujúceho po uvedení dlhodobého majetku do používania. </w:t>
      </w:r>
    </w:p>
    <w:p w:rsidR="00D4233A" w:rsidRDefault="00D4233A" w:rsidP="004D3B4A">
      <w:pPr>
        <w:pStyle w:val="BodyText"/>
      </w:pPr>
      <w:r>
        <w:t xml:space="preserve">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rsidR="00D4233A" w:rsidRDefault="00D4233A" w:rsidP="004D3B4A">
      <w:pPr>
        <w:pStyle w:val="BodyText"/>
      </w:pPr>
      <w:r>
        <w:t>Predpokladaná doba používania, metóda odpisovania a odpisová sadzba sú uvedené v nasledujúcej tabuľke:</w:t>
      </w:r>
    </w:p>
    <w:p w:rsidR="00D4233A" w:rsidRDefault="00D4233A" w:rsidP="004D3B4A">
      <w:pPr>
        <w:pStyle w:val="BodyText"/>
      </w:pPr>
    </w:p>
    <w:tbl>
      <w:tblPr>
        <w:tblW w:w="0" w:type="auto"/>
        <w:tblInd w:w="-28" w:type="dxa"/>
        <w:tblLayout w:type="fixed"/>
        <w:tblCellMar>
          <w:left w:w="30" w:type="dxa"/>
          <w:right w:w="30" w:type="dxa"/>
        </w:tblCellMar>
        <w:tblLook w:val="0000"/>
      </w:tblPr>
      <w:tblGrid>
        <w:gridCol w:w="2976"/>
        <w:gridCol w:w="142"/>
        <w:gridCol w:w="199"/>
        <w:gridCol w:w="1544"/>
        <w:gridCol w:w="236"/>
        <w:gridCol w:w="20"/>
        <w:gridCol w:w="141"/>
        <w:gridCol w:w="1656"/>
        <w:gridCol w:w="45"/>
        <w:gridCol w:w="171"/>
        <w:gridCol w:w="35"/>
        <w:gridCol w:w="1666"/>
        <w:gridCol w:w="29"/>
      </w:tblGrid>
      <w:tr w:rsidR="00D4233A">
        <w:trPr>
          <w:gridAfter w:val="1"/>
          <w:wAfter w:w="29" w:type="dxa"/>
          <w:trHeight w:val="250"/>
        </w:trPr>
        <w:tc>
          <w:tcPr>
            <w:tcW w:w="3118" w:type="dxa"/>
            <w:gridSpan w:val="2"/>
          </w:tcPr>
          <w:p w:rsidR="00D4233A" w:rsidRDefault="00D4233A" w:rsidP="009B3A96">
            <w:pPr>
              <w:pStyle w:val="Tabulka"/>
            </w:pPr>
          </w:p>
        </w:tc>
        <w:tc>
          <w:tcPr>
            <w:tcW w:w="1985" w:type="dxa"/>
            <w:gridSpan w:val="4"/>
          </w:tcPr>
          <w:p w:rsidR="00D4233A" w:rsidRDefault="00D4233A" w:rsidP="009B3A96">
            <w:pPr>
              <w:pStyle w:val="Tabulka"/>
              <w:jc w:val="center"/>
            </w:pPr>
            <w:r>
              <w:t>Predpokladaná</w:t>
            </w:r>
          </w:p>
        </w:tc>
        <w:tc>
          <w:tcPr>
            <w:tcW w:w="141" w:type="dxa"/>
          </w:tcPr>
          <w:p w:rsidR="00D4233A" w:rsidRDefault="00D4233A" w:rsidP="009B3A96">
            <w:pPr>
              <w:pStyle w:val="Tabulka"/>
              <w:jc w:val="center"/>
            </w:pPr>
          </w:p>
        </w:tc>
        <w:tc>
          <w:tcPr>
            <w:tcW w:w="1701" w:type="dxa"/>
            <w:gridSpan w:val="2"/>
          </w:tcPr>
          <w:p w:rsidR="00D4233A" w:rsidRDefault="00D4233A" w:rsidP="009B3A96">
            <w:pPr>
              <w:pStyle w:val="Tabulka"/>
              <w:jc w:val="center"/>
            </w:pPr>
            <w:r>
              <w:t>Metóda</w:t>
            </w:r>
          </w:p>
        </w:tc>
        <w:tc>
          <w:tcPr>
            <w:tcW w:w="142" w:type="dxa"/>
          </w:tcPr>
          <w:p w:rsidR="00D4233A" w:rsidRDefault="00D4233A" w:rsidP="009B3A96">
            <w:pPr>
              <w:pStyle w:val="Tabulka"/>
              <w:jc w:val="center"/>
            </w:pPr>
          </w:p>
        </w:tc>
        <w:tc>
          <w:tcPr>
            <w:tcW w:w="1701" w:type="dxa"/>
            <w:gridSpan w:val="2"/>
          </w:tcPr>
          <w:p w:rsidR="00D4233A" w:rsidRDefault="00D4233A" w:rsidP="009B3A96">
            <w:pPr>
              <w:pStyle w:val="Tabulka"/>
              <w:jc w:val="center"/>
            </w:pPr>
            <w:r>
              <w:t>Ročná odpisová</w:t>
            </w:r>
          </w:p>
        </w:tc>
      </w:tr>
      <w:tr w:rsidR="00D4233A">
        <w:trPr>
          <w:gridAfter w:val="1"/>
          <w:wAfter w:w="29" w:type="dxa"/>
          <w:trHeight w:val="250"/>
        </w:trPr>
        <w:tc>
          <w:tcPr>
            <w:tcW w:w="2976" w:type="dxa"/>
            <w:tcBorders>
              <w:bottom w:val="single" w:sz="4" w:space="0" w:color="auto"/>
            </w:tcBorders>
          </w:tcPr>
          <w:p w:rsidR="00D4233A" w:rsidRDefault="00D4233A" w:rsidP="009B3A96">
            <w:pPr>
              <w:pStyle w:val="Tabulka"/>
            </w:pPr>
          </w:p>
        </w:tc>
        <w:tc>
          <w:tcPr>
            <w:tcW w:w="142" w:type="dxa"/>
            <w:tcBorders>
              <w:bottom w:val="single" w:sz="4" w:space="0" w:color="auto"/>
            </w:tcBorders>
          </w:tcPr>
          <w:p w:rsidR="00D4233A" w:rsidRDefault="00D4233A" w:rsidP="009B3A96">
            <w:pPr>
              <w:pStyle w:val="Tabulka"/>
            </w:pPr>
          </w:p>
        </w:tc>
        <w:tc>
          <w:tcPr>
            <w:tcW w:w="1985" w:type="dxa"/>
            <w:gridSpan w:val="4"/>
            <w:tcBorders>
              <w:bottom w:val="single" w:sz="4" w:space="0" w:color="auto"/>
            </w:tcBorders>
          </w:tcPr>
          <w:p w:rsidR="00D4233A" w:rsidRDefault="00D4233A" w:rsidP="009B3A96">
            <w:pPr>
              <w:pStyle w:val="Tabulka"/>
              <w:jc w:val="center"/>
            </w:pPr>
            <w:r>
              <w:t>doba používania v rokoch</w:t>
            </w:r>
          </w:p>
        </w:tc>
        <w:tc>
          <w:tcPr>
            <w:tcW w:w="141" w:type="dxa"/>
            <w:tcBorders>
              <w:bottom w:val="single" w:sz="4" w:space="0" w:color="auto"/>
            </w:tcBorders>
          </w:tcPr>
          <w:p w:rsidR="00D4233A" w:rsidRDefault="00D4233A" w:rsidP="009B3A96">
            <w:pPr>
              <w:pStyle w:val="Tabulka"/>
              <w:jc w:val="center"/>
            </w:pPr>
          </w:p>
        </w:tc>
        <w:tc>
          <w:tcPr>
            <w:tcW w:w="1701" w:type="dxa"/>
            <w:gridSpan w:val="2"/>
            <w:tcBorders>
              <w:bottom w:val="single" w:sz="4" w:space="0" w:color="auto"/>
            </w:tcBorders>
          </w:tcPr>
          <w:p w:rsidR="00D4233A" w:rsidRDefault="00D4233A" w:rsidP="009B3A96">
            <w:pPr>
              <w:pStyle w:val="Tabulka"/>
              <w:jc w:val="center"/>
            </w:pPr>
            <w:r>
              <w:t>odpisovania</w:t>
            </w:r>
          </w:p>
        </w:tc>
        <w:tc>
          <w:tcPr>
            <w:tcW w:w="142" w:type="dxa"/>
            <w:tcBorders>
              <w:bottom w:val="single" w:sz="4" w:space="0" w:color="auto"/>
            </w:tcBorders>
          </w:tcPr>
          <w:p w:rsidR="00D4233A" w:rsidRDefault="00D4233A" w:rsidP="009B3A96">
            <w:pPr>
              <w:pStyle w:val="Tabulka"/>
              <w:jc w:val="center"/>
            </w:pPr>
          </w:p>
        </w:tc>
        <w:tc>
          <w:tcPr>
            <w:tcW w:w="1701" w:type="dxa"/>
            <w:gridSpan w:val="2"/>
            <w:tcBorders>
              <w:bottom w:val="single" w:sz="4" w:space="0" w:color="auto"/>
            </w:tcBorders>
          </w:tcPr>
          <w:p w:rsidR="00D4233A" w:rsidRDefault="00D4233A" w:rsidP="009B3A96">
            <w:pPr>
              <w:pStyle w:val="Tabulka"/>
              <w:jc w:val="center"/>
            </w:pPr>
            <w:r>
              <w:t>sadzba v %</w:t>
            </w:r>
          </w:p>
        </w:tc>
      </w:tr>
      <w:tr w:rsidR="00D4233A">
        <w:trPr>
          <w:trHeight w:val="250"/>
        </w:trPr>
        <w:tc>
          <w:tcPr>
            <w:tcW w:w="3317" w:type="dxa"/>
            <w:gridSpan w:val="3"/>
          </w:tcPr>
          <w:p w:rsidR="00D4233A" w:rsidRDefault="00D4233A" w:rsidP="0000290B">
            <w:pPr>
              <w:pStyle w:val="Tabulka"/>
            </w:pPr>
            <w:r>
              <w:t>Softvér</w:t>
            </w:r>
          </w:p>
        </w:tc>
        <w:tc>
          <w:tcPr>
            <w:tcW w:w="1544" w:type="dxa"/>
          </w:tcPr>
          <w:p w:rsidR="00D4233A" w:rsidRDefault="00D4233A" w:rsidP="0000290B">
            <w:pPr>
              <w:pStyle w:val="Tabulka"/>
              <w:jc w:val="center"/>
            </w:pPr>
            <w:r>
              <w:t>4</w:t>
            </w:r>
          </w:p>
        </w:tc>
        <w:tc>
          <w:tcPr>
            <w:tcW w:w="222" w:type="dxa"/>
          </w:tcPr>
          <w:p w:rsidR="00D4233A" w:rsidRDefault="00D4233A" w:rsidP="0000290B">
            <w:pPr>
              <w:pStyle w:val="Tabulka"/>
              <w:jc w:val="center"/>
            </w:pPr>
          </w:p>
        </w:tc>
        <w:tc>
          <w:tcPr>
            <w:tcW w:w="1817" w:type="dxa"/>
            <w:gridSpan w:val="3"/>
          </w:tcPr>
          <w:p w:rsidR="00D4233A" w:rsidRDefault="00D4233A" w:rsidP="0000290B">
            <w:pPr>
              <w:pStyle w:val="Tabulka"/>
              <w:jc w:val="center"/>
            </w:pPr>
            <w:r>
              <w:t>lineárna</w:t>
            </w:r>
          </w:p>
        </w:tc>
        <w:tc>
          <w:tcPr>
            <w:tcW w:w="222" w:type="dxa"/>
            <w:gridSpan w:val="3"/>
          </w:tcPr>
          <w:p w:rsidR="00D4233A" w:rsidRDefault="00D4233A" w:rsidP="0000290B">
            <w:pPr>
              <w:pStyle w:val="Tabulka"/>
              <w:jc w:val="center"/>
            </w:pPr>
          </w:p>
        </w:tc>
        <w:tc>
          <w:tcPr>
            <w:tcW w:w="1695" w:type="dxa"/>
            <w:gridSpan w:val="2"/>
          </w:tcPr>
          <w:p w:rsidR="00D4233A" w:rsidRDefault="00D4233A" w:rsidP="0000290B">
            <w:pPr>
              <w:pStyle w:val="Tabulka"/>
              <w:jc w:val="center"/>
            </w:pPr>
            <w:r>
              <w:t>25</w:t>
            </w:r>
          </w:p>
        </w:tc>
      </w:tr>
      <w:tr w:rsidR="00D4233A">
        <w:tblPrEx>
          <w:tblCellMar>
            <w:left w:w="108" w:type="dxa"/>
            <w:right w:w="108" w:type="dxa"/>
          </w:tblCellMar>
        </w:tblPrEx>
        <w:trPr>
          <w:trHeight w:val="245"/>
        </w:trPr>
        <w:tc>
          <w:tcPr>
            <w:tcW w:w="3317" w:type="dxa"/>
            <w:gridSpan w:val="3"/>
          </w:tcPr>
          <w:p w:rsidR="00D4233A" w:rsidRDefault="00D4233A" w:rsidP="0000290B">
            <w:pPr>
              <w:pStyle w:val="Tabulka"/>
              <w:ind w:hanging="84"/>
            </w:pPr>
            <w:r>
              <w:t>Drobný dlhodobý nehmotný majetok</w:t>
            </w:r>
          </w:p>
        </w:tc>
        <w:tc>
          <w:tcPr>
            <w:tcW w:w="1544" w:type="dxa"/>
          </w:tcPr>
          <w:p w:rsidR="00D4233A" w:rsidRDefault="00D4233A" w:rsidP="0000290B">
            <w:pPr>
              <w:pStyle w:val="Tabulka"/>
              <w:jc w:val="center"/>
            </w:pPr>
            <w:r>
              <w:t>rôzna</w:t>
            </w:r>
          </w:p>
        </w:tc>
        <w:tc>
          <w:tcPr>
            <w:tcW w:w="222" w:type="dxa"/>
          </w:tcPr>
          <w:p w:rsidR="00D4233A" w:rsidRDefault="00D4233A" w:rsidP="0000290B">
            <w:pPr>
              <w:pStyle w:val="Tabulka"/>
              <w:jc w:val="center"/>
            </w:pPr>
          </w:p>
        </w:tc>
        <w:tc>
          <w:tcPr>
            <w:tcW w:w="1817" w:type="dxa"/>
            <w:gridSpan w:val="3"/>
          </w:tcPr>
          <w:p w:rsidR="00D4233A" w:rsidRDefault="00D4233A" w:rsidP="0000290B">
            <w:pPr>
              <w:pStyle w:val="Tabulka"/>
              <w:jc w:val="center"/>
            </w:pPr>
            <w:r>
              <w:t>jednorazový odpis</w:t>
            </w:r>
          </w:p>
        </w:tc>
        <w:tc>
          <w:tcPr>
            <w:tcW w:w="222" w:type="dxa"/>
            <w:gridSpan w:val="3"/>
          </w:tcPr>
          <w:p w:rsidR="00D4233A" w:rsidRDefault="00D4233A" w:rsidP="0000290B">
            <w:pPr>
              <w:pStyle w:val="Tabulka"/>
              <w:jc w:val="center"/>
            </w:pPr>
          </w:p>
        </w:tc>
        <w:tc>
          <w:tcPr>
            <w:tcW w:w="1695" w:type="dxa"/>
            <w:gridSpan w:val="2"/>
          </w:tcPr>
          <w:p w:rsidR="00D4233A" w:rsidRDefault="00D4233A" w:rsidP="0000290B">
            <w:pPr>
              <w:pStyle w:val="Tabulka"/>
              <w:jc w:val="center"/>
            </w:pPr>
            <w:r>
              <w:t>100</w:t>
            </w:r>
          </w:p>
        </w:tc>
      </w:tr>
    </w:tbl>
    <w:p w:rsidR="00D4233A" w:rsidRDefault="00D4233A" w:rsidP="004D3B4A">
      <w:pPr>
        <w:pStyle w:val="BodyText"/>
      </w:pPr>
    </w:p>
    <w:p w:rsidR="00D4233A" w:rsidRDefault="00D4233A" w:rsidP="004D3B4A">
      <w:pPr>
        <w:pStyle w:val="BodyText"/>
      </w:pPr>
      <w:r w:rsidRPr="007D3811">
        <w:rPr>
          <w:u w:val="single"/>
        </w:rPr>
        <w:t>Odpisy dlhodobého hmotného majetku</w:t>
      </w:r>
      <w:r>
        <w:t xml:space="preserve"> sú stanovené vychádzajúc z predpokladanej doby jeho používania a predpokladaného priebehu jeho opotrebenia. Odpisovať sa začína prvým dňom mesiaca nasledujúceho po uvedení dlhodobého majetku do používania. </w:t>
      </w:r>
    </w:p>
    <w:p w:rsidR="00D4233A" w:rsidRPr="005D76E3" w:rsidRDefault="00D4233A" w:rsidP="005D76E3">
      <w:pPr>
        <w:pStyle w:val="BodyText"/>
        <w:spacing w:before="120"/>
        <w:ind w:left="425"/>
      </w:pPr>
      <w:r w:rsidRPr="005D76E3">
        <w:t xml:space="preserve">Drobný dlhodobý hmotný majetok, ktorého obstarávacia cena (resp. vlastné náklady) je 1700 EUR a nižšia, sa odpisuje jednorazovo pri uvedení do používania, s výnimkou kontajnerov na odpad s objemom nad 240 l, ktoré sa odpisujú podľa predpokladanej doby ich použitia. </w:t>
      </w:r>
    </w:p>
    <w:p w:rsidR="00D4233A" w:rsidRDefault="00D4233A" w:rsidP="005D76E3">
      <w:pPr>
        <w:pStyle w:val="BodyText"/>
        <w:spacing w:before="120"/>
        <w:ind w:left="425"/>
      </w:pPr>
      <w:r>
        <w:t xml:space="preserve">Pozemky sa neodpisujú. </w:t>
      </w:r>
    </w:p>
    <w:p w:rsidR="00D4233A" w:rsidRDefault="00D4233A" w:rsidP="005D76E3">
      <w:pPr>
        <w:pStyle w:val="BodyText"/>
        <w:spacing w:before="120"/>
        <w:ind w:left="425"/>
      </w:pPr>
      <w:r>
        <w:t>Predpokladaná doba používania, metóda odpisovania a odpisová sadzba sú uvedené v nasledujúcej tabuľke:</w:t>
      </w:r>
    </w:p>
    <w:p w:rsidR="00D4233A" w:rsidRDefault="00D4233A" w:rsidP="004D3B4A">
      <w:pPr>
        <w:pStyle w:val="BodyText"/>
      </w:pPr>
    </w:p>
    <w:tbl>
      <w:tblPr>
        <w:tblW w:w="0" w:type="auto"/>
        <w:tblInd w:w="-28" w:type="dxa"/>
        <w:tblLayout w:type="fixed"/>
        <w:tblCellMar>
          <w:left w:w="30" w:type="dxa"/>
          <w:right w:w="30" w:type="dxa"/>
        </w:tblCellMar>
        <w:tblLook w:val="0000"/>
      </w:tblPr>
      <w:tblGrid>
        <w:gridCol w:w="2976"/>
        <w:gridCol w:w="142"/>
        <w:gridCol w:w="1985"/>
        <w:gridCol w:w="141"/>
        <w:gridCol w:w="1701"/>
        <w:gridCol w:w="142"/>
        <w:gridCol w:w="1701"/>
      </w:tblGrid>
      <w:tr w:rsidR="00D4233A">
        <w:trPr>
          <w:trHeight w:val="250"/>
        </w:trPr>
        <w:tc>
          <w:tcPr>
            <w:tcW w:w="3118" w:type="dxa"/>
            <w:gridSpan w:val="2"/>
          </w:tcPr>
          <w:p w:rsidR="00D4233A" w:rsidRDefault="00D4233A" w:rsidP="0000290B">
            <w:pPr>
              <w:pStyle w:val="Tabulka"/>
            </w:pPr>
          </w:p>
        </w:tc>
        <w:tc>
          <w:tcPr>
            <w:tcW w:w="1985" w:type="dxa"/>
          </w:tcPr>
          <w:p w:rsidR="00D4233A" w:rsidRDefault="00D4233A" w:rsidP="0000290B">
            <w:pPr>
              <w:pStyle w:val="Tabulka"/>
              <w:jc w:val="center"/>
            </w:pPr>
            <w:r>
              <w:t>Predpokladaná</w:t>
            </w:r>
          </w:p>
        </w:tc>
        <w:tc>
          <w:tcPr>
            <w:tcW w:w="141" w:type="dxa"/>
          </w:tcPr>
          <w:p w:rsidR="00D4233A" w:rsidRDefault="00D4233A" w:rsidP="0000290B">
            <w:pPr>
              <w:pStyle w:val="Tabulka"/>
              <w:jc w:val="center"/>
            </w:pPr>
          </w:p>
        </w:tc>
        <w:tc>
          <w:tcPr>
            <w:tcW w:w="1701" w:type="dxa"/>
          </w:tcPr>
          <w:p w:rsidR="00D4233A" w:rsidRDefault="00D4233A" w:rsidP="0000290B">
            <w:pPr>
              <w:pStyle w:val="Tabulka"/>
              <w:jc w:val="center"/>
            </w:pPr>
            <w:r>
              <w:t>Metóda</w:t>
            </w:r>
          </w:p>
        </w:tc>
        <w:tc>
          <w:tcPr>
            <w:tcW w:w="142" w:type="dxa"/>
          </w:tcPr>
          <w:p w:rsidR="00D4233A" w:rsidRDefault="00D4233A" w:rsidP="0000290B">
            <w:pPr>
              <w:pStyle w:val="Tabulka"/>
              <w:jc w:val="center"/>
            </w:pPr>
          </w:p>
        </w:tc>
        <w:tc>
          <w:tcPr>
            <w:tcW w:w="1701" w:type="dxa"/>
          </w:tcPr>
          <w:p w:rsidR="00D4233A" w:rsidRDefault="00D4233A" w:rsidP="0000290B">
            <w:pPr>
              <w:pStyle w:val="Tabulka"/>
              <w:jc w:val="center"/>
            </w:pPr>
            <w:r>
              <w:t>Ročná odpisová</w:t>
            </w:r>
          </w:p>
        </w:tc>
      </w:tr>
      <w:tr w:rsidR="00D4233A">
        <w:trPr>
          <w:trHeight w:val="250"/>
        </w:trPr>
        <w:tc>
          <w:tcPr>
            <w:tcW w:w="2976" w:type="dxa"/>
            <w:tcBorders>
              <w:bottom w:val="single" w:sz="4" w:space="0" w:color="auto"/>
            </w:tcBorders>
          </w:tcPr>
          <w:p w:rsidR="00D4233A" w:rsidRDefault="00D4233A" w:rsidP="0000290B">
            <w:pPr>
              <w:pStyle w:val="Tabulka"/>
            </w:pPr>
          </w:p>
        </w:tc>
        <w:tc>
          <w:tcPr>
            <w:tcW w:w="142" w:type="dxa"/>
            <w:tcBorders>
              <w:bottom w:val="single" w:sz="4" w:space="0" w:color="auto"/>
            </w:tcBorders>
          </w:tcPr>
          <w:p w:rsidR="00D4233A" w:rsidRDefault="00D4233A" w:rsidP="0000290B">
            <w:pPr>
              <w:pStyle w:val="Tabulka"/>
            </w:pPr>
          </w:p>
        </w:tc>
        <w:tc>
          <w:tcPr>
            <w:tcW w:w="1985" w:type="dxa"/>
            <w:tcBorders>
              <w:bottom w:val="single" w:sz="4" w:space="0" w:color="auto"/>
            </w:tcBorders>
          </w:tcPr>
          <w:p w:rsidR="00D4233A" w:rsidRDefault="00D4233A" w:rsidP="0000290B">
            <w:pPr>
              <w:pStyle w:val="Tabulka"/>
              <w:jc w:val="center"/>
            </w:pPr>
            <w:r>
              <w:t>doba používania v rokoch</w:t>
            </w:r>
          </w:p>
        </w:tc>
        <w:tc>
          <w:tcPr>
            <w:tcW w:w="141" w:type="dxa"/>
            <w:tcBorders>
              <w:bottom w:val="single" w:sz="4" w:space="0" w:color="auto"/>
            </w:tcBorders>
          </w:tcPr>
          <w:p w:rsidR="00D4233A" w:rsidRDefault="00D4233A" w:rsidP="0000290B">
            <w:pPr>
              <w:pStyle w:val="Tabulka"/>
              <w:jc w:val="center"/>
            </w:pPr>
          </w:p>
        </w:tc>
        <w:tc>
          <w:tcPr>
            <w:tcW w:w="1701" w:type="dxa"/>
            <w:tcBorders>
              <w:bottom w:val="single" w:sz="4" w:space="0" w:color="auto"/>
            </w:tcBorders>
          </w:tcPr>
          <w:p w:rsidR="00D4233A" w:rsidRDefault="00D4233A" w:rsidP="0000290B">
            <w:pPr>
              <w:pStyle w:val="Tabulka"/>
              <w:jc w:val="center"/>
            </w:pPr>
            <w:r>
              <w:t>odpisovania</w:t>
            </w:r>
          </w:p>
        </w:tc>
        <w:tc>
          <w:tcPr>
            <w:tcW w:w="142" w:type="dxa"/>
            <w:tcBorders>
              <w:bottom w:val="single" w:sz="4" w:space="0" w:color="auto"/>
            </w:tcBorders>
          </w:tcPr>
          <w:p w:rsidR="00D4233A" w:rsidRDefault="00D4233A" w:rsidP="0000290B">
            <w:pPr>
              <w:pStyle w:val="Tabulka"/>
              <w:jc w:val="center"/>
            </w:pPr>
          </w:p>
        </w:tc>
        <w:tc>
          <w:tcPr>
            <w:tcW w:w="1701" w:type="dxa"/>
            <w:tcBorders>
              <w:bottom w:val="single" w:sz="4" w:space="0" w:color="auto"/>
            </w:tcBorders>
          </w:tcPr>
          <w:p w:rsidR="00D4233A" w:rsidRDefault="00D4233A" w:rsidP="0000290B">
            <w:pPr>
              <w:pStyle w:val="Tabulka"/>
              <w:jc w:val="center"/>
            </w:pPr>
            <w:r>
              <w:t>sadzba v %</w:t>
            </w:r>
          </w:p>
        </w:tc>
      </w:tr>
      <w:tr w:rsidR="00D4233A" w:rsidRPr="00684A92">
        <w:trPr>
          <w:trHeight w:val="250"/>
        </w:trPr>
        <w:tc>
          <w:tcPr>
            <w:tcW w:w="3118" w:type="dxa"/>
            <w:gridSpan w:val="2"/>
            <w:tcBorders>
              <w:top w:val="single" w:sz="4" w:space="0" w:color="auto"/>
            </w:tcBorders>
          </w:tcPr>
          <w:p w:rsidR="00D4233A" w:rsidRPr="00331076" w:rsidRDefault="00D4233A" w:rsidP="006A7E8F">
            <w:pPr>
              <w:pStyle w:val="Tabulka"/>
            </w:pPr>
            <w:r w:rsidRPr="00331076">
              <w:t>Stavby</w:t>
            </w:r>
          </w:p>
        </w:tc>
        <w:tc>
          <w:tcPr>
            <w:tcW w:w="1985" w:type="dxa"/>
            <w:tcBorders>
              <w:top w:val="single" w:sz="4" w:space="0" w:color="auto"/>
            </w:tcBorders>
          </w:tcPr>
          <w:p w:rsidR="00D4233A" w:rsidRPr="00331076" w:rsidRDefault="00D4233A" w:rsidP="0000290B">
            <w:pPr>
              <w:pStyle w:val="Tabulka"/>
              <w:jc w:val="center"/>
            </w:pPr>
            <w:r w:rsidRPr="00331076">
              <w:t>20</w:t>
            </w:r>
          </w:p>
        </w:tc>
        <w:tc>
          <w:tcPr>
            <w:tcW w:w="141" w:type="dxa"/>
            <w:tcBorders>
              <w:top w:val="single" w:sz="4" w:space="0" w:color="auto"/>
            </w:tcBorders>
          </w:tcPr>
          <w:p w:rsidR="00D4233A" w:rsidRPr="00331076" w:rsidRDefault="00D4233A" w:rsidP="0000290B">
            <w:pPr>
              <w:pStyle w:val="Tabulka"/>
              <w:jc w:val="center"/>
            </w:pPr>
          </w:p>
        </w:tc>
        <w:tc>
          <w:tcPr>
            <w:tcW w:w="1701" w:type="dxa"/>
            <w:tcBorders>
              <w:top w:val="single" w:sz="4" w:space="0" w:color="auto"/>
            </w:tcBorders>
          </w:tcPr>
          <w:p w:rsidR="00D4233A" w:rsidRPr="00331076" w:rsidRDefault="00D4233A" w:rsidP="0000290B">
            <w:pPr>
              <w:pStyle w:val="Tabulka"/>
              <w:jc w:val="center"/>
            </w:pPr>
            <w:r w:rsidRPr="00331076">
              <w:t>lineárna</w:t>
            </w:r>
          </w:p>
        </w:tc>
        <w:tc>
          <w:tcPr>
            <w:tcW w:w="142" w:type="dxa"/>
            <w:tcBorders>
              <w:top w:val="single" w:sz="4" w:space="0" w:color="auto"/>
            </w:tcBorders>
          </w:tcPr>
          <w:p w:rsidR="00D4233A" w:rsidRPr="00331076" w:rsidRDefault="00D4233A" w:rsidP="0000290B">
            <w:pPr>
              <w:pStyle w:val="Tabulka"/>
              <w:jc w:val="center"/>
            </w:pPr>
          </w:p>
        </w:tc>
        <w:tc>
          <w:tcPr>
            <w:tcW w:w="1701" w:type="dxa"/>
            <w:tcBorders>
              <w:top w:val="single" w:sz="4" w:space="0" w:color="auto"/>
            </w:tcBorders>
          </w:tcPr>
          <w:p w:rsidR="00D4233A" w:rsidRPr="00331076" w:rsidRDefault="00D4233A" w:rsidP="0000290B">
            <w:pPr>
              <w:pStyle w:val="Tabulka"/>
              <w:jc w:val="center"/>
            </w:pPr>
            <w:r w:rsidRPr="00331076">
              <w:t>5</w:t>
            </w:r>
          </w:p>
        </w:tc>
      </w:tr>
      <w:tr w:rsidR="00D4233A" w:rsidRPr="00684A92">
        <w:trPr>
          <w:trHeight w:val="250"/>
        </w:trPr>
        <w:tc>
          <w:tcPr>
            <w:tcW w:w="3118" w:type="dxa"/>
            <w:gridSpan w:val="2"/>
          </w:tcPr>
          <w:p w:rsidR="00D4233A" w:rsidRPr="00331076" w:rsidRDefault="00D4233A" w:rsidP="0000290B">
            <w:pPr>
              <w:pStyle w:val="Tabulka"/>
            </w:pPr>
            <w:r w:rsidRPr="00331076">
              <w:t>Stroje, prístroje a zariadenia</w:t>
            </w:r>
          </w:p>
        </w:tc>
        <w:tc>
          <w:tcPr>
            <w:tcW w:w="1985" w:type="dxa"/>
          </w:tcPr>
          <w:p w:rsidR="00D4233A" w:rsidRPr="00331076" w:rsidRDefault="00D4233A" w:rsidP="008315B3">
            <w:pPr>
              <w:pStyle w:val="Tabulka"/>
              <w:jc w:val="center"/>
            </w:pPr>
            <w:r w:rsidRPr="00331076">
              <w:t>7 až 10</w:t>
            </w:r>
          </w:p>
        </w:tc>
        <w:tc>
          <w:tcPr>
            <w:tcW w:w="141" w:type="dxa"/>
          </w:tcPr>
          <w:p w:rsidR="00D4233A" w:rsidRPr="00331076" w:rsidRDefault="00D4233A" w:rsidP="0000290B">
            <w:pPr>
              <w:pStyle w:val="Tabulka"/>
              <w:jc w:val="center"/>
            </w:pPr>
          </w:p>
        </w:tc>
        <w:tc>
          <w:tcPr>
            <w:tcW w:w="1701" w:type="dxa"/>
          </w:tcPr>
          <w:p w:rsidR="00D4233A" w:rsidRPr="00331076" w:rsidRDefault="00D4233A" w:rsidP="0000290B">
            <w:pPr>
              <w:pStyle w:val="Tabulka"/>
              <w:jc w:val="center"/>
            </w:pPr>
            <w:r w:rsidRPr="00331076">
              <w:t>lineárna</w:t>
            </w:r>
          </w:p>
        </w:tc>
        <w:tc>
          <w:tcPr>
            <w:tcW w:w="142" w:type="dxa"/>
          </w:tcPr>
          <w:p w:rsidR="00D4233A" w:rsidRPr="00331076" w:rsidRDefault="00D4233A" w:rsidP="0000290B">
            <w:pPr>
              <w:pStyle w:val="Tabulka"/>
              <w:jc w:val="center"/>
            </w:pPr>
          </w:p>
        </w:tc>
        <w:tc>
          <w:tcPr>
            <w:tcW w:w="1701" w:type="dxa"/>
          </w:tcPr>
          <w:p w:rsidR="00D4233A" w:rsidRPr="00331076" w:rsidRDefault="00D4233A" w:rsidP="008315B3">
            <w:pPr>
              <w:pStyle w:val="Tabulka"/>
              <w:jc w:val="center"/>
            </w:pPr>
            <w:r w:rsidRPr="00331076">
              <w:t>14,3 až 10</w:t>
            </w:r>
          </w:p>
        </w:tc>
      </w:tr>
      <w:tr w:rsidR="00D4233A" w:rsidRPr="00684A92">
        <w:trPr>
          <w:trHeight w:val="250"/>
        </w:trPr>
        <w:tc>
          <w:tcPr>
            <w:tcW w:w="3118" w:type="dxa"/>
            <w:gridSpan w:val="2"/>
          </w:tcPr>
          <w:p w:rsidR="00D4233A" w:rsidRPr="00331076" w:rsidRDefault="00D4233A" w:rsidP="0000290B">
            <w:pPr>
              <w:pStyle w:val="Tabulka"/>
            </w:pPr>
            <w:r w:rsidRPr="00331076">
              <w:t>Dopravné prostriedky</w:t>
            </w:r>
          </w:p>
        </w:tc>
        <w:tc>
          <w:tcPr>
            <w:tcW w:w="1985" w:type="dxa"/>
          </w:tcPr>
          <w:p w:rsidR="00D4233A" w:rsidRPr="00331076" w:rsidRDefault="00D4233A" w:rsidP="008315B3">
            <w:pPr>
              <w:pStyle w:val="Tabulka"/>
              <w:jc w:val="center"/>
            </w:pPr>
            <w:r w:rsidRPr="00331076">
              <w:t>5 až 7</w:t>
            </w:r>
          </w:p>
        </w:tc>
        <w:tc>
          <w:tcPr>
            <w:tcW w:w="141" w:type="dxa"/>
          </w:tcPr>
          <w:p w:rsidR="00D4233A" w:rsidRPr="00331076" w:rsidRDefault="00D4233A" w:rsidP="0000290B">
            <w:pPr>
              <w:pStyle w:val="Tabulka"/>
              <w:jc w:val="center"/>
            </w:pPr>
          </w:p>
        </w:tc>
        <w:tc>
          <w:tcPr>
            <w:tcW w:w="1701" w:type="dxa"/>
          </w:tcPr>
          <w:p w:rsidR="00D4233A" w:rsidRPr="00331076" w:rsidRDefault="00D4233A" w:rsidP="0000290B">
            <w:pPr>
              <w:pStyle w:val="Tabulka"/>
              <w:jc w:val="center"/>
            </w:pPr>
            <w:r w:rsidRPr="00331076">
              <w:t>lineárna</w:t>
            </w:r>
          </w:p>
        </w:tc>
        <w:tc>
          <w:tcPr>
            <w:tcW w:w="142" w:type="dxa"/>
          </w:tcPr>
          <w:p w:rsidR="00D4233A" w:rsidRPr="00331076" w:rsidRDefault="00D4233A" w:rsidP="0000290B">
            <w:pPr>
              <w:pStyle w:val="Tabulka"/>
              <w:jc w:val="center"/>
            </w:pPr>
          </w:p>
        </w:tc>
        <w:tc>
          <w:tcPr>
            <w:tcW w:w="1701" w:type="dxa"/>
          </w:tcPr>
          <w:p w:rsidR="00D4233A" w:rsidRPr="00331076" w:rsidRDefault="00D4233A" w:rsidP="008315B3">
            <w:pPr>
              <w:pStyle w:val="Tabulka"/>
              <w:jc w:val="center"/>
            </w:pPr>
            <w:r w:rsidRPr="00331076">
              <w:t>20 až 14,3</w:t>
            </w:r>
          </w:p>
        </w:tc>
      </w:tr>
      <w:tr w:rsidR="00D4233A">
        <w:trPr>
          <w:trHeight w:val="250"/>
        </w:trPr>
        <w:tc>
          <w:tcPr>
            <w:tcW w:w="3118" w:type="dxa"/>
            <w:gridSpan w:val="2"/>
          </w:tcPr>
          <w:p w:rsidR="00D4233A" w:rsidRPr="00331076" w:rsidRDefault="00D4233A" w:rsidP="0000290B">
            <w:pPr>
              <w:pStyle w:val="Tabulka"/>
            </w:pPr>
            <w:r w:rsidRPr="00331076">
              <w:t>Drobný dlhodobý hmotný majetok</w:t>
            </w:r>
            <w:r>
              <w:t xml:space="preserve"> – kontajnery</w:t>
            </w:r>
          </w:p>
        </w:tc>
        <w:tc>
          <w:tcPr>
            <w:tcW w:w="1985" w:type="dxa"/>
          </w:tcPr>
          <w:p w:rsidR="00D4233A" w:rsidRDefault="00D4233A" w:rsidP="0000290B">
            <w:pPr>
              <w:pStyle w:val="Tabulka"/>
              <w:jc w:val="center"/>
            </w:pPr>
          </w:p>
          <w:p w:rsidR="00D4233A" w:rsidRPr="00331076" w:rsidRDefault="00D4233A" w:rsidP="0000290B">
            <w:pPr>
              <w:pStyle w:val="Tabulka"/>
              <w:jc w:val="center"/>
            </w:pPr>
            <w:r w:rsidRPr="00331076">
              <w:t>rôzna</w:t>
            </w:r>
          </w:p>
        </w:tc>
        <w:tc>
          <w:tcPr>
            <w:tcW w:w="141" w:type="dxa"/>
          </w:tcPr>
          <w:p w:rsidR="00D4233A" w:rsidRPr="00331076" w:rsidRDefault="00D4233A" w:rsidP="0000290B">
            <w:pPr>
              <w:pStyle w:val="Tabulka"/>
              <w:jc w:val="center"/>
            </w:pPr>
          </w:p>
        </w:tc>
        <w:tc>
          <w:tcPr>
            <w:tcW w:w="1701" w:type="dxa"/>
          </w:tcPr>
          <w:p w:rsidR="00D4233A" w:rsidRDefault="00D4233A" w:rsidP="0000290B">
            <w:pPr>
              <w:pStyle w:val="Tabulka"/>
              <w:jc w:val="center"/>
            </w:pPr>
          </w:p>
          <w:p w:rsidR="00D4233A" w:rsidRPr="00331076" w:rsidRDefault="00D4233A" w:rsidP="0000290B">
            <w:pPr>
              <w:pStyle w:val="Tabulka"/>
              <w:jc w:val="center"/>
            </w:pPr>
            <w:r w:rsidRPr="00331076">
              <w:t>lineárna</w:t>
            </w:r>
          </w:p>
        </w:tc>
        <w:tc>
          <w:tcPr>
            <w:tcW w:w="142" w:type="dxa"/>
          </w:tcPr>
          <w:p w:rsidR="00D4233A" w:rsidRPr="00331076" w:rsidRDefault="00D4233A" w:rsidP="0000290B">
            <w:pPr>
              <w:pStyle w:val="Tabulka"/>
              <w:jc w:val="center"/>
            </w:pPr>
          </w:p>
        </w:tc>
        <w:tc>
          <w:tcPr>
            <w:tcW w:w="1701" w:type="dxa"/>
          </w:tcPr>
          <w:p w:rsidR="00D4233A" w:rsidRDefault="00D4233A" w:rsidP="0000290B">
            <w:pPr>
              <w:pStyle w:val="Tabulka"/>
              <w:jc w:val="center"/>
            </w:pPr>
          </w:p>
          <w:p w:rsidR="00D4233A" w:rsidRPr="00331076" w:rsidRDefault="00D4233A" w:rsidP="0000290B">
            <w:pPr>
              <w:pStyle w:val="Tabulka"/>
              <w:jc w:val="center"/>
            </w:pPr>
            <w:r w:rsidRPr="00331076">
              <w:t>-</w:t>
            </w:r>
          </w:p>
        </w:tc>
      </w:tr>
    </w:tbl>
    <w:p w:rsidR="00D4233A" w:rsidRDefault="00D4233A" w:rsidP="00251BF2">
      <w:pPr>
        <w:pStyle w:val="Pismenka"/>
        <w:numPr>
          <w:ilvl w:val="0"/>
          <w:numId w:val="0"/>
        </w:numPr>
      </w:pPr>
    </w:p>
    <w:p w:rsidR="00D4233A" w:rsidRDefault="00D4233A" w:rsidP="00251BF2">
      <w:pPr>
        <w:pStyle w:val="Pismenka"/>
        <w:numPr>
          <w:ilvl w:val="0"/>
          <w:numId w:val="0"/>
        </w:numPr>
      </w:pPr>
    </w:p>
    <w:p w:rsidR="00D4233A" w:rsidRDefault="00D4233A" w:rsidP="00705812">
      <w:pPr>
        <w:pStyle w:val="Pismenka"/>
        <w:numPr>
          <w:ilvl w:val="0"/>
          <w:numId w:val="0"/>
        </w:numPr>
        <w:ind w:left="426"/>
      </w:pPr>
    </w:p>
    <w:p w:rsidR="00D4233A" w:rsidRDefault="00D4233A" w:rsidP="00251BF2">
      <w:pPr>
        <w:pStyle w:val="Pismenka"/>
        <w:tabs>
          <w:tab w:val="clear" w:pos="426"/>
        </w:tabs>
        <w:ind w:left="426"/>
      </w:pPr>
      <w:r>
        <w:t xml:space="preserve">Zásoby </w:t>
      </w:r>
    </w:p>
    <w:p w:rsidR="00D4233A" w:rsidRDefault="00D4233A" w:rsidP="00705812">
      <w:pPr>
        <w:pStyle w:val="BodyText"/>
        <w:spacing w:before="120"/>
        <w:ind w:left="425"/>
      </w:pPr>
      <w:r>
        <w:t>Zásoby sa oceňujú nižšou z nasledujúcich hodnôt: obstarávacou cenou (nakupované zásoby) alebo vlastnými nákladmi (zásoby vytvorené vlastnou činnosťou) alebo čistou realizačnou hodnotou.</w:t>
      </w:r>
    </w:p>
    <w:p w:rsidR="00D4233A" w:rsidRDefault="00D4233A" w:rsidP="004D3B4A">
      <w:pPr>
        <w:pStyle w:val="BodyText"/>
      </w:pPr>
    </w:p>
    <w:p w:rsidR="00D4233A" w:rsidRDefault="00D4233A"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4233A" w:rsidRDefault="00D4233A" w:rsidP="004D3B4A">
      <w:pPr>
        <w:pStyle w:val="BodyText"/>
      </w:pPr>
    </w:p>
    <w:p w:rsidR="00D4233A" w:rsidRDefault="00D4233A"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D4233A" w:rsidRDefault="00D4233A" w:rsidP="004D3B4A">
      <w:pPr>
        <w:pStyle w:val="BodyText"/>
      </w:pPr>
    </w:p>
    <w:p w:rsidR="00D4233A" w:rsidRDefault="00D4233A" w:rsidP="004D3B4A">
      <w:pPr>
        <w:pStyle w:val="BodyText"/>
      </w:pPr>
      <w:r>
        <w:t xml:space="preserve">Čistá realizačná hodnota je predpokladaná predajná cena znížená o predpokladané náklady na ich dokončenie a o predpokladané náklady súvisiace s ich predajom.  </w:t>
      </w:r>
    </w:p>
    <w:p w:rsidR="00D4233A" w:rsidRDefault="00D4233A" w:rsidP="004D3B4A">
      <w:pPr>
        <w:pStyle w:val="BodyText"/>
      </w:pPr>
    </w:p>
    <w:p w:rsidR="00D4233A" w:rsidRDefault="00D4233A" w:rsidP="004D3B4A">
      <w:pPr>
        <w:pStyle w:val="BodyText"/>
      </w:pPr>
      <w:r>
        <w:t>Zníženie hodnoty zásob sa zohľadňuje vytvorením opravnej položky.</w:t>
      </w:r>
    </w:p>
    <w:p w:rsidR="00D4233A" w:rsidRDefault="00D4233A" w:rsidP="004D3B4A">
      <w:pPr>
        <w:pStyle w:val="BodyText"/>
      </w:pPr>
    </w:p>
    <w:p w:rsidR="00D4233A" w:rsidRDefault="00D4233A" w:rsidP="00251BF2">
      <w:pPr>
        <w:pStyle w:val="Pismenka"/>
        <w:tabs>
          <w:tab w:val="clear" w:pos="426"/>
        </w:tabs>
        <w:ind w:left="426"/>
      </w:pPr>
      <w:r>
        <w:t>Pohľadávky</w:t>
      </w:r>
    </w:p>
    <w:p w:rsidR="00D4233A" w:rsidRDefault="00D4233A" w:rsidP="00705812">
      <w:pPr>
        <w:pStyle w:val="BodyText"/>
        <w:spacing w:before="120"/>
        <w:ind w:left="425"/>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4233A" w:rsidRDefault="00D4233A" w:rsidP="004D3B4A">
      <w:pPr>
        <w:pStyle w:val="BodyText"/>
      </w:pPr>
    </w:p>
    <w:p w:rsidR="00D4233A" w:rsidRDefault="00D4233A" w:rsidP="00251BF2">
      <w:pPr>
        <w:pStyle w:val="Pismenka"/>
        <w:tabs>
          <w:tab w:val="clear" w:pos="426"/>
        </w:tabs>
        <w:ind w:left="426"/>
      </w:pPr>
      <w:r>
        <w:t>Peňažné prostriedky a ceniny</w:t>
      </w:r>
    </w:p>
    <w:p w:rsidR="00D4233A" w:rsidRDefault="00D4233A" w:rsidP="00705812">
      <w:pPr>
        <w:pStyle w:val="BodyText"/>
        <w:spacing w:before="120"/>
        <w:ind w:left="425"/>
      </w:pPr>
      <w:r>
        <w:t>Peňažné prostriedky a ceniny sa oceňujú ich menovitou hodnotou. Zníženie ich hodnoty sa vyjadruje opravnou položkou.</w:t>
      </w:r>
    </w:p>
    <w:p w:rsidR="00D4233A" w:rsidRDefault="00D4233A" w:rsidP="004D3B4A">
      <w:pPr>
        <w:pStyle w:val="BodyText"/>
      </w:pPr>
    </w:p>
    <w:p w:rsidR="00D4233A" w:rsidRDefault="00D4233A" w:rsidP="00251BF2">
      <w:pPr>
        <w:pStyle w:val="Pismenka"/>
        <w:tabs>
          <w:tab w:val="clear" w:pos="426"/>
        </w:tabs>
        <w:ind w:left="426"/>
      </w:pPr>
      <w:r>
        <w:t>Náklady budúcich období a príjmy budúcich období</w:t>
      </w:r>
    </w:p>
    <w:p w:rsidR="00D4233A" w:rsidRDefault="00D4233A" w:rsidP="00705812">
      <w:pPr>
        <w:pStyle w:val="BodyText"/>
        <w:spacing w:before="120"/>
        <w:ind w:left="425"/>
      </w:pPr>
      <w:r>
        <w:t>Náklady budúcich období a príjmy budúcich období sa vykazujú vo výške, ktorá je potrebná na dodržanie zásady vecnej a časovej súvislosti s účtovným obdobím.</w:t>
      </w:r>
    </w:p>
    <w:p w:rsidR="00D4233A" w:rsidRDefault="00D4233A" w:rsidP="004D3B4A">
      <w:pPr>
        <w:pStyle w:val="BodyText"/>
      </w:pPr>
    </w:p>
    <w:p w:rsidR="00D4233A" w:rsidRDefault="00D4233A" w:rsidP="00251BF2">
      <w:pPr>
        <w:pStyle w:val="Pismenka"/>
        <w:tabs>
          <w:tab w:val="clear" w:pos="426"/>
        </w:tabs>
        <w:ind w:left="426"/>
      </w:pPr>
      <w:r>
        <w:t>Rezervy</w:t>
      </w:r>
    </w:p>
    <w:p w:rsidR="00D4233A" w:rsidRDefault="00D4233A" w:rsidP="00705812">
      <w:pPr>
        <w:pStyle w:val="BodyText"/>
        <w:spacing w:before="120"/>
        <w:ind w:left="425"/>
      </w:pPr>
      <w:r>
        <w:t>Rezervy sú záväzky s neurčitým časovým vymedzením alebo výškou; tvoria sa na krytie známych rizík alebo strát z podnikania. Oceňujú sa v očakávanej výške záväzku.</w:t>
      </w:r>
    </w:p>
    <w:p w:rsidR="00D4233A" w:rsidRDefault="00D4233A" w:rsidP="00251BF2">
      <w:pPr>
        <w:pStyle w:val="Pismenka"/>
        <w:numPr>
          <w:ilvl w:val="0"/>
          <w:numId w:val="0"/>
        </w:numPr>
        <w:ind w:left="360"/>
      </w:pPr>
    </w:p>
    <w:p w:rsidR="00D4233A" w:rsidRDefault="00D4233A" w:rsidP="00251BF2">
      <w:pPr>
        <w:pStyle w:val="Pismenka"/>
        <w:tabs>
          <w:tab w:val="clear" w:pos="426"/>
        </w:tabs>
        <w:ind w:left="426"/>
      </w:pPr>
      <w:r>
        <w:t>Záväzky</w:t>
      </w:r>
    </w:p>
    <w:p w:rsidR="00D4233A" w:rsidRDefault="00D4233A" w:rsidP="00705812">
      <w:pPr>
        <w:pStyle w:val="BodyText"/>
        <w:spacing w:before="120"/>
        <w:ind w:left="425"/>
        <w:rPr>
          <w:sz w:val="24"/>
          <w:szCs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233A" w:rsidRDefault="00D4233A" w:rsidP="00251BF2">
      <w:pPr>
        <w:pStyle w:val="Pismenka"/>
        <w:numPr>
          <w:ilvl w:val="0"/>
          <w:numId w:val="0"/>
        </w:numPr>
        <w:ind w:left="360"/>
      </w:pPr>
    </w:p>
    <w:p w:rsidR="00D4233A" w:rsidRDefault="00D4233A" w:rsidP="00251BF2">
      <w:pPr>
        <w:pStyle w:val="Pismenka"/>
        <w:tabs>
          <w:tab w:val="clear" w:pos="426"/>
        </w:tabs>
        <w:ind w:left="426"/>
      </w:pPr>
      <w:r>
        <w:t>Odložené dane</w:t>
      </w:r>
    </w:p>
    <w:p w:rsidR="00D4233A" w:rsidRPr="005D76E3" w:rsidRDefault="00D4233A" w:rsidP="00705812">
      <w:pPr>
        <w:pStyle w:val="BodyText"/>
        <w:spacing w:before="120"/>
        <w:ind w:left="425"/>
      </w:pPr>
      <w:r w:rsidRPr="005D76E3">
        <w:t>Odložené dane (odložená daňová pohľadávka a odložený daňový záväzok) boli účtované pri dočasných rozdieloch medzi účtovnou hodnotou majetku a záväzkov vykázanou v súvahe a ich daňovou základňou. Pri určení výšky odloženej dane z príjmov sa použila sadzba dane z príjmov platná v nasledujúcom účtovnom období, t. j. 22 %</w:t>
      </w:r>
    </w:p>
    <w:p w:rsidR="00D4233A" w:rsidRPr="005D76E3" w:rsidRDefault="00D4233A" w:rsidP="00705812">
      <w:pPr>
        <w:pStyle w:val="BodyText"/>
        <w:ind w:left="425"/>
      </w:pPr>
    </w:p>
    <w:p w:rsidR="00D4233A" w:rsidRDefault="00D4233A" w:rsidP="00251BF2">
      <w:pPr>
        <w:pStyle w:val="Pismenka"/>
        <w:tabs>
          <w:tab w:val="clear" w:pos="426"/>
        </w:tabs>
        <w:ind w:left="426"/>
      </w:pPr>
      <w:r>
        <w:t>Výdavky budúcich období a výnosy budúcich období</w:t>
      </w:r>
    </w:p>
    <w:p w:rsidR="00D4233A" w:rsidRDefault="00D4233A" w:rsidP="00705812">
      <w:pPr>
        <w:pStyle w:val="BodyText"/>
        <w:spacing w:before="120"/>
        <w:ind w:left="425"/>
      </w:pPr>
      <w:r>
        <w:t>Výdavky budúcich období a výnosy budúcich období sa vykazujú vo výške, ktorá je potrebná na dodržanie zásady vecnej a časovej súvislosti s účtovným obdobím.</w:t>
      </w:r>
    </w:p>
    <w:p w:rsidR="00D4233A" w:rsidRDefault="00D4233A" w:rsidP="004D3B4A">
      <w:pPr>
        <w:pStyle w:val="BodyText"/>
      </w:pPr>
    </w:p>
    <w:p w:rsidR="00D4233A" w:rsidRPr="000F038C" w:rsidRDefault="00D4233A" w:rsidP="00251BF2">
      <w:pPr>
        <w:pStyle w:val="Pismenka"/>
        <w:tabs>
          <w:tab w:val="clear" w:pos="426"/>
        </w:tabs>
        <w:ind w:left="426"/>
      </w:pPr>
      <w:r w:rsidRPr="000F038C">
        <w:t>Dotácie zo štátneho rozpočtu</w:t>
      </w:r>
    </w:p>
    <w:p w:rsidR="00D4233A" w:rsidRPr="000F038C" w:rsidRDefault="00D4233A" w:rsidP="00705812">
      <w:pPr>
        <w:pStyle w:val="BodyText"/>
        <w:spacing w:before="120"/>
        <w:ind w:left="425"/>
      </w:pPr>
      <w:r>
        <w:t>O nároku na dotácie zo štátneho rozpočtu sa účtuje, ak je takmer isté, že sa splnia všetky podmienky súvisiace s dotáciou a</w:t>
      </w:r>
      <w:r w:rsidRPr="000C17C3">
        <w:t> </w:t>
      </w:r>
      <w:r w:rsidRPr="000F038C">
        <w:t>súčasne</w:t>
      </w:r>
      <w:r w:rsidRPr="000C17C3">
        <w:t>,</w:t>
      </w:r>
      <w:r w:rsidRPr="000F038C">
        <w:t xml:space="preserve"> že sa dotácia poskytne. </w:t>
      </w:r>
    </w:p>
    <w:p w:rsidR="00D4233A" w:rsidRPr="000F038C" w:rsidRDefault="00D4233A" w:rsidP="004D3B4A">
      <w:pPr>
        <w:ind w:left="450"/>
        <w:jc w:val="both"/>
        <w:rPr>
          <w:sz w:val="18"/>
          <w:szCs w:val="18"/>
        </w:rPr>
      </w:pPr>
    </w:p>
    <w:p w:rsidR="00D4233A" w:rsidRPr="000F038C" w:rsidRDefault="00D4233A" w:rsidP="004D3B4A">
      <w:pPr>
        <w:ind w:left="450"/>
        <w:jc w:val="both"/>
        <w:rPr>
          <w:sz w:val="18"/>
          <w:szCs w:val="18"/>
        </w:rPr>
      </w:pPr>
      <w:r>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D4233A" w:rsidRPr="000F038C" w:rsidRDefault="00D4233A" w:rsidP="004D3B4A">
      <w:pPr>
        <w:ind w:left="450"/>
        <w:jc w:val="both"/>
        <w:rPr>
          <w:sz w:val="18"/>
          <w:szCs w:val="18"/>
        </w:rPr>
      </w:pPr>
    </w:p>
    <w:p w:rsidR="00D4233A" w:rsidRPr="00E92175" w:rsidRDefault="00D4233A" w:rsidP="004D3B4A">
      <w:pPr>
        <w:ind w:left="450"/>
        <w:jc w:val="both"/>
        <w:rPr>
          <w:sz w:val="18"/>
          <w:szCs w:val="18"/>
        </w:rPr>
      </w:pPr>
      <w:r>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szCs w:val="18"/>
        </w:rPr>
        <w:t xml:space="preserve"> </w:t>
      </w:r>
      <w:r>
        <w:rPr>
          <w:sz w:val="18"/>
          <w:szCs w:val="18"/>
        </w:rPr>
        <w:br/>
      </w:r>
      <w:r w:rsidRPr="00E92175">
        <w:rPr>
          <w:sz w:val="18"/>
          <w:szCs w:val="18"/>
        </w:rPr>
        <w:t xml:space="preserve">z tohto dlhodobého majetku. </w:t>
      </w:r>
    </w:p>
    <w:p w:rsidR="00D4233A" w:rsidRPr="001D5F78" w:rsidRDefault="00D4233A" w:rsidP="004D3B4A">
      <w:pPr>
        <w:pStyle w:val="BodyText"/>
      </w:pPr>
    </w:p>
    <w:p w:rsidR="00D4233A" w:rsidRDefault="00D4233A" w:rsidP="00251BF2">
      <w:pPr>
        <w:pStyle w:val="Pismenka"/>
        <w:tabs>
          <w:tab w:val="clear" w:pos="426"/>
        </w:tabs>
        <w:ind w:left="426"/>
      </w:pPr>
      <w:r>
        <w:t>Prenájom (lízing)</w:t>
      </w:r>
    </w:p>
    <w:p w:rsidR="00D4233A" w:rsidRDefault="00D4233A" w:rsidP="00705812">
      <w:pPr>
        <w:pStyle w:val="BodyText"/>
        <w:spacing w:before="120"/>
        <w:ind w:left="425"/>
      </w:pPr>
      <w:r>
        <w:t>Majetok prenajatý na základe operatívneho prenájmu vykazuje ako svoj majetok jeho vlastník, nie nájomca.</w:t>
      </w:r>
    </w:p>
    <w:p w:rsidR="00D4233A" w:rsidRDefault="00D4233A" w:rsidP="004D3B4A">
      <w:pPr>
        <w:pStyle w:val="BodyText"/>
      </w:pPr>
    </w:p>
    <w:p w:rsidR="00D4233A" w:rsidRPr="00705812" w:rsidRDefault="00D4233A" w:rsidP="004D3B4A">
      <w:pPr>
        <w:pStyle w:val="BodyText"/>
      </w:pPr>
      <w:r w:rsidRPr="00705812">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4233A" w:rsidRPr="00EC55B9" w:rsidRDefault="00D4233A" w:rsidP="004D3B4A">
      <w:pPr>
        <w:pStyle w:val="BodyText"/>
        <w:rPr>
          <w:color w:val="FF0000"/>
        </w:rPr>
      </w:pPr>
    </w:p>
    <w:p w:rsidR="00D4233A" w:rsidRDefault="00D4233A" w:rsidP="004D3B4A">
      <w:pPr>
        <w:pStyle w:val="BodyText"/>
      </w:pPr>
    </w:p>
    <w:p w:rsidR="00D4233A" w:rsidRDefault="00D4233A" w:rsidP="004D3B4A">
      <w:pPr>
        <w:pStyle w:val="BodyText"/>
      </w:pPr>
    </w:p>
    <w:p w:rsidR="00D4233A" w:rsidRDefault="00D4233A" w:rsidP="004D3B4A">
      <w:pPr>
        <w:pStyle w:val="BodyText"/>
      </w:pPr>
    </w:p>
    <w:p w:rsidR="00D4233A" w:rsidRDefault="00D4233A" w:rsidP="00251BF2">
      <w:pPr>
        <w:pStyle w:val="Pismenka"/>
        <w:tabs>
          <w:tab w:val="clear" w:pos="426"/>
        </w:tabs>
        <w:ind w:left="426"/>
      </w:pPr>
      <w:r>
        <w:t>Cudzia mena</w:t>
      </w:r>
    </w:p>
    <w:p w:rsidR="00D4233A" w:rsidRDefault="00D4233A" w:rsidP="00705812">
      <w:pPr>
        <w:pStyle w:val="BodyText"/>
        <w:spacing w:before="120"/>
        <w:ind w:left="425"/>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233A" w:rsidRDefault="00D4233A" w:rsidP="004D3B4A">
      <w:pPr>
        <w:pStyle w:val="BodyText"/>
      </w:pPr>
    </w:p>
    <w:p w:rsidR="00D4233A" w:rsidRDefault="00D4233A" w:rsidP="004D3B4A">
      <w:pPr>
        <w:pStyle w:val="BodyText"/>
      </w:pPr>
      <w:r>
        <w:t>Na ocenenie prírastku cudzej meny nakúpenej za euro sa použije kurz, za ktorý bola táto cudzia mena nakúpená.</w:t>
      </w:r>
    </w:p>
    <w:p w:rsidR="00D4233A" w:rsidRDefault="00D4233A" w:rsidP="004D3B4A">
      <w:pPr>
        <w:pStyle w:val="BodyText"/>
      </w:pPr>
    </w:p>
    <w:p w:rsidR="00D4233A" w:rsidRDefault="00D4233A" w:rsidP="004D3B4A">
      <w:pPr>
        <w:pStyle w:val="Body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233A" w:rsidRDefault="00D4233A" w:rsidP="004D3B4A">
      <w:pPr>
        <w:pStyle w:val="BodyText"/>
      </w:pPr>
    </w:p>
    <w:p w:rsidR="00D4233A" w:rsidRDefault="00D4233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233A" w:rsidRDefault="00D4233A" w:rsidP="004D3B4A">
      <w:pPr>
        <w:pStyle w:val="BodyText"/>
      </w:pPr>
    </w:p>
    <w:p w:rsidR="00D4233A" w:rsidRDefault="00D4233A"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233A" w:rsidRDefault="00D4233A" w:rsidP="004D3B4A">
      <w:pPr>
        <w:pStyle w:val="BodyText"/>
      </w:pPr>
    </w:p>
    <w:p w:rsidR="00D4233A" w:rsidRDefault="00D4233A" w:rsidP="004D3B4A">
      <w:pPr>
        <w:pStyle w:val="BodyText"/>
      </w:pPr>
      <w:r>
        <w:t>Prijaté a poskytnuté preddavky v cudzej mene na účet zriadený v eurách a z účtu zriadeného v eurách sa prepočítavajú na menu euro kurzom, za ktorý boli tieto hodnoty nakúpené alebo predané.</w:t>
      </w:r>
    </w:p>
    <w:p w:rsidR="00D4233A" w:rsidRDefault="00D4233A" w:rsidP="004D3B4A">
      <w:pPr>
        <w:pStyle w:val="BodyText"/>
      </w:pPr>
    </w:p>
    <w:p w:rsidR="00D4233A" w:rsidRDefault="00D4233A" w:rsidP="00251BF2">
      <w:pPr>
        <w:pStyle w:val="Pismenka"/>
        <w:tabs>
          <w:tab w:val="clear" w:pos="426"/>
        </w:tabs>
        <w:ind w:left="426"/>
      </w:pPr>
      <w:r>
        <w:t>Výnosy</w:t>
      </w:r>
    </w:p>
    <w:p w:rsidR="00D4233A" w:rsidRDefault="00D4233A" w:rsidP="004D3B4A">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D4233A" w:rsidRDefault="00D4233A" w:rsidP="00EC55B9">
      <w:pPr>
        <w:pStyle w:val="Heading1"/>
        <w:numPr>
          <w:ilvl w:val="0"/>
          <w:numId w:val="0"/>
        </w:numPr>
        <w:spacing w:before="120" w:after="60"/>
        <w:ind w:left="360"/>
      </w:pPr>
      <w:bookmarkStart w:id="5" w:name="_Toc530739900"/>
    </w:p>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4A3254">
      <w:pPr>
        <w:pStyle w:val="BodyText"/>
      </w:pPr>
    </w:p>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Default="00D4233A" w:rsidP="00EC55B9"/>
    <w:p w:rsidR="00D4233A" w:rsidRPr="00EC55B9" w:rsidRDefault="00D4233A" w:rsidP="00EC55B9"/>
    <w:p w:rsidR="00D4233A" w:rsidRDefault="00D4233A" w:rsidP="004D3B4A">
      <w:pPr>
        <w:pStyle w:val="Heading1"/>
        <w:tabs>
          <w:tab w:val="clear" w:pos="450"/>
          <w:tab w:val="num" w:pos="360"/>
        </w:tabs>
        <w:spacing w:before="120" w:after="60"/>
        <w:ind w:left="360"/>
      </w:pPr>
      <w:r>
        <w:t>informácie o údajoch na strane aktív súvahy</w:t>
      </w:r>
      <w:bookmarkEnd w:id="5"/>
    </w:p>
    <w:p w:rsidR="00D4233A" w:rsidRPr="001D5F78" w:rsidRDefault="00D4233A" w:rsidP="004D3B4A">
      <w:pPr>
        <w:pStyle w:val="Header"/>
        <w:numPr>
          <w:ilvl w:val="12"/>
          <w:numId w:val="0"/>
        </w:numPr>
        <w:jc w:val="both"/>
        <w:rPr>
          <w:sz w:val="18"/>
          <w:szCs w:val="18"/>
        </w:rPr>
      </w:pPr>
    </w:p>
    <w:p w:rsidR="00D4233A" w:rsidRDefault="00D4233A" w:rsidP="006569CA">
      <w:pPr>
        <w:pStyle w:val="Heading2"/>
        <w:numPr>
          <w:ilvl w:val="0"/>
          <w:numId w:val="6"/>
        </w:numPr>
        <w:tabs>
          <w:tab w:val="clear" w:pos="360"/>
          <w:tab w:val="num" w:pos="426"/>
        </w:tabs>
      </w:pPr>
      <w:bookmarkStart w:id="6" w:name="_Toc530739901"/>
      <w:r>
        <w:t>Dlhodobý nehmotný majetok a dlhodobý hmotný majetok</w:t>
      </w:r>
      <w:bookmarkEnd w:id="6"/>
    </w:p>
    <w:p w:rsidR="00D4233A" w:rsidRPr="001D5F78" w:rsidRDefault="00D4233A" w:rsidP="004D3B4A">
      <w:pPr>
        <w:pStyle w:val="BodyText"/>
      </w:pPr>
    </w:p>
    <w:p w:rsidR="00D4233A" w:rsidRPr="00705812" w:rsidRDefault="00D4233A" w:rsidP="004A3254">
      <w:pPr>
        <w:pStyle w:val="BodyText"/>
      </w:pPr>
      <w:r>
        <w:t xml:space="preserve">Prehľad o pohybe dlhodobého nehmotného majetku a dlhodobého hmotného majetku od 1. januára 2015 do </w:t>
      </w:r>
      <w:r>
        <w:br/>
        <w:t xml:space="preserve">31. </w:t>
      </w:r>
      <w:r w:rsidRPr="00C24B6B">
        <w:t xml:space="preserve">decembra </w:t>
      </w:r>
      <w:r>
        <w:t>2015</w:t>
      </w:r>
      <w:r w:rsidRPr="00C24B6B">
        <w:t xml:space="preserve"> a za porovnateľné obdobie od 1. januára </w:t>
      </w:r>
      <w:r>
        <w:t>2014</w:t>
      </w:r>
      <w:r w:rsidRPr="00C24B6B">
        <w:t xml:space="preserve"> do 31. decembra </w:t>
      </w:r>
      <w:r>
        <w:t>2014</w:t>
      </w:r>
      <w:r w:rsidRPr="00C24B6B">
        <w:t xml:space="preserve"> je uvedený v</w:t>
      </w:r>
      <w:r>
        <w:t> nasledujúcich tabuľkách:</w:t>
      </w:r>
      <w:r w:rsidRPr="00705812">
        <w:t>.</w:t>
      </w:r>
    </w:p>
    <w:p w:rsidR="00D4233A" w:rsidRDefault="00D4233A" w:rsidP="004D3B4A">
      <w:pPr>
        <w:pStyle w:val="BodyText"/>
        <w:rPr>
          <w:b/>
          <w:bCs/>
          <w:color w:val="FF0000"/>
        </w:rPr>
      </w:pPr>
    </w:p>
    <w:p w:rsidR="00D4233A" w:rsidRDefault="00D4233A" w:rsidP="004D3B4A">
      <w:pPr>
        <w:pStyle w:val="BodyText"/>
        <w:rPr>
          <w:b/>
          <w:bCs/>
          <w:color w:val="FF0000"/>
        </w:rPr>
      </w:pPr>
    </w:p>
    <w:p w:rsidR="00D4233A" w:rsidRDefault="00D4233A" w:rsidP="004D3B4A">
      <w:pPr>
        <w:pStyle w:val="BodyText"/>
        <w:rPr>
          <w:b/>
          <w:bCs/>
          <w:color w:val="FF0000"/>
        </w:rPr>
      </w:pPr>
    </w:p>
    <w:p w:rsidR="00D4233A" w:rsidRDefault="00D4233A" w:rsidP="004D3B4A">
      <w:pPr>
        <w:pStyle w:val="BodyText"/>
        <w:rPr>
          <w:b/>
          <w:bCs/>
          <w:color w:val="FF0000"/>
        </w:rPr>
      </w:pPr>
    </w:p>
    <w:p w:rsidR="00D4233A" w:rsidRDefault="00D4233A" w:rsidP="004D3B4A">
      <w:pPr>
        <w:pStyle w:val="BodyText"/>
        <w:rPr>
          <w:b/>
          <w:bCs/>
          <w:color w:val="FF0000"/>
        </w:rPr>
        <w:sectPr w:rsidR="00D4233A" w:rsidSect="004A3254">
          <w:headerReference w:type="default" r:id="rId8"/>
          <w:footerReference w:type="default" r:id="rId9"/>
          <w:type w:val="continuous"/>
          <w:pgSz w:w="11907" w:h="16840" w:code="9"/>
          <w:pgMar w:top="1979" w:right="1021" w:bottom="1134" w:left="1673" w:header="675" w:footer="408" w:gutter="0"/>
          <w:cols w:space="708"/>
          <w:docGrid w:linePitch="272"/>
        </w:sectPr>
      </w:pPr>
    </w:p>
    <w:p w:rsidR="00D4233A" w:rsidRDefault="00D4233A" w:rsidP="00CA7410">
      <w:pPr>
        <w:pStyle w:val="BodyText"/>
      </w:pPr>
      <w:bookmarkStart w:id="7" w:name="_Toc530739903"/>
      <w:r>
        <w:pict>
          <v:shape id="_x0000_i1026" type="#_x0000_t75" style="width:524.25pt;height:453.75pt">
            <v:imagedata r:id="rId10" o:title=""/>
          </v:shape>
        </w:pict>
      </w:r>
    </w:p>
    <w:p w:rsidR="00D4233A" w:rsidRDefault="00D4233A" w:rsidP="00CA7410">
      <w:pPr>
        <w:pStyle w:val="BodyText"/>
      </w:pPr>
    </w:p>
    <w:p w:rsidR="00D4233A" w:rsidRDefault="00D4233A" w:rsidP="00CA7410">
      <w:pPr>
        <w:pStyle w:val="BodyText"/>
      </w:pPr>
    </w:p>
    <w:p w:rsidR="00D4233A" w:rsidRDefault="00D4233A" w:rsidP="00CA7410">
      <w:pPr>
        <w:pStyle w:val="BodyText"/>
      </w:pPr>
    </w:p>
    <w:p w:rsidR="00D4233A" w:rsidRDefault="00D4233A" w:rsidP="00CA7410">
      <w:pPr>
        <w:pStyle w:val="BodyText"/>
        <w:sectPr w:rsidR="00D4233A" w:rsidSect="004A3254">
          <w:type w:val="continuous"/>
          <w:pgSz w:w="11907" w:h="16840" w:code="9"/>
          <w:pgMar w:top="1979" w:right="284" w:bottom="1134" w:left="284" w:header="675" w:footer="408" w:gutter="0"/>
          <w:cols w:space="708"/>
          <w:docGrid w:linePitch="272"/>
        </w:sectPr>
      </w:pPr>
    </w:p>
    <w:p w:rsidR="00D4233A" w:rsidRDefault="00D4233A" w:rsidP="00CA7410">
      <w:pPr>
        <w:pStyle w:val="BodyText"/>
      </w:pPr>
    </w:p>
    <w:p w:rsidR="00D4233A" w:rsidRDefault="00D4233A" w:rsidP="00CA7410">
      <w:pPr>
        <w:pStyle w:val="Heading2"/>
        <w:numPr>
          <w:ilvl w:val="0"/>
          <w:numId w:val="0"/>
        </w:numPr>
      </w:pPr>
    </w:p>
    <w:p w:rsidR="00D4233A" w:rsidRDefault="00D4233A" w:rsidP="00CA7410">
      <w:pPr>
        <w:sectPr w:rsidR="00D4233A" w:rsidSect="003E6064">
          <w:pgSz w:w="11907" w:h="16840" w:code="9"/>
          <w:pgMar w:top="1979" w:right="284" w:bottom="1134" w:left="284" w:header="675" w:footer="408" w:gutter="0"/>
          <w:cols w:space="708"/>
          <w:docGrid w:linePitch="272"/>
        </w:sectPr>
      </w:pPr>
      <w:r>
        <w:pict>
          <v:shape id="_x0000_i1027" type="#_x0000_t75" style="width:539.25pt;height:463.5pt">
            <v:imagedata r:id="rId11" o:title=""/>
          </v:shape>
        </w:pict>
      </w:r>
    </w:p>
    <w:p w:rsidR="00D4233A" w:rsidRDefault="00D4233A" w:rsidP="00CA7410"/>
    <w:p w:rsidR="00D4233A" w:rsidRDefault="00D4233A" w:rsidP="00CA7410">
      <w:r>
        <w:pict>
          <v:shape id="_x0000_i1028" type="#_x0000_t75" style="width:546pt;height:438.75pt">
            <v:imagedata r:id="rId12" o:title=""/>
          </v:shape>
        </w:pict>
      </w:r>
    </w:p>
    <w:p w:rsidR="00D4233A" w:rsidRDefault="00D4233A" w:rsidP="00CA7410"/>
    <w:p w:rsidR="00D4233A" w:rsidRDefault="00D4233A" w:rsidP="00CA7410">
      <w:r>
        <w:pict>
          <v:shape id="_x0000_i1029" type="#_x0000_t75" style="width:546pt;height:438.75pt">
            <v:imagedata r:id="rId13" o:title=""/>
          </v:shape>
        </w:pict>
      </w:r>
    </w:p>
    <w:p w:rsidR="00D4233A" w:rsidRDefault="00D4233A" w:rsidP="00CA7410"/>
    <w:p w:rsidR="00D4233A" w:rsidRDefault="00D4233A" w:rsidP="00CA7410"/>
    <w:p w:rsidR="00D4233A" w:rsidRDefault="00D4233A" w:rsidP="004A3254">
      <w:pPr>
        <w:pStyle w:val="BodyText"/>
        <w:rPr>
          <w:color w:val="FF0000"/>
        </w:rPr>
      </w:pPr>
    </w:p>
    <w:p w:rsidR="00D4233A" w:rsidRDefault="00D4233A">
      <w:r>
        <w:t>Dlhodobý hmotný majetok je poistený v poisťovni:</w:t>
      </w:r>
    </w:p>
    <w:p w:rsidR="00D4233A" w:rsidRDefault="00D4233A">
      <w:r>
        <w:t>Allianz a to:</w:t>
      </w:r>
    </w:p>
    <w:p w:rsidR="00D4233A" w:rsidRDefault="00D4233A">
      <w:r>
        <w:tab/>
        <w:t>Poistenie budov – celková poistná suma 1.727.363,- €</w:t>
      </w:r>
    </w:p>
    <w:p w:rsidR="00D4233A" w:rsidRDefault="00D4233A">
      <w:r>
        <w:tab/>
        <w:t>Poistenie hnuteľných vecí – celková poistná suma 1.094.546,- €</w:t>
      </w:r>
    </w:p>
    <w:p w:rsidR="00D4233A" w:rsidRDefault="00D4233A">
      <w:r>
        <w:tab/>
        <w:t>Poistenie strojov a elektroniky – technické riziká – celková poistná suma 344.545,- €</w:t>
      </w:r>
    </w:p>
    <w:p w:rsidR="00D4233A" w:rsidRDefault="00D4233A">
      <w:r>
        <w:tab/>
        <w:t>Poistenie zberných nádob a nádob na odpad – poistná suma zberných nádob 750.000,- €</w:t>
      </w:r>
    </w:p>
    <w:p w:rsidR="00D4233A" w:rsidRDefault="00D4233A">
      <w:r>
        <w:t>Kooperativa a to:</w:t>
      </w:r>
    </w:p>
    <w:p w:rsidR="00D4233A" w:rsidRDefault="00D4233A">
      <w:r>
        <w:tab/>
        <w:t>Živelné poistenie v celkovej poistnej sume 3.039.281,- €</w:t>
      </w:r>
    </w:p>
    <w:p w:rsidR="00D4233A" w:rsidRPr="00F9533A" w:rsidRDefault="00D4233A" w:rsidP="00CA7410">
      <w:pPr>
        <w:sectPr w:rsidR="00D4233A" w:rsidRPr="00F9533A" w:rsidSect="003E6064">
          <w:pgSz w:w="11907" w:h="16840" w:code="9"/>
          <w:pgMar w:top="1979" w:right="284" w:bottom="1134" w:left="284" w:header="675" w:footer="408" w:gutter="0"/>
          <w:cols w:space="708"/>
          <w:docGrid w:linePitch="272"/>
        </w:sectPr>
      </w:pPr>
    </w:p>
    <w:bookmarkEnd w:id="7"/>
    <w:p w:rsidR="00D4233A" w:rsidRDefault="00D4233A" w:rsidP="003E6064">
      <w:pPr>
        <w:pStyle w:val="Heading2"/>
        <w:numPr>
          <w:ilvl w:val="0"/>
          <w:numId w:val="6"/>
        </w:numPr>
      </w:pPr>
      <w:r>
        <w:t>Zásoby</w:t>
      </w:r>
    </w:p>
    <w:p w:rsidR="00D4233A" w:rsidRDefault="00D4233A" w:rsidP="00CA7410">
      <w:pPr>
        <w:pStyle w:val="BodyText"/>
      </w:pPr>
    </w:p>
    <w:p w:rsidR="00D4233A" w:rsidRDefault="00D4233A" w:rsidP="003A1290">
      <w:pPr>
        <w:pStyle w:val="BodyText"/>
      </w:pPr>
      <w:r>
        <w:t xml:space="preserve">Spoločnosť účtuje o zásobách spôsobom A, t.j. prostredníctvom účtu obstarania zásob s výnimkou odbornej literatúry, ktorá sa pri nákupe účtuje priamo do spotreby. </w:t>
      </w:r>
    </w:p>
    <w:p w:rsidR="00D4233A" w:rsidRDefault="00D4233A" w:rsidP="00A64183">
      <w:pPr>
        <w:pStyle w:val="BodyText"/>
        <w:spacing w:before="120"/>
        <w:ind w:left="425"/>
      </w:pPr>
      <w:r>
        <w:t>Spoločnosť k 31.12</w:t>
      </w:r>
      <w:r w:rsidRPr="00A10B95">
        <w:t>.2015 účtuje</w:t>
      </w:r>
      <w:r w:rsidRPr="00C21BAB">
        <w:t xml:space="preserve"> o zásobách vlastnej výroby spôsobom A, t.j. prostredníctvom účtu 123. Zásoby </w:t>
      </w:r>
      <w:r>
        <w:t>vlastnej výroby predstavujú nespracované a spracované zásoby druhotných surovín určených na predaj.</w:t>
      </w:r>
    </w:p>
    <w:p w:rsidR="00D4233A" w:rsidRDefault="00D4233A">
      <w:pPr>
        <w:ind w:left="426"/>
        <w:jc w:val="both"/>
        <w:rPr>
          <w:i/>
          <w:iCs/>
          <w:sz w:val="18"/>
          <w:szCs w:val="18"/>
        </w:rPr>
      </w:pPr>
    </w:p>
    <w:p w:rsidR="00D4233A" w:rsidRDefault="00D4233A">
      <w:pPr>
        <w:pStyle w:val="Heading2"/>
        <w:numPr>
          <w:ilvl w:val="0"/>
          <w:numId w:val="2"/>
        </w:numPr>
      </w:pPr>
      <w:bookmarkStart w:id="8" w:name="_Toc530739904"/>
      <w:r>
        <w:t>Pohľadávky</w:t>
      </w:r>
      <w:bookmarkEnd w:id="8"/>
    </w:p>
    <w:p w:rsidR="00D4233A" w:rsidRDefault="00D4233A" w:rsidP="00CA441D">
      <w:pPr>
        <w:pStyle w:val="BodyText"/>
      </w:pPr>
    </w:p>
    <w:p w:rsidR="00D4233A" w:rsidRDefault="00D4233A" w:rsidP="00CA441D">
      <w:pPr>
        <w:pStyle w:val="BodyText"/>
      </w:pPr>
      <w:r w:rsidRPr="00B433AF">
        <w:t>Vývoj opravnej položky v priebehu účtovného obdobia je zobrazený v nasledujúcom prehľade:</w:t>
      </w:r>
    </w:p>
    <w:p w:rsidR="00D4233A" w:rsidRDefault="00D4233A" w:rsidP="00CA441D">
      <w:pPr>
        <w:pStyle w:val="BodyText"/>
      </w:pPr>
    </w:p>
    <w:p w:rsidR="00D4233A" w:rsidRPr="00395629" w:rsidRDefault="00D4233A" w:rsidP="009D0700">
      <w:pPr>
        <w:pStyle w:val="BodyText"/>
        <w:rPr>
          <w:lang w:val="de-DE"/>
        </w:rPr>
      </w:pPr>
      <w:r>
        <w:pict>
          <v:shape id="_x0000_i1030" type="#_x0000_t75" style="width:447pt;height:123pt" o:preferrelative="f">
            <v:imagedata r:id="rId14" o:title=""/>
            <o:lock v:ext="edit" aspectratio="f"/>
          </v:shape>
        </w:pict>
      </w:r>
    </w:p>
    <w:p w:rsidR="00D4233A" w:rsidRDefault="00D4233A" w:rsidP="00A64183">
      <w:pPr>
        <w:pStyle w:val="BodyText"/>
      </w:pPr>
    </w:p>
    <w:p w:rsidR="00D4233A" w:rsidRDefault="00D4233A" w:rsidP="00A64183">
      <w:pPr>
        <w:pStyle w:val="BodyText"/>
      </w:pPr>
      <w:r>
        <w:t>Veková štruktúra pohľadávok za bežné účtovné obdobie je uvedená v nasledujúcom prehľade:</w:t>
      </w:r>
    </w:p>
    <w:p w:rsidR="00D4233A" w:rsidRDefault="00D4233A" w:rsidP="00A64183">
      <w:pPr>
        <w:pStyle w:val="BodyText"/>
      </w:pPr>
    </w:p>
    <w:p w:rsidR="00D4233A" w:rsidRDefault="00D4233A" w:rsidP="00342E08">
      <w:pPr>
        <w:pStyle w:val="BodyText"/>
      </w:pPr>
      <w:r>
        <w:pict>
          <v:shape id="_x0000_i1031" type="#_x0000_t75" style="width:441pt;height:157.5pt" o:preferrelative="f">
            <v:imagedata r:id="rId15" o:title=""/>
            <o:lock v:ext="edit" aspectratio="f"/>
          </v:shape>
        </w:pict>
      </w:r>
    </w:p>
    <w:p w:rsidR="00D4233A" w:rsidRDefault="00D4233A" w:rsidP="00BC618D">
      <w:pPr>
        <w:pStyle w:val="BodyText"/>
      </w:pPr>
      <w:r>
        <w:t>Veková štruktúra pohľadávok za predchádzajúce účtovné obdobie je uvedená v nasledujúcom prehľade:</w:t>
      </w:r>
    </w:p>
    <w:p w:rsidR="00D4233A" w:rsidRDefault="00D4233A" w:rsidP="00BC618D">
      <w:pPr>
        <w:pStyle w:val="BodyText"/>
      </w:pPr>
    </w:p>
    <w:p w:rsidR="00D4233A" w:rsidRDefault="00D4233A" w:rsidP="00CA441D">
      <w:pPr>
        <w:pStyle w:val="BodyText"/>
      </w:pPr>
      <w:r>
        <w:pict>
          <v:shape id="_x0000_i1032" type="#_x0000_t75" style="width:437.25pt;height:157.5pt" o:preferrelative="f">
            <v:imagedata r:id="rId16" o:title=""/>
            <o:lock v:ext="edit" aspectratio="f"/>
          </v:shape>
        </w:pict>
      </w:r>
    </w:p>
    <w:p w:rsidR="00D4233A" w:rsidRDefault="00D4233A" w:rsidP="00CA441D">
      <w:pPr>
        <w:pStyle w:val="BodyText"/>
      </w:pPr>
    </w:p>
    <w:p w:rsidR="00D4233A" w:rsidRDefault="00D4233A" w:rsidP="00CA441D">
      <w:pPr>
        <w:pStyle w:val="BodyText"/>
      </w:pPr>
    </w:p>
    <w:p w:rsidR="00D4233A" w:rsidRDefault="00D4233A" w:rsidP="00CA441D">
      <w:pPr>
        <w:pStyle w:val="BodyText"/>
      </w:pPr>
    </w:p>
    <w:p w:rsidR="00D4233A" w:rsidRDefault="00D4233A" w:rsidP="00CA441D">
      <w:pPr>
        <w:pStyle w:val="BodyText"/>
      </w:pPr>
    </w:p>
    <w:p w:rsidR="00D4233A" w:rsidRDefault="00D4233A">
      <w:pPr>
        <w:pStyle w:val="BodyText"/>
        <w:rPr>
          <w:b/>
          <w:bCs/>
        </w:rPr>
      </w:pPr>
      <w:bookmarkStart w:id="9" w:name="_Toc530739905"/>
    </w:p>
    <w:p w:rsidR="00D4233A" w:rsidRDefault="00D4233A">
      <w:pPr>
        <w:pStyle w:val="BodyText"/>
        <w:rPr>
          <w:b/>
          <w:bCs/>
        </w:rPr>
      </w:pPr>
    </w:p>
    <w:p w:rsidR="00D4233A" w:rsidRDefault="00D4233A">
      <w:pPr>
        <w:pStyle w:val="BodyText"/>
        <w:rPr>
          <w:b/>
          <w:bCs/>
        </w:rPr>
      </w:pPr>
    </w:p>
    <w:p w:rsidR="00D4233A" w:rsidRDefault="00D4233A">
      <w:pPr>
        <w:pStyle w:val="BodyText"/>
        <w:rPr>
          <w:b/>
          <w:bCs/>
        </w:rPr>
      </w:pPr>
    </w:p>
    <w:p w:rsidR="00D4233A" w:rsidRDefault="00D4233A" w:rsidP="00CA441D">
      <w:pPr>
        <w:pStyle w:val="Heading2"/>
        <w:numPr>
          <w:ilvl w:val="0"/>
          <w:numId w:val="2"/>
        </w:numPr>
      </w:pPr>
      <w:r>
        <w:t>Finančné účty</w:t>
      </w:r>
      <w:bookmarkEnd w:id="9"/>
    </w:p>
    <w:p w:rsidR="00D4233A" w:rsidRDefault="00D4233A" w:rsidP="00CA441D">
      <w:pPr>
        <w:pStyle w:val="BodyText"/>
      </w:pPr>
    </w:p>
    <w:p w:rsidR="00D4233A" w:rsidRDefault="00D4233A" w:rsidP="00CA441D">
      <w:pPr>
        <w:pStyle w:val="BodyText"/>
      </w:pPr>
      <w:r>
        <w:t>Ako finančné účty sú vykázané peniaze v pokladnici, účty v bankách a cenné papiere. Účtami v bankách môže Spoločnosť voľne disponovať.</w:t>
      </w:r>
    </w:p>
    <w:p w:rsidR="00D4233A" w:rsidRDefault="00D4233A" w:rsidP="00CA441D">
      <w:pPr>
        <w:pStyle w:val="BodyText"/>
      </w:pPr>
    </w:p>
    <w:p w:rsidR="00D4233A" w:rsidRDefault="00D4233A" w:rsidP="00CA441D">
      <w:pPr>
        <w:pStyle w:val="BodyText"/>
      </w:pPr>
      <w:r w:rsidRPr="00B433AF">
        <w:t>Prehľad jednotlivých položiek finančných účtov:</w:t>
      </w:r>
    </w:p>
    <w:p w:rsidR="00D4233A" w:rsidRDefault="00D4233A" w:rsidP="00CA441D">
      <w:pPr>
        <w:pStyle w:val="BodyText"/>
      </w:pPr>
    </w:p>
    <w:p w:rsidR="00D4233A" w:rsidRDefault="00D4233A" w:rsidP="00086A82">
      <w:pPr>
        <w:pStyle w:val="BodyText"/>
      </w:pPr>
      <w:r>
        <w:pict>
          <v:shape id="_x0000_i1033" type="#_x0000_t75" style="width:435.75pt;height:105.75pt" o:preferrelative="f">
            <v:imagedata r:id="rId17" o:title=""/>
            <o:lock v:ext="edit" aspectratio="f"/>
          </v:shape>
        </w:pict>
      </w:r>
    </w:p>
    <w:p w:rsidR="00D4233A" w:rsidRDefault="00D4233A" w:rsidP="00086A82">
      <w:pPr>
        <w:pStyle w:val="BodyText"/>
        <w:rPr>
          <w:b/>
          <w:bCs/>
        </w:rPr>
      </w:pPr>
    </w:p>
    <w:p w:rsidR="00D4233A" w:rsidRDefault="00D4233A" w:rsidP="00CA441D">
      <w:pPr>
        <w:pStyle w:val="Heading2"/>
        <w:numPr>
          <w:ilvl w:val="0"/>
          <w:numId w:val="2"/>
        </w:numPr>
      </w:pPr>
      <w:bookmarkStart w:id="10" w:name="_Toc530739906"/>
      <w:r>
        <w:t>Časové rozlíšenie</w:t>
      </w:r>
      <w:bookmarkEnd w:id="10"/>
    </w:p>
    <w:p w:rsidR="00D4233A" w:rsidRDefault="00D4233A" w:rsidP="00B12204">
      <w:pPr>
        <w:pStyle w:val="BodyText"/>
        <w:rPr>
          <w:lang w:val="de-DE"/>
        </w:rPr>
      </w:pPr>
      <w:r>
        <w:rPr>
          <w:noProof/>
          <w:lang w:eastAsia="sk-SK"/>
        </w:rPr>
      </w:r>
      <w:r w:rsidRPr="001A6B14">
        <w:rPr>
          <w:lang w:val="de-DE"/>
        </w:rPr>
        <w:pict>
          <v:group id="_x0000_s1026" editas="canvas" style="width:487.2pt;height:120.2pt;mso-position-horizontal-relative:char;mso-position-vertical-relative:line" coordsize="9744,2404">
            <o:lock v:ext="edit" aspectratio="t"/>
            <v:shape id="_x0000_s1027" type="#_x0000_t75" style="position:absolute;width:9744;height:2404" o:preferrelative="f">
              <v:fill o:detectmouseclick="t"/>
              <v:path o:extrusionok="t" o:connecttype="none"/>
              <o:lock v:ext="edit" text="t"/>
            </v:shape>
            <v:rect id="_x0000_s1028" style="position:absolute;width:9744;height:2404" stroked="f"/>
            <v:rect id="_x0000_s1029" style="position:absolute;left:6078;top:131;width:1001;height:230;mso-wrap-style:none" filled="f" stroked="f">
              <v:textbox style="mso-rotate-with-shape:t;mso-fit-shape-to-text:t" inset="0,0,0,0">
                <w:txbxContent>
                  <w:p w:rsidR="00D4233A" w:rsidRDefault="00D4233A">
                    <w:r>
                      <w:rPr>
                        <w:color w:val="000000"/>
                        <w:lang w:val="en-US"/>
                      </w:rPr>
                      <w:t>31. 12. 2015</w:t>
                    </w:r>
                  </w:p>
                </w:txbxContent>
              </v:textbox>
            </v:rect>
            <v:rect id="_x0000_s1030" style="position:absolute;left:7612;top:131;width:1001;height:230;mso-wrap-style:none" filled="f" stroked="f">
              <v:textbox style="mso-rotate-with-shape:t;mso-fit-shape-to-text:t" inset="0,0,0,0">
                <w:txbxContent>
                  <w:p w:rsidR="00D4233A" w:rsidRDefault="00D4233A">
                    <w:r>
                      <w:rPr>
                        <w:color w:val="000000"/>
                        <w:lang w:val="en-US"/>
                      </w:rPr>
                      <w:t>31. 12. 2014</w:t>
                    </w:r>
                  </w:p>
                </w:txbxContent>
              </v:textbox>
            </v:rect>
            <v:rect id="_x0000_s1031" style="position:absolute;left:37;top:588;width:3924;height:460;mso-wrap-style:none" filled="f" stroked="f">
              <v:textbox style="mso-rotate-with-shape:t;mso-fit-shape-to-text:t" inset="0,0,0,0">
                <w:txbxContent>
                  <w:p w:rsidR="00D4233A" w:rsidRDefault="00D4233A">
                    <w:r>
                      <w:rPr>
                        <w:b/>
                        <w:bCs/>
                        <w:color w:val="000000"/>
                        <w:lang w:val="en-US"/>
                      </w:rPr>
                      <w:t>Náklady budúcich období krátkodobé, z toho:</w:t>
                    </w:r>
                  </w:p>
                </w:txbxContent>
              </v:textbox>
            </v:rect>
            <v:rect id="_x0000_s1032" style="position:absolute;left:6735;top:588;width:451;height:230;mso-wrap-style:none" filled="f" stroked="f">
              <v:textbox style="mso-rotate-with-shape:t;mso-fit-shape-to-text:t" inset="0,0,0,0">
                <w:txbxContent>
                  <w:p w:rsidR="00D4233A" w:rsidRDefault="00D4233A">
                    <w:r>
                      <w:rPr>
                        <w:b/>
                        <w:bCs/>
                        <w:color w:val="000000"/>
                        <w:lang w:val="en-US"/>
                      </w:rPr>
                      <w:t>9 918</w:t>
                    </w:r>
                  </w:p>
                </w:txbxContent>
              </v:textbox>
            </v:rect>
            <v:rect id="_x0000_s1033" style="position:absolute;left:8172;top:588;width:551;height:230;mso-wrap-style:none" filled="f" stroked="f">
              <v:textbox style="mso-rotate-with-shape:t;mso-fit-shape-to-text:t" inset="0,0,0,0">
                <w:txbxContent>
                  <w:p w:rsidR="00D4233A" w:rsidRDefault="00D4233A">
                    <w:r>
                      <w:rPr>
                        <w:b/>
                        <w:bCs/>
                        <w:color w:val="000000"/>
                        <w:lang w:val="en-US"/>
                      </w:rPr>
                      <w:t>44 362</w:t>
                    </w:r>
                  </w:p>
                </w:txbxContent>
              </v:textbox>
            </v:rect>
            <v:rect id="_x0000_s1034" style="position:absolute;left:268;top:849;width:711;height:460;mso-wrap-style:none" filled="f" stroked="f">
              <v:textbox style="mso-rotate-with-shape:t;mso-fit-shape-to-text:t" inset="0,0,0,0">
                <w:txbxContent>
                  <w:p w:rsidR="00D4233A" w:rsidRDefault="00D4233A">
                    <w:r>
                      <w:rPr>
                        <w:color w:val="000000"/>
                        <w:lang w:val="en-US"/>
                      </w:rPr>
                      <w:t>Reklama</w:t>
                    </w:r>
                  </w:p>
                </w:txbxContent>
              </v:textbox>
            </v:rect>
            <v:rect id="_x0000_s1035" style="position:absolute;left:7089;top:849;width:101;height:230;mso-wrap-style:none" filled="f" stroked="f">
              <v:textbox style="mso-rotate-with-shape:t;mso-fit-shape-to-text:t" inset="0,0,0,0">
                <w:txbxContent>
                  <w:p w:rsidR="00D4233A" w:rsidRDefault="00D4233A">
                    <w:r>
                      <w:rPr>
                        <w:color w:val="000000"/>
                        <w:lang w:val="en-US"/>
                      </w:rPr>
                      <w:t>0</w:t>
                    </w:r>
                  </w:p>
                </w:txbxContent>
              </v:textbox>
            </v:rect>
            <v:rect id="_x0000_s1036" style="position:absolute;left:8233;top:849;width:551;height:230;mso-wrap-style:none" filled="f" stroked="f">
              <v:textbox style="mso-rotate-with-shape:t;mso-fit-shape-to-text:t" inset="0,0,0,0">
                <w:txbxContent>
                  <w:p w:rsidR="00D4233A" w:rsidRDefault="00D4233A">
                    <w:r>
                      <w:rPr>
                        <w:color w:val="000000"/>
                        <w:lang w:val="en-US"/>
                      </w:rPr>
                      <w:t>32 895</w:t>
                    </w:r>
                  </w:p>
                </w:txbxContent>
              </v:textbox>
            </v:rect>
            <v:rect id="_x0000_s1037" style="position:absolute;left:268;top:1111;width:734;height:460;mso-wrap-style:none" filled="f" stroked="f">
              <v:textbox style="mso-rotate-with-shape:t;mso-fit-shape-to-text:t" inset="0,0,0,0">
                <w:txbxContent>
                  <w:p w:rsidR="00D4233A" w:rsidRDefault="00D4233A">
                    <w:r>
                      <w:rPr>
                        <w:color w:val="000000"/>
                        <w:lang w:val="en-US"/>
                      </w:rPr>
                      <w:t>Nájomné</w:t>
                    </w:r>
                  </w:p>
                </w:txbxContent>
              </v:textbox>
            </v:rect>
            <v:rect id="_x0000_s1038" style="position:absolute;left:7089;top:1111;width:101;height:230;mso-wrap-style:none" filled="f" stroked="f">
              <v:textbox style="mso-rotate-with-shape:t;mso-fit-shape-to-text:t" inset="0,0,0,0">
                <w:txbxContent>
                  <w:p w:rsidR="00D4233A" w:rsidRDefault="00D4233A">
                    <w:r>
                      <w:rPr>
                        <w:color w:val="000000"/>
                        <w:lang w:val="en-US"/>
                      </w:rPr>
                      <w:t>0</w:t>
                    </w:r>
                  </w:p>
                </w:txbxContent>
              </v:textbox>
            </v:rect>
            <v:rect id="_x0000_s1039" style="position:absolute;left:8233;top:1111;width:551;height:230;mso-wrap-style:none" filled="f" stroked="f">
              <v:textbox style="mso-rotate-with-shape:t;mso-fit-shape-to-text:t" inset="0,0,0,0">
                <w:txbxContent>
                  <w:p w:rsidR="00D4233A" w:rsidRDefault="00D4233A">
                    <w:r>
                      <w:rPr>
                        <w:color w:val="000000"/>
                        <w:lang w:val="en-US"/>
                      </w:rPr>
                      <w:t>10 297</w:t>
                    </w:r>
                  </w:p>
                </w:txbxContent>
              </v:textbox>
            </v:rect>
            <v:rect id="_x0000_s1040" style="position:absolute;left:268;top:1372;width:611;height:460;mso-wrap-style:none" filled="f" stroked="f">
              <v:textbox style="mso-rotate-with-shape:t;mso-fit-shape-to-text:t" inset="0,0,0,0">
                <w:txbxContent>
                  <w:p w:rsidR="00D4233A" w:rsidRDefault="00D4233A">
                    <w:r>
                      <w:rPr>
                        <w:color w:val="000000"/>
                        <w:lang w:val="en-US"/>
                      </w:rPr>
                      <w:t>Ostatné</w:t>
                    </w:r>
                  </w:p>
                </w:txbxContent>
              </v:textbox>
            </v:rect>
            <v:rect id="_x0000_s1041" style="position:absolute;left:6784;top:1372;width:451;height:230;mso-wrap-style:none" filled="f" stroked="f">
              <v:textbox style="mso-rotate-with-shape:t;mso-fit-shape-to-text:t" inset="0,0,0,0">
                <w:txbxContent>
                  <w:p w:rsidR="00D4233A" w:rsidRDefault="00D4233A">
                    <w:r>
                      <w:rPr>
                        <w:color w:val="000000"/>
                        <w:lang w:val="en-US"/>
                      </w:rPr>
                      <w:t>9 918</w:t>
                    </w:r>
                  </w:p>
                </w:txbxContent>
              </v:textbox>
            </v:rect>
            <v:rect id="_x0000_s1042" style="position:absolute;left:8319;top:1372;width:451;height:230;mso-wrap-style:none" filled="f" stroked="f">
              <v:textbox style="mso-rotate-with-shape:t;mso-fit-shape-to-text:t" inset="0,0,0,0">
                <w:txbxContent>
                  <w:p w:rsidR="00D4233A" w:rsidRDefault="00D4233A">
                    <w:r>
                      <w:rPr>
                        <w:color w:val="000000"/>
                        <w:lang w:val="en-US"/>
                      </w:rPr>
                      <w:t>1 170</w:t>
                    </w:r>
                  </w:p>
                </w:txbxContent>
              </v:textbox>
            </v:rect>
            <v:rect id="_x0000_s1043" style="position:absolute;left:37;top:1869;width:490;height:460;mso-wrap-style:none" filled="f" stroked="f">
              <v:textbox style="mso-rotate-with-shape:t;mso-fit-shape-to-text:t" inset="0,0,0,0">
                <w:txbxContent>
                  <w:p w:rsidR="00D4233A" w:rsidRDefault="00D4233A">
                    <w:r>
                      <w:rPr>
                        <w:b/>
                        <w:bCs/>
                        <w:color w:val="000000"/>
                        <w:lang w:val="en-US"/>
                      </w:rPr>
                      <w:t>Spolu</w:t>
                    </w:r>
                  </w:p>
                </w:txbxContent>
              </v:textbox>
            </v:rect>
            <v:rect id="_x0000_s1044" style="position:absolute;left:6735;top:1869;width:451;height:230;mso-wrap-style:none" filled="f" stroked="f">
              <v:textbox style="mso-rotate-with-shape:t;mso-fit-shape-to-text:t" inset="0,0,0,0">
                <w:txbxContent>
                  <w:p w:rsidR="00D4233A" w:rsidRDefault="00D4233A">
                    <w:r>
                      <w:rPr>
                        <w:b/>
                        <w:bCs/>
                        <w:color w:val="000000"/>
                        <w:lang w:val="en-US"/>
                      </w:rPr>
                      <w:t>9 918</w:t>
                    </w:r>
                  </w:p>
                </w:txbxContent>
              </v:textbox>
            </v:rect>
            <v:rect id="_x0000_s1045" style="position:absolute;left:8172;top:1869;width:551;height:230;mso-wrap-style:none" filled="f" stroked="f">
              <v:textbox style="mso-rotate-with-shape:t;mso-fit-shape-to-text:t" inset="0,0,0,0">
                <w:txbxContent>
                  <w:p w:rsidR="00D4233A" w:rsidRDefault="00D4233A">
                    <w:r>
                      <w:rPr>
                        <w:b/>
                        <w:bCs/>
                        <w:color w:val="000000"/>
                        <w:lang w:val="en-US"/>
                      </w:rPr>
                      <w:t>44 362</w:t>
                    </w:r>
                  </w:p>
                </w:txbxContent>
              </v:textbox>
            </v:rect>
            <v:rect id="_x0000_s1046" style="position:absolute;left:37;top:131;width:2694;height:460;mso-wrap-style:none" filled="f" stroked="f">
              <v:textbox style="mso-rotate-with-shape:t;mso-fit-shape-to-text:t" inset="0,0,0,0">
                <w:txbxContent>
                  <w:p w:rsidR="00D4233A" w:rsidRDefault="00D4233A">
                    <w:r>
                      <w:rPr>
                        <w:color w:val="000000"/>
                        <w:lang w:val="en-US"/>
                      </w:rPr>
                      <w:t>Opis položky časového rozlíšenia</w:t>
                    </w:r>
                  </w:p>
                </w:txbxContent>
              </v:textbox>
            </v:rect>
            <v:rect id="_x0000_s1047" style="position:absolute;width:12;height:1" fillcolor="#d0d7e5" stroked="f"/>
            <v:rect id="_x0000_s1048" style="position:absolute;left:5664;width:12;height:1" fillcolor="#d0d7e5" stroked="f"/>
            <v:rect id="_x0000_s1049" style="position:absolute;left:5810;width:12;height:1" fillcolor="#d0d7e5" stroked="f"/>
            <v:rect id="_x0000_s1050" style="position:absolute;left:7198;width:12;height:1" fillcolor="#d0d7e5" stroked="f"/>
            <v:rect id="_x0000_s1051" style="position:absolute;left:7344;width:12;height:1" fillcolor="#d0d7e5" stroked="f"/>
            <v:rect id="_x0000_s1052" style="position:absolute;left:8733;width:12;height:1" fillcolor="#d0d7e5" stroked="f"/>
            <v:rect id="_x0000_s1053" style="position:absolute;left:231;width:13;height:1" fillcolor="#d0d7e5" stroked="f"/>
            <v:line id="_x0000_s1054" style="position:absolute" from="5810,1842" to="7210,1842" strokeweight="0"/>
            <v:rect id="_x0000_s1055" style="position:absolute;left:5810;top:1842;width:1400;height:14" fillcolor="black" stroked="f"/>
            <v:line id="_x0000_s1056" style="position:absolute" from="7344,1842" to="8745,1842" strokeweight="0"/>
            <v:rect id="_x0000_s1057" style="position:absolute;left:7344;top:1842;width:1401;height:14" fillcolor="black" stroked="f"/>
            <v:line id="_x0000_s1058" style="position:absolute" from="5822,2104" to="7198,2104" strokeweight="0"/>
            <v:rect id="_x0000_s1059" style="position:absolute;left:5822;top:2104;width:1376;height:13" fillcolor="black" stroked="f"/>
            <v:line id="_x0000_s1060" style="position:absolute" from="5822,2130" to="7198,2130" strokeweight="0"/>
            <v:rect id="_x0000_s1061" style="position:absolute;left:5822;top:2130;width:1376;height:13" fillcolor="black" stroked="f"/>
            <v:line id="_x0000_s1062" style="position:absolute" from="7356,2104" to="8733,2104" strokeweight="0"/>
            <v:rect id="_x0000_s1063" style="position:absolute;left:7356;top:2104;width:1377;height:13" fillcolor="black" stroked="f"/>
            <v:line id="_x0000_s1064" style="position:absolute" from="7356,2130" to="8733,2130" strokeweight="0"/>
            <v:rect id="_x0000_s1065" style="position:absolute;left:7356;top:2130;width:1377;height:13" fillcolor="black" stroked="f"/>
            <w10:anchorlock/>
          </v:group>
        </w:pict>
      </w:r>
    </w:p>
    <w:p w:rsidR="00D4233A" w:rsidRPr="001D5F78" w:rsidRDefault="00D4233A" w:rsidP="00B12204">
      <w:pPr>
        <w:pStyle w:val="BodyText"/>
        <w:rPr>
          <w:lang w:val="de-DE"/>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Default="00D4233A">
      <w:pPr>
        <w:spacing w:after="200" w:line="276" w:lineRule="auto"/>
        <w:rPr>
          <w:b/>
          <w:bCs/>
          <w:caps/>
          <w:sz w:val="18"/>
          <w:szCs w:val="18"/>
        </w:rPr>
      </w:pPr>
    </w:p>
    <w:p w:rsidR="00D4233A" w:rsidRPr="001D5F78" w:rsidRDefault="00D4233A">
      <w:pPr>
        <w:spacing w:after="200" w:line="276" w:lineRule="auto"/>
        <w:rPr>
          <w:b/>
          <w:bCs/>
          <w:caps/>
          <w:sz w:val="18"/>
          <w:szCs w:val="18"/>
        </w:rPr>
      </w:pPr>
    </w:p>
    <w:p w:rsidR="00D4233A" w:rsidRDefault="00D4233A" w:rsidP="00491AF0">
      <w:pPr>
        <w:pStyle w:val="Heading1"/>
        <w:tabs>
          <w:tab w:val="clear" w:pos="450"/>
          <w:tab w:val="num" w:pos="360"/>
        </w:tabs>
        <w:spacing w:before="120" w:after="60"/>
        <w:ind w:left="360"/>
      </w:pPr>
      <w:r>
        <w:t>Informácie o údajoch na strane pasív súvahy</w:t>
      </w:r>
    </w:p>
    <w:p w:rsidR="00D4233A" w:rsidRDefault="00D4233A" w:rsidP="00491AF0">
      <w:pPr>
        <w:pStyle w:val="BodyText"/>
      </w:pPr>
    </w:p>
    <w:p w:rsidR="00D4233A" w:rsidRDefault="00D4233A" w:rsidP="00491AF0">
      <w:pPr>
        <w:pStyle w:val="Heading2"/>
        <w:numPr>
          <w:ilvl w:val="0"/>
          <w:numId w:val="5"/>
        </w:numPr>
      </w:pPr>
      <w:bookmarkStart w:id="11" w:name="_Toc530739908"/>
      <w:r>
        <w:t>Vlastné imanie</w:t>
      </w:r>
    </w:p>
    <w:p w:rsidR="00D4233A" w:rsidRDefault="00D4233A" w:rsidP="00542F05">
      <w:pPr>
        <w:pStyle w:val="BodyText"/>
      </w:pPr>
    </w:p>
    <w:p w:rsidR="00D4233A" w:rsidRPr="00803F91" w:rsidRDefault="00D4233A" w:rsidP="009B3A96">
      <w:pPr>
        <w:pStyle w:val="BodyText"/>
        <w:pBdr>
          <w:bottom w:val="single" w:sz="4" w:space="1" w:color="auto"/>
        </w:pBdr>
      </w:pPr>
      <w:r w:rsidRPr="00803F91">
        <w:t>Základné imanie</w:t>
      </w:r>
      <w:r w:rsidRPr="00803F91">
        <w:tab/>
      </w:r>
      <w:r w:rsidRPr="00803F91">
        <w:tab/>
      </w:r>
      <w:r w:rsidRPr="00803F91">
        <w:tab/>
      </w:r>
      <w:r w:rsidRPr="00803F91">
        <w:tab/>
      </w:r>
      <w:r w:rsidRPr="00803F91">
        <w:tab/>
        <w:t xml:space="preserve">  2015</w:t>
      </w:r>
      <w:r w:rsidRPr="00803F91">
        <w:tab/>
      </w:r>
      <w:r w:rsidRPr="00803F91">
        <w:tab/>
        <w:t xml:space="preserve"> 2014</w:t>
      </w:r>
    </w:p>
    <w:p w:rsidR="00D4233A" w:rsidRPr="00803F91" w:rsidRDefault="00D4233A" w:rsidP="009B3A96">
      <w:pPr>
        <w:pStyle w:val="BodyText"/>
        <w:spacing w:before="120"/>
        <w:ind w:left="425"/>
      </w:pPr>
      <w:r w:rsidRPr="00803F91">
        <w:t>Základné imanie celkom</w:t>
      </w:r>
      <w:r w:rsidRPr="00803F91">
        <w:tab/>
      </w:r>
      <w:r w:rsidRPr="00803F91">
        <w:tab/>
      </w:r>
      <w:r w:rsidRPr="00803F91">
        <w:tab/>
      </w:r>
      <w:r w:rsidRPr="00803F91">
        <w:tab/>
        <w:t>13 278</w:t>
      </w:r>
      <w:r w:rsidRPr="00803F91">
        <w:tab/>
      </w:r>
      <w:r w:rsidRPr="00803F91">
        <w:tab/>
        <w:t>13 278</w:t>
      </w:r>
    </w:p>
    <w:p w:rsidR="00D4233A" w:rsidRPr="00803F91" w:rsidRDefault="00D4233A" w:rsidP="009B3A96">
      <w:pPr>
        <w:pStyle w:val="BodyText"/>
        <w:spacing w:before="120"/>
        <w:ind w:left="425"/>
      </w:pPr>
      <w:r w:rsidRPr="00803F91">
        <w:t xml:space="preserve"> - z toho: zapísané v obchodnom registri</w:t>
      </w:r>
      <w:r w:rsidRPr="00803F91">
        <w:tab/>
      </w:r>
      <w:r w:rsidRPr="00803F91">
        <w:tab/>
      </w:r>
      <w:r w:rsidRPr="00803F91">
        <w:tab/>
        <w:t>13 278</w:t>
      </w:r>
      <w:r w:rsidRPr="00803F91">
        <w:tab/>
      </w:r>
      <w:r w:rsidRPr="00803F91">
        <w:tab/>
        <w:t>13 278</w:t>
      </w:r>
      <w:r w:rsidRPr="00803F91">
        <w:tab/>
      </w:r>
      <w:r w:rsidRPr="00803F91">
        <w:tab/>
      </w:r>
    </w:p>
    <w:p w:rsidR="00D4233A" w:rsidRPr="00803F91" w:rsidRDefault="00D4233A" w:rsidP="00542F05">
      <w:pPr>
        <w:pStyle w:val="BodyText"/>
      </w:pPr>
      <w:r w:rsidRPr="00803F91">
        <w:tab/>
      </w:r>
      <w:r w:rsidRPr="00803F91">
        <w:tab/>
        <w:t>- nepeňažný vklad</w:t>
      </w:r>
      <w:r w:rsidRPr="00803F91">
        <w:tab/>
      </w:r>
      <w:r w:rsidRPr="00803F91">
        <w:tab/>
      </w:r>
      <w:r w:rsidRPr="00803F91">
        <w:tab/>
      </w:r>
      <w:r w:rsidRPr="00803F91">
        <w:tab/>
        <w:t xml:space="preserve">         0</w:t>
      </w:r>
      <w:r w:rsidRPr="00803F91">
        <w:tab/>
      </w:r>
      <w:r w:rsidRPr="00803F91">
        <w:tab/>
        <w:t xml:space="preserve">         0</w:t>
      </w:r>
    </w:p>
    <w:p w:rsidR="00D4233A" w:rsidRPr="00803F91" w:rsidRDefault="00D4233A" w:rsidP="00542F05">
      <w:pPr>
        <w:pStyle w:val="BodyText"/>
      </w:pPr>
      <w:r w:rsidRPr="00803F91">
        <w:tab/>
      </w:r>
      <w:r w:rsidRPr="00803F91">
        <w:tab/>
        <w:t>- splatené</w:t>
      </w:r>
      <w:r w:rsidRPr="00803F91">
        <w:tab/>
      </w:r>
      <w:r w:rsidRPr="00803F91">
        <w:tab/>
      </w:r>
      <w:r w:rsidRPr="00803F91">
        <w:tab/>
      </w:r>
      <w:r w:rsidRPr="00803F91">
        <w:tab/>
      </w:r>
      <w:r w:rsidRPr="00803F91">
        <w:tab/>
        <w:t>13 278</w:t>
      </w:r>
      <w:r w:rsidRPr="00803F91">
        <w:tab/>
      </w:r>
      <w:r w:rsidRPr="00803F91">
        <w:tab/>
        <w:t>13 278</w:t>
      </w:r>
    </w:p>
    <w:p w:rsidR="00D4233A" w:rsidRDefault="00D4233A" w:rsidP="00542F05">
      <w:pPr>
        <w:pStyle w:val="BodyText"/>
        <w:rPr>
          <w:color w:val="FF0000"/>
        </w:rPr>
      </w:pPr>
    </w:p>
    <w:p w:rsidR="00D4233A" w:rsidRPr="00542F05" w:rsidRDefault="00D4233A" w:rsidP="00542F05">
      <w:pPr>
        <w:pStyle w:val="BodyText"/>
        <w:rPr>
          <w:color w:val="FF0000"/>
        </w:rPr>
      </w:pPr>
    </w:p>
    <w:p w:rsidR="00D4233A" w:rsidRDefault="00D4233A" w:rsidP="00542F05">
      <w:pPr>
        <w:pStyle w:val="BodyText"/>
      </w:pPr>
    </w:p>
    <w:p w:rsidR="00D4233A" w:rsidRDefault="00D4233A" w:rsidP="00542F05">
      <w:pPr>
        <w:pStyle w:val="BodyText"/>
      </w:pPr>
      <w:r w:rsidRPr="004F3DD3">
        <w:t>Účtovný zisk za rok 201</w:t>
      </w:r>
      <w:r>
        <w:t>4</w:t>
      </w:r>
      <w:r w:rsidRPr="004F3DD3">
        <w:t xml:space="preserve"> bol rozdelený takto:</w:t>
      </w:r>
    </w:p>
    <w:p w:rsidR="00D4233A" w:rsidRDefault="00D4233A" w:rsidP="00542F05">
      <w:pPr>
        <w:pStyle w:val="BodyText"/>
      </w:pPr>
    </w:p>
    <w:p w:rsidR="00D4233A" w:rsidRDefault="00D4233A" w:rsidP="00542F05">
      <w:pPr>
        <w:pStyle w:val="BodyText"/>
      </w:pPr>
      <w:r>
        <w:pict>
          <v:shape id="_x0000_i1035" type="#_x0000_t75" style="width:430.5pt;height:38.25pt" o:preferrelative="f">
            <v:imagedata r:id="rId18" o:title=""/>
          </v:shape>
        </w:pict>
      </w:r>
    </w:p>
    <w:p w:rsidR="00D4233A" w:rsidRDefault="00D4233A" w:rsidP="00542F05">
      <w:pPr>
        <w:pStyle w:val="BodyText"/>
      </w:pPr>
    </w:p>
    <w:p w:rsidR="00D4233A" w:rsidRDefault="00D4233A" w:rsidP="00542F05">
      <w:pPr>
        <w:pStyle w:val="BodyText"/>
      </w:pPr>
      <w:r>
        <w:pict>
          <v:shape id="_x0000_i1036" type="#_x0000_t75" style="width:434.25pt;height:150.75pt" o:preferrelative="f">
            <v:imagedata r:id="rId19" o:title=""/>
            <o:lock v:ext="edit" aspectratio="f"/>
          </v:shape>
        </w:pict>
      </w:r>
    </w:p>
    <w:p w:rsidR="00D4233A" w:rsidRDefault="00D4233A" w:rsidP="006569CA">
      <w:pPr>
        <w:pStyle w:val="BodyText"/>
      </w:pPr>
    </w:p>
    <w:p w:rsidR="00D4233A" w:rsidRPr="00DE34A7" w:rsidRDefault="00D4233A" w:rsidP="006569CA">
      <w:pPr>
        <w:pStyle w:val="BodyText"/>
      </w:pPr>
      <w:r>
        <w:t xml:space="preserve">O rozdelení výsledku hospodárenia za účtovné obdobie 2015 vo výške 64 351 EUR rozhodne valné zhromaždenie. </w:t>
      </w:r>
    </w:p>
    <w:p w:rsidR="00D4233A" w:rsidRDefault="00D4233A" w:rsidP="00542F05">
      <w:pPr>
        <w:pStyle w:val="BodyText"/>
      </w:pPr>
    </w:p>
    <w:p w:rsidR="00D4233A" w:rsidRDefault="00D4233A" w:rsidP="00542F05">
      <w:pPr>
        <w:pStyle w:val="BodyText"/>
      </w:pPr>
      <w:r>
        <w:t>Povinný prídel do zákonného rezervného fondu nie je potrebný, pretože zákonný rezervný fond už dosiahol svoju maximálnu hranicu stanovenú v právnych predpisoch a v spoločenskej zmluve.</w:t>
      </w:r>
    </w:p>
    <w:p w:rsidR="00D4233A" w:rsidRDefault="00D4233A" w:rsidP="00491AF0">
      <w:pPr>
        <w:pStyle w:val="BodyText"/>
      </w:pPr>
    </w:p>
    <w:p w:rsidR="00D4233A" w:rsidRDefault="00D4233A" w:rsidP="00491AF0">
      <w:pPr>
        <w:pStyle w:val="BodyText"/>
      </w:pPr>
    </w:p>
    <w:p w:rsidR="00D4233A" w:rsidRDefault="00D4233A" w:rsidP="004A4D80">
      <w:pPr>
        <w:pStyle w:val="Heading2"/>
        <w:numPr>
          <w:ilvl w:val="0"/>
          <w:numId w:val="5"/>
        </w:numPr>
      </w:pPr>
      <w:r>
        <w:t>Rezervy</w:t>
      </w:r>
    </w:p>
    <w:bookmarkEnd w:id="11"/>
    <w:p w:rsidR="00D4233A" w:rsidRDefault="00D4233A" w:rsidP="009C0C69">
      <w:pPr>
        <w:pStyle w:val="BodyText"/>
        <w:spacing w:before="120"/>
        <w:ind w:left="425"/>
      </w:pPr>
      <w:r w:rsidRPr="00B433AF">
        <w:t>Prehľad o rezervách za bežné účtovné obdobie je uvedený v nasledujúcom prehľade:</w:t>
      </w:r>
    </w:p>
    <w:p w:rsidR="00D4233A" w:rsidRPr="00EC0203" w:rsidRDefault="00D4233A" w:rsidP="009C0C69">
      <w:pPr>
        <w:pStyle w:val="BodyText"/>
        <w:spacing w:before="120"/>
        <w:ind w:left="425"/>
      </w:pPr>
    </w:p>
    <w:p w:rsidR="00D4233A" w:rsidRDefault="00D4233A" w:rsidP="00B55591">
      <w:pPr>
        <w:ind w:left="426"/>
      </w:pPr>
      <w:r>
        <w:pict>
          <v:shape id="_x0000_i1037" type="#_x0000_t75" style="width:434.25pt;height:193.5pt" o:preferrelative="f">
            <v:imagedata r:id="rId20" o:title=""/>
            <o:lock v:ext="edit" aspectratio="f"/>
          </v:shape>
        </w:pict>
      </w:r>
    </w:p>
    <w:p w:rsidR="00D4233A" w:rsidRDefault="00D4233A" w:rsidP="00EF0F13">
      <w:pPr>
        <w:pStyle w:val="BodyText"/>
      </w:pPr>
      <w:bookmarkStart w:id="12" w:name="OLE_LINK17"/>
      <w:bookmarkStart w:id="13" w:name="OLE_LINK18"/>
    </w:p>
    <w:p w:rsidR="00D4233A" w:rsidRPr="00077153" w:rsidRDefault="00D4233A" w:rsidP="00491AF0">
      <w:pPr>
        <w:rPr>
          <w:sz w:val="18"/>
          <w:szCs w:val="18"/>
        </w:rPr>
      </w:pPr>
    </w:p>
    <w:p w:rsidR="00D4233A" w:rsidRDefault="00D4233A" w:rsidP="00491AF0">
      <w:pPr>
        <w:pStyle w:val="BodyText"/>
      </w:pPr>
      <w:r>
        <w:t>Prehľad o rezervách za predchádzajúce účtovné obdobie je uvedený v nasledujúcom prehľade:</w:t>
      </w:r>
    </w:p>
    <w:p w:rsidR="00D4233A" w:rsidRDefault="00D4233A" w:rsidP="00491AF0">
      <w:pPr>
        <w:pStyle w:val="BodyText"/>
        <w:jc w:val="left"/>
      </w:pPr>
    </w:p>
    <w:p w:rsidR="00D4233A" w:rsidRDefault="00D4233A" w:rsidP="009B60B7">
      <w:pPr>
        <w:pStyle w:val="BodyText"/>
        <w:jc w:val="left"/>
      </w:pPr>
      <w:r>
        <w:pict>
          <v:shape id="_x0000_i1038" type="#_x0000_t75" style="width:437.25pt;height:182.25pt" o:preferrelative="f">
            <v:imagedata r:id="rId21" o:title=""/>
            <o:lock v:ext="edit" aspectratio="f"/>
          </v:shape>
        </w:pict>
      </w:r>
      <w:bookmarkEnd w:id="12"/>
      <w:bookmarkEnd w:id="13"/>
    </w:p>
    <w:p w:rsidR="00D4233A" w:rsidRDefault="00D4233A">
      <w:pPr>
        <w:pStyle w:val="Heading2"/>
        <w:numPr>
          <w:ilvl w:val="0"/>
          <w:numId w:val="2"/>
        </w:numPr>
        <w:tabs>
          <w:tab w:val="clear" w:pos="360"/>
          <w:tab w:val="num" w:pos="426"/>
        </w:tabs>
        <w:ind w:left="426" w:hanging="426"/>
      </w:pPr>
      <w:bookmarkStart w:id="14" w:name="_Toc530739909"/>
      <w:r>
        <w:t>Záväzky</w:t>
      </w:r>
      <w:bookmarkEnd w:id="14"/>
    </w:p>
    <w:p w:rsidR="00D4233A" w:rsidRDefault="00D4233A" w:rsidP="00491AF0">
      <w:pPr>
        <w:pStyle w:val="BodyText"/>
      </w:pPr>
    </w:p>
    <w:p w:rsidR="00D4233A" w:rsidRDefault="00D4233A" w:rsidP="00491AF0">
      <w:pPr>
        <w:pStyle w:val="BodyText"/>
      </w:pPr>
      <w:r>
        <w:t>Štruktúra záväzkov (okrem bankových úverov) podľa zostatkovej doby splatnosti je uvedená v nasledujúcom prehľade:</w:t>
      </w:r>
    </w:p>
    <w:p w:rsidR="00D4233A" w:rsidRDefault="00D4233A" w:rsidP="00491AF0">
      <w:pPr>
        <w:pStyle w:val="BodyText"/>
      </w:pPr>
    </w:p>
    <w:p w:rsidR="00D4233A" w:rsidRDefault="00D4233A" w:rsidP="009D0700">
      <w:pPr>
        <w:ind w:left="426"/>
      </w:pPr>
      <w:r>
        <w:pict>
          <v:shape id="_x0000_i1039" type="#_x0000_t75" style="width:456pt;height:96.75pt" o:preferrelative="f">
            <v:imagedata r:id="rId22" o:title=""/>
            <o:lock v:ext="edit" aspectratio="f"/>
          </v:shape>
        </w:pict>
      </w:r>
    </w:p>
    <w:p w:rsidR="00D4233A" w:rsidRPr="00457C66" w:rsidRDefault="00D4233A" w:rsidP="00C55C56">
      <w:pPr>
        <w:pStyle w:val="BodyText"/>
      </w:pPr>
      <w:r w:rsidRPr="00457C66">
        <w:t xml:space="preserve">Súčasťou vekovej štruktúry záväzkov nie sú záväzky zo sociálneho fondu a odložený daňový záväzok (účet 481). Informácie o týchto záväzkoch sú uvedené v časti G.4 a G.5. </w:t>
      </w:r>
    </w:p>
    <w:p w:rsidR="00D4233A" w:rsidRPr="00457C66" w:rsidRDefault="00D4233A" w:rsidP="00491AF0">
      <w:pPr>
        <w:pStyle w:val="BodyText"/>
      </w:pPr>
    </w:p>
    <w:p w:rsidR="00D4233A" w:rsidRDefault="00D4233A">
      <w:pPr>
        <w:pStyle w:val="Heading2"/>
        <w:numPr>
          <w:ilvl w:val="0"/>
          <w:numId w:val="0"/>
        </w:numPr>
        <w:ind w:left="426"/>
      </w:pPr>
      <w:bookmarkStart w:id="15" w:name="_Toc530739910"/>
      <w:r w:rsidRPr="000C17C3">
        <w:t xml:space="preserve">  </w:t>
      </w:r>
      <w:bookmarkEnd w:id="15"/>
    </w:p>
    <w:p w:rsidR="00D4233A" w:rsidRPr="000D2260" w:rsidRDefault="00D4233A" w:rsidP="0057382A">
      <w:pPr>
        <w:pStyle w:val="Heading2"/>
        <w:numPr>
          <w:ilvl w:val="0"/>
          <w:numId w:val="2"/>
        </w:numPr>
      </w:pPr>
      <w:r w:rsidRPr="000D2260">
        <w:t>Odložený daňový záväzok</w:t>
      </w:r>
    </w:p>
    <w:p w:rsidR="00D4233A" w:rsidRPr="00077153" w:rsidRDefault="00D4233A" w:rsidP="00E231BA">
      <w:pPr>
        <w:rPr>
          <w:sz w:val="18"/>
          <w:szCs w:val="18"/>
        </w:rPr>
      </w:pPr>
    </w:p>
    <w:p w:rsidR="00D4233A" w:rsidRDefault="00D4233A" w:rsidP="00E231BA">
      <w:pPr>
        <w:pStyle w:val="BodyText"/>
      </w:pPr>
      <w:r>
        <w:t>Výpočet odloženého daňového záväzku je uvedený v nasledujúcom prehľade:</w:t>
      </w:r>
    </w:p>
    <w:p w:rsidR="00D4233A" w:rsidRDefault="00D4233A" w:rsidP="00E231BA">
      <w:pPr>
        <w:pStyle w:val="BodyText"/>
      </w:pPr>
    </w:p>
    <w:p w:rsidR="00D4233A" w:rsidRPr="007D2F0F" w:rsidRDefault="00D4233A" w:rsidP="007A005F">
      <w:pPr>
        <w:pStyle w:val="BodyText"/>
        <w:rPr>
          <w:lang w:val="de-DE"/>
        </w:rPr>
      </w:pPr>
      <w:r>
        <w:pict>
          <v:shape id="_x0000_i1040" type="#_x0000_t75" style="width:437.25pt;height:221.25pt" o:preferrelative="f">
            <v:imagedata r:id="rId23" o:title=""/>
            <o:lock v:ext="edit" aspectratio="f"/>
          </v:shape>
        </w:pict>
      </w:r>
    </w:p>
    <w:p w:rsidR="00D4233A" w:rsidRDefault="00D4233A" w:rsidP="00D04D91">
      <w:pPr>
        <w:pStyle w:val="BodyText"/>
      </w:pPr>
    </w:p>
    <w:p w:rsidR="00D4233A" w:rsidRDefault="00D4233A" w:rsidP="00D04D91">
      <w:pPr>
        <w:pStyle w:val="BodyText"/>
      </w:pPr>
    </w:p>
    <w:p w:rsidR="00D4233A" w:rsidRDefault="00D4233A" w:rsidP="00D04D91">
      <w:pPr>
        <w:pStyle w:val="BodyText"/>
      </w:pPr>
    </w:p>
    <w:p w:rsidR="00D4233A" w:rsidRPr="003D140B" w:rsidRDefault="00D4233A" w:rsidP="00D04D91">
      <w:pPr>
        <w:pStyle w:val="BodyText"/>
      </w:pPr>
    </w:p>
    <w:p w:rsidR="00D4233A" w:rsidRDefault="00D4233A" w:rsidP="00E231BA">
      <w:pPr>
        <w:pStyle w:val="Heading2"/>
        <w:numPr>
          <w:ilvl w:val="0"/>
          <w:numId w:val="2"/>
        </w:numPr>
      </w:pPr>
      <w:bookmarkStart w:id="16" w:name="_Toc530739911"/>
      <w:r>
        <w:t>Sociálny fond</w:t>
      </w:r>
      <w:bookmarkEnd w:id="16"/>
    </w:p>
    <w:p w:rsidR="00D4233A" w:rsidRDefault="00D4233A" w:rsidP="00E231BA">
      <w:pPr>
        <w:pStyle w:val="BodyText"/>
      </w:pPr>
    </w:p>
    <w:p w:rsidR="00D4233A" w:rsidRDefault="00D4233A" w:rsidP="00E231BA">
      <w:pPr>
        <w:pStyle w:val="BodyText"/>
      </w:pPr>
      <w:r>
        <w:t>Tvorba a čerpanie sociálneho fondu v priebehu účtovného obdobia sú znázornené v nasledujúcom prehľade:</w:t>
      </w:r>
    </w:p>
    <w:p w:rsidR="00D4233A" w:rsidRDefault="00D4233A" w:rsidP="00E231BA">
      <w:pPr>
        <w:pStyle w:val="BodyText"/>
      </w:pPr>
    </w:p>
    <w:p w:rsidR="00D4233A" w:rsidRPr="00D16B95" w:rsidRDefault="00D4233A" w:rsidP="00A25722">
      <w:pPr>
        <w:pStyle w:val="BodyText"/>
        <w:rPr>
          <w:lang w:val="de-DE"/>
        </w:rPr>
      </w:pPr>
      <w:r>
        <w:pict>
          <v:shape id="_x0000_i1041" type="#_x0000_t75" style="width:435.75pt;height:129pt" o:preferrelative="f">
            <v:imagedata r:id="rId24" o:title=""/>
            <o:lock v:ext="edit" aspectratio="f"/>
          </v:shape>
        </w:pict>
      </w:r>
    </w:p>
    <w:p w:rsidR="00D4233A" w:rsidRPr="00D16B95" w:rsidRDefault="00D4233A" w:rsidP="00A25722">
      <w:pPr>
        <w:pStyle w:val="BodyText"/>
        <w:rPr>
          <w:color w:val="000000"/>
          <w:lang w:val="de-DE"/>
        </w:rPr>
      </w:pPr>
    </w:p>
    <w:p w:rsidR="00D4233A" w:rsidRDefault="00D4233A" w:rsidP="00E231BA">
      <w:pPr>
        <w:pStyle w:val="BodyText"/>
      </w:pPr>
    </w:p>
    <w:p w:rsidR="00D4233A" w:rsidRPr="00A10B95" w:rsidRDefault="00D4233A" w:rsidP="00E231BA">
      <w:pPr>
        <w:pStyle w:val="BodyText"/>
      </w:pPr>
      <w:r w:rsidRPr="00A10B95">
        <w:t>Časť sociálneho fondu bola podľa zákona o sociálnom fonde vytvorená povinne na ťarchu nákladov a časť bola vytvorená prídelom zo zisku. Sociálny fond bol čerpaný podľa zákona o sociálnom fonde na sociálne, zdravotné, rekreačné a iné potreby zamestnancov.</w:t>
      </w: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F03818">
      <w:pPr>
        <w:pStyle w:val="Heading2"/>
        <w:numPr>
          <w:ilvl w:val="0"/>
          <w:numId w:val="2"/>
        </w:numPr>
        <w:spacing w:after="200" w:line="276" w:lineRule="auto"/>
      </w:pPr>
      <w:bookmarkStart w:id="17" w:name="_Toc530739912"/>
      <w:r>
        <w:t xml:space="preserve"> </w:t>
      </w:r>
      <w:bookmarkStart w:id="18" w:name="_Toc530739913"/>
      <w:bookmarkEnd w:id="17"/>
      <w:r>
        <w:t>Časové rozlíšenie</w:t>
      </w:r>
      <w:bookmarkEnd w:id="18"/>
    </w:p>
    <w:p w:rsidR="00D4233A" w:rsidRDefault="00D4233A" w:rsidP="00E231BA">
      <w:pPr>
        <w:pStyle w:val="BodyText"/>
      </w:pPr>
      <w:r>
        <w:t>Štruktúra časového rozlíšenia je uvedená v nasledujúcom prehľade:</w:t>
      </w:r>
    </w:p>
    <w:p w:rsidR="00D4233A" w:rsidRPr="00423AFA" w:rsidRDefault="00D4233A" w:rsidP="00A25722">
      <w:pPr>
        <w:pStyle w:val="BodyText"/>
      </w:pPr>
      <w:r>
        <w:pict>
          <v:shape id="_x0000_i1042" type="#_x0000_t75" style="width:431.25pt;height:148.5pt" o:preferrelative="f">
            <v:imagedata r:id="rId25" o:title=""/>
            <o:lock v:ext="edit" aspectratio="f"/>
          </v:shape>
        </w:pict>
      </w:r>
      <w:r w:rsidRPr="00A9048F">
        <w:t xml:space="preserve"> </w:t>
      </w:r>
    </w:p>
    <w:p w:rsidR="00D4233A" w:rsidRDefault="00D4233A" w:rsidP="00E231BA">
      <w:pPr>
        <w:pStyle w:val="BodyText"/>
      </w:pPr>
      <w:r>
        <w:t>Rozpustenie dotácií zo štátneho rozpočtu na obstaranie dlhodobého hmotného majetku a na hospodársku činnosť je vykázané v rámci ostatných výnosov z hospodárskej činnosti.</w:t>
      </w:r>
    </w:p>
    <w:p w:rsidR="00D4233A" w:rsidRDefault="00D4233A" w:rsidP="00E231BA">
      <w:pPr>
        <w:pStyle w:val="BodyText"/>
      </w:pPr>
    </w:p>
    <w:p w:rsidR="00D4233A" w:rsidRDefault="00D4233A">
      <w:pPr>
        <w:spacing w:after="200" w:line="276" w:lineRule="auto"/>
        <w:rPr>
          <w:b/>
          <w:bCs/>
          <w:sz w:val="18"/>
          <w:szCs w:val="18"/>
        </w:rPr>
      </w:pPr>
    </w:p>
    <w:p w:rsidR="00D4233A" w:rsidRDefault="00D4233A">
      <w:pPr>
        <w:spacing w:after="200" w:line="276" w:lineRule="auto"/>
        <w:rPr>
          <w:b/>
          <w:bCs/>
          <w:sz w:val="18"/>
          <w:szCs w:val="18"/>
        </w:rPr>
      </w:pPr>
    </w:p>
    <w:p w:rsidR="00D4233A" w:rsidRDefault="00D4233A">
      <w:pPr>
        <w:spacing w:after="200" w:line="276" w:lineRule="auto"/>
        <w:rPr>
          <w:b/>
          <w:bCs/>
          <w:sz w:val="18"/>
          <w:szCs w:val="18"/>
        </w:rPr>
      </w:pPr>
    </w:p>
    <w:p w:rsidR="00D4233A" w:rsidRDefault="00D4233A">
      <w:pPr>
        <w:spacing w:after="200" w:line="276" w:lineRule="auto"/>
        <w:rPr>
          <w:b/>
          <w:bCs/>
          <w:sz w:val="18"/>
          <w:szCs w:val="18"/>
        </w:rPr>
      </w:pPr>
    </w:p>
    <w:p w:rsidR="00D4233A" w:rsidRDefault="00D4233A">
      <w:pPr>
        <w:spacing w:after="200" w:line="276" w:lineRule="auto"/>
        <w:rPr>
          <w:b/>
          <w:bCs/>
          <w:sz w:val="18"/>
          <w:szCs w:val="18"/>
        </w:rPr>
      </w:pPr>
    </w:p>
    <w:p w:rsidR="00D4233A" w:rsidRDefault="00D4233A">
      <w:pPr>
        <w:spacing w:after="200" w:line="276" w:lineRule="auto"/>
        <w:rPr>
          <w:b/>
          <w:bCs/>
          <w:sz w:val="18"/>
          <w:szCs w:val="18"/>
        </w:rPr>
      </w:pPr>
    </w:p>
    <w:p w:rsidR="00D4233A" w:rsidRDefault="00D4233A">
      <w:pPr>
        <w:spacing w:after="200" w:line="276" w:lineRule="auto"/>
        <w:rPr>
          <w:b/>
          <w:bCs/>
          <w:sz w:val="18"/>
          <w:szCs w:val="18"/>
        </w:rPr>
      </w:pPr>
    </w:p>
    <w:p w:rsidR="00D4233A" w:rsidRDefault="00D4233A">
      <w:pPr>
        <w:spacing w:after="200" w:line="276" w:lineRule="auto"/>
        <w:rPr>
          <w:b/>
          <w:bCs/>
          <w:sz w:val="18"/>
          <w:szCs w:val="18"/>
        </w:rPr>
      </w:pPr>
    </w:p>
    <w:p w:rsidR="00D4233A" w:rsidRDefault="00D4233A">
      <w:pPr>
        <w:spacing w:after="200" w:line="276" w:lineRule="auto"/>
        <w:rPr>
          <w:b/>
          <w:bCs/>
          <w:sz w:val="18"/>
          <w:szCs w:val="18"/>
        </w:rPr>
      </w:pPr>
    </w:p>
    <w:p w:rsidR="00D4233A" w:rsidRDefault="00D4233A">
      <w:pPr>
        <w:spacing w:after="200" w:line="276" w:lineRule="auto"/>
        <w:rPr>
          <w:b/>
          <w:bCs/>
          <w:sz w:val="18"/>
          <w:szCs w:val="18"/>
        </w:rPr>
      </w:pPr>
    </w:p>
    <w:p w:rsidR="00D4233A" w:rsidRDefault="00D4233A" w:rsidP="00E231BA">
      <w:pPr>
        <w:pStyle w:val="Heading1"/>
        <w:tabs>
          <w:tab w:val="clear" w:pos="450"/>
          <w:tab w:val="num" w:pos="360"/>
        </w:tabs>
        <w:spacing w:before="120" w:after="60"/>
        <w:ind w:left="360"/>
      </w:pPr>
      <w:r>
        <w:t>informácie o výnosoch</w:t>
      </w:r>
    </w:p>
    <w:p w:rsidR="00D4233A" w:rsidRDefault="00D4233A" w:rsidP="00E231BA">
      <w:pPr>
        <w:pStyle w:val="Heading2"/>
        <w:numPr>
          <w:ilvl w:val="0"/>
          <w:numId w:val="0"/>
        </w:numPr>
      </w:pPr>
      <w:bookmarkStart w:id="19" w:name="_Toc530739914"/>
    </w:p>
    <w:p w:rsidR="00D4233A" w:rsidRPr="00B32FA5" w:rsidRDefault="00D4233A" w:rsidP="00294BAE">
      <w:pPr>
        <w:pStyle w:val="Heading2"/>
        <w:numPr>
          <w:ilvl w:val="0"/>
          <w:numId w:val="8"/>
        </w:numPr>
      </w:pPr>
      <w:r w:rsidRPr="00B32FA5">
        <w:t>Tržby za vlastné výkony a tovar</w:t>
      </w:r>
      <w:bookmarkEnd w:id="19"/>
    </w:p>
    <w:p w:rsidR="00D4233A" w:rsidRDefault="00D4233A" w:rsidP="00E231BA">
      <w:pPr>
        <w:pStyle w:val="BodyText"/>
      </w:pPr>
    </w:p>
    <w:p w:rsidR="00D4233A" w:rsidRDefault="00D4233A" w:rsidP="00E231BA">
      <w:pPr>
        <w:pStyle w:val="BodyText"/>
      </w:pPr>
      <w:r>
        <w:t>Tržby za vlastné výkony a tovar podľa jednotlivých segmentov, t. j. podľa typov výrobkov a služieb, a podľa hlavných teritórií sú uvedené v nasledujúcom prehľade:</w:t>
      </w:r>
    </w:p>
    <w:p w:rsidR="00D4233A" w:rsidRDefault="00D4233A" w:rsidP="00ED51F0">
      <w:pPr>
        <w:pStyle w:val="BodyText"/>
        <w:rPr>
          <w:i/>
          <w:iCs/>
          <w:u w:val="single"/>
        </w:rPr>
      </w:pPr>
      <w:r w:rsidDel="00ED51F0">
        <w:rPr>
          <w:i/>
          <w:iCs/>
          <w:u w:val="single"/>
        </w:rPr>
        <w:t xml:space="preserve"> </w:t>
      </w:r>
    </w:p>
    <w:p w:rsidR="00D4233A" w:rsidRDefault="00D4233A" w:rsidP="00E231BA">
      <w:pPr>
        <w:pStyle w:val="BodyText"/>
      </w:pPr>
    </w:p>
    <w:p w:rsidR="00D4233A" w:rsidRDefault="00D4233A" w:rsidP="00F75DF5">
      <w:pPr>
        <w:pStyle w:val="BodyText"/>
      </w:pPr>
      <w:r>
        <w:pict>
          <v:shape id="_x0000_i1043" type="#_x0000_t75" style="width:453.75pt;height:127.5pt" o:preferrelative="f">
            <v:imagedata r:id="rId26" o:title=""/>
            <o:lock v:ext="edit" aspectratio="f"/>
          </v:shape>
        </w:pict>
      </w:r>
    </w:p>
    <w:p w:rsidR="00D4233A" w:rsidRDefault="00D4233A" w:rsidP="00E231BA">
      <w:pPr>
        <w:pStyle w:val="BodyText"/>
      </w:pPr>
    </w:p>
    <w:p w:rsidR="00D4233A" w:rsidRDefault="00D4233A" w:rsidP="00E231BA">
      <w:pPr>
        <w:pStyle w:val="Heading2"/>
        <w:numPr>
          <w:ilvl w:val="0"/>
          <w:numId w:val="2"/>
        </w:numPr>
      </w:pPr>
      <w:bookmarkStart w:id="20" w:name="_Toc530739915"/>
      <w:r>
        <w:t>Zmena stavu zásob vlastnej výroby</w:t>
      </w:r>
      <w:bookmarkEnd w:id="20"/>
    </w:p>
    <w:p w:rsidR="00D4233A" w:rsidRDefault="00D4233A" w:rsidP="00E231BA">
      <w:pPr>
        <w:pStyle w:val="BodyText"/>
      </w:pPr>
    </w:p>
    <w:p w:rsidR="00D4233A" w:rsidRPr="00BA750A" w:rsidRDefault="00D4233A" w:rsidP="00E231BA">
      <w:pPr>
        <w:pStyle w:val="BodyText"/>
      </w:pPr>
      <w:r>
        <w:t xml:space="preserve">Zmena stavu zásob vlastnej výroby vykázaná vo výkaze ziskov a strát je zníženie o 5389 </w:t>
      </w:r>
      <w:r w:rsidRPr="00F45521">
        <w:t xml:space="preserve"> EUR</w:t>
      </w:r>
      <w:r>
        <w:t xml:space="preserve"> (v roku 2014 zvýšenie 7117 EUR</w:t>
      </w:r>
      <w:r w:rsidRPr="00A9048F">
        <w:t>)</w:t>
      </w:r>
      <w:r w:rsidRPr="00BA750A">
        <w:t xml:space="preserve">. Vychádzajúc zo súvahových položiek predstavuje </w:t>
      </w:r>
      <w:r>
        <w:t>zníženie 5839</w:t>
      </w:r>
      <w:r w:rsidRPr="00BA750A">
        <w:t xml:space="preserve"> EUR</w:t>
      </w:r>
      <w:r>
        <w:t xml:space="preserve"> (v roku 2014 zvýšenie 7117 EUR</w:t>
      </w:r>
      <w:r w:rsidRPr="00A9048F">
        <w:t>)</w:t>
      </w:r>
      <w:r w:rsidRPr="00BA750A">
        <w:t>, ako je to znázornené v nasledujúcom prehľade:</w:t>
      </w:r>
    </w:p>
    <w:p w:rsidR="00D4233A" w:rsidRDefault="00D4233A" w:rsidP="00E231BA">
      <w:pPr>
        <w:pStyle w:val="BodyText"/>
      </w:pPr>
    </w:p>
    <w:p w:rsidR="00D4233A" w:rsidRDefault="00D4233A" w:rsidP="00E231BA">
      <w:pPr>
        <w:pStyle w:val="BodyText"/>
      </w:pPr>
      <w:r>
        <w:pict>
          <v:shape id="_x0000_i1044" type="#_x0000_t75" style="width:435.75pt;height:228.75pt" o:preferrelative="f">
            <v:imagedata r:id="rId27" o:title=""/>
            <o:lock v:ext="edit" aspectratio="f"/>
          </v:shape>
        </w:pict>
      </w: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Default="00D4233A" w:rsidP="00E231BA">
      <w:pPr>
        <w:pStyle w:val="BodyText"/>
      </w:pPr>
    </w:p>
    <w:p w:rsidR="00D4233A" w:rsidRPr="00EF5A22" w:rsidRDefault="00D4233A" w:rsidP="00E231BA">
      <w:pPr>
        <w:pStyle w:val="BodyText"/>
      </w:pPr>
    </w:p>
    <w:p w:rsidR="00D4233A" w:rsidRPr="00EF5A22" w:rsidRDefault="00D4233A" w:rsidP="00E231BA">
      <w:pPr>
        <w:pStyle w:val="BodyText"/>
      </w:pPr>
    </w:p>
    <w:p w:rsidR="00D4233A" w:rsidRPr="00A10B95" w:rsidRDefault="00D4233A" w:rsidP="00E231BA">
      <w:pPr>
        <w:pStyle w:val="Heading2"/>
        <w:numPr>
          <w:ilvl w:val="0"/>
          <w:numId w:val="2"/>
        </w:numPr>
      </w:pPr>
      <w:r w:rsidRPr="00A10B95">
        <w:t>Ostatné výnosy z hospodárskej a finančnej činnosti</w:t>
      </w:r>
    </w:p>
    <w:p w:rsidR="00D4233A" w:rsidRDefault="00D4233A" w:rsidP="00E231BA">
      <w:pPr>
        <w:pStyle w:val="BodyText"/>
      </w:pPr>
    </w:p>
    <w:p w:rsidR="00D4233A" w:rsidRDefault="00D4233A" w:rsidP="00E231BA">
      <w:pPr>
        <w:pStyle w:val="BodyText"/>
      </w:pPr>
      <w:r>
        <w:t xml:space="preserve">Prehľad o výnosoch z hospodárskej a finančnej činnosti je uvedený v nasledujúcom prehľade: </w:t>
      </w:r>
    </w:p>
    <w:p w:rsidR="00D4233A" w:rsidRDefault="00D4233A" w:rsidP="00E677EF">
      <w:pPr>
        <w:pStyle w:val="BodyText"/>
        <w:rPr>
          <w:i/>
          <w:iCs/>
          <w:u w:val="single"/>
        </w:rPr>
      </w:pPr>
    </w:p>
    <w:p w:rsidR="00D4233A" w:rsidRDefault="00D4233A" w:rsidP="00E231BA">
      <w:pPr>
        <w:pStyle w:val="BodyText"/>
      </w:pPr>
    </w:p>
    <w:p w:rsidR="00D4233A" w:rsidRDefault="00D4233A" w:rsidP="00E231BA">
      <w:pPr>
        <w:pStyle w:val="BodyText"/>
      </w:pPr>
      <w:r>
        <w:pict>
          <v:shape id="_x0000_i1045" type="#_x0000_t75" style="width:432.75pt;height:282.75pt" o:preferrelative="f">
            <v:imagedata r:id="rId28" o:title=""/>
            <o:lock v:ext="edit" aspectratio="f"/>
          </v:shape>
        </w:pict>
      </w:r>
    </w:p>
    <w:p w:rsidR="00D4233A" w:rsidRDefault="00D4233A" w:rsidP="005C50FC">
      <w:pPr>
        <w:pStyle w:val="Heading2"/>
        <w:numPr>
          <w:ilvl w:val="0"/>
          <w:numId w:val="2"/>
        </w:numPr>
      </w:pPr>
      <w:r>
        <w:t xml:space="preserve">Čistý obrat </w:t>
      </w:r>
    </w:p>
    <w:p w:rsidR="00D4233A" w:rsidRDefault="00D4233A" w:rsidP="005C50FC">
      <w:pPr>
        <w:pStyle w:val="BodyText"/>
      </w:pPr>
    </w:p>
    <w:p w:rsidR="00D4233A" w:rsidRDefault="00D4233A" w:rsidP="005C50FC">
      <w:pPr>
        <w:pStyle w:val="BodyText"/>
      </w:pPr>
      <w:r>
        <w:t>Čistý obrat Spoločnosti na účely zistenia povinnosti overenia individuálnej účtovnej závierky audítorom je uvedený v nasledujúcom prehľade:</w:t>
      </w:r>
    </w:p>
    <w:p w:rsidR="00D4233A" w:rsidRDefault="00D4233A" w:rsidP="005C50FC">
      <w:pPr>
        <w:pStyle w:val="BodyText"/>
      </w:pPr>
    </w:p>
    <w:p w:rsidR="00D4233A" w:rsidRDefault="00D4233A" w:rsidP="0000290B">
      <w:pPr>
        <w:pStyle w:val="BodyText"/>
      </w:pPr>
      <w:r>
        <w:pict>
          <v:shape id="_x0000_i1046" type="#_x0000_t75" style="width:433.5pt;height:153.75pt" o:preferrelative="f">
            <v:imagedata r:id="rId29" o:title=""/>
            <o:lock v:ext="edit" aspectratio="f"/>
          </v:shape>
        </w:pict>
      </w:r>
    </w:p>
    <w:p w:rsidR="00D4233A" w:rsidRDefault="00D4233A" w:rsidP="0000290B">
      <w:pPr>
        <w:pStyle w:val="BodyText"/>
      </w:pPr>
    </w:p>
    <w:p w:rsidR="00D4233A" w:rsidRDefault="00D4233A" w:rsidP="0000290B">
      <w:pPr>
        <w:pStyle w:val="BodyText"/>
      </w:pPr>
      <w:r>
        <w:br w:type="page"/>
      </w:r>
    </w:p>
    <w:p w:rsidR="00D4233A" w:rsidRDefault="00D4233A" w:rsidP="0000290B">
      <w:pPr>
        <w:pStyle w:val="Heading1"/>
        <w:tabs>
          <w:tab w:val="clear" w:pos="450"/>
          <w:tab w:val="num" w:pos="360"/>
        </w:tabs>
        <w:spacing w:before="120" w:after="60"/>
        <w:ind w:left="360"/>
      </w:pPr>
      <w:r>
        <w:t>Informácie o nákladoch</w:t>
      </w:r>
    </w:p>
    <w:p w:rsidR="00D4233A" w:rsidRDefault="00D4233A" w:rsidP="0000290B">
      <w:pPr>
        <w:pStyle w:val="BodyText"/>
      </w:pPr>
    </w:p>
    <w:p w:rsidR="00D4233A" w:rsidRPr="00A10B95" w:rsidRDefault="00D4233A" w:rsidP="00294BAE">
      <w:pPr>
        <w:pStyle w:val="Heading2"/>
        <w:numPr>
          <w:ilvl w:val="0"/>
          <w:numId w:val="7"/>
        </w:numPr>
      </w:pPr>
      <w:r w:rsidRPr="00A10B95">
        <w:t xml:space="preserve">Náklady na poskytnuté služby, ostatné náklady na hospodársku a finančnú činnosť </w:t>
      </w:r>
    </w:p>
    <w:p w:rsidR="00D4233A" w:rsidRPr="00EF5A22" w:rsidRDefault="00D4233A" w:rsidP="0000290B">
      <w:pPr>
        <w:rPr>
          <w:sz w:val="18"/>
          <w:szCs w:val="18"/>
        </w:rPr>
      </w:pPr>
    </w:p>
    <w:p w:rsidR="00D4233A" w:rsidRDefault="00D4233A" w:rsidP="0000290B">
      <w:pPr>
        <w:pStyle w:val="BodyText"/>
      </w:pPr>
      <w:r w:rsidRPr="00BF5606">
        <w:t>Prehľad o nákladoch na poskytnuté služby</w:t>
      </w:r>
      <w:r>
        <w:t xml:space="preserve"> a ostatných nákladoch na hospodársku a finančnú činnosť je uvedený v nasledujúcom prehľade</w:t>
      </w:r>
      <w:r w:rsidRPr="00BF5606">
        <w:t>:</w:t>
      </w:r>
    </w:p>
    <w:p w:rsidR="00D4233A" w:rsidRDefault="00D4233A" w:rsidP="0000290B">
      <w:pPr>
        <w:pStyle w:val="BodyText"/>
      </w:pPr>
    </w:p>
    <w:p w:rsidR="00D4233A" w:rsidRDefault="00D4233A" w:rsidP="0000290B">
      <w:pPr>
        <w:pStyle w:val="BodyText"/>
      </w:pPr>
      <w:r>
        <w:pict>
          <v:shape id="_x0000_i1047" type="#_x0000_t75" style="width:433.5pt;height:533.25pt" o:preferrelative="f">
            <v:imagedata r:id="rId30" o:title=""/>
            <o:lock v:ext="edit" aspectratio="f"/>
          </v:shape>
        </w:pict>
      </w:r>
    </w:p>
    <w:p w:rsidR="00D4233A" w:rsidRDefault="00D4233A" w:rsidP="0000290B">
      <w:pPr>
        <w:pStyle w:val="BodyText"/>
      </w:pPr>
    </w:p>
    <w:p w:rsidR="00D4233A" w:rsidRPr="009A0A45" w:rsidRDefault="00D4233A" w:rsidP="00EB0931">
      <w:pPr>
        <w:pStyle w:val="BodyText"/>
        <w:rPr>
          <w:lang w:val="de-DE"/>
        </w:rPr>
      </w:pPr>
    </w:p>
    <w:p w:rsidR="00D4233A" w:rsidRDefault="00D4233A" w:rsidP="0000290B">
      <w:pPr>
        <w:pStyle w:val="BodyText"/>
      </w:pPr>
    </w:p>
    <w:p w:rsidR="00D4233A" w:rsidRDefault="00D4233A" w:rsidP="0000290B">
      <w:pPr>
        <w:pStyle w:val="BodyText"/>
      </w:pPr>
    </w:p>
    <w:p w:rsidR="00D4233A" w:rsidRDefault="00D4233A" w:rsidP="0000290B">
      <w:pPr>
        <w:pStyle w:val="BodyText"/>
      </w:pPr>
    </w:p>
    <w:p w:rsidR="00D4233A" w:rsidRDefault="00D4233A" w:rsidP="0000290B">
      <w:pPr>
        <w:pStyle w:val="BodyText"/>
      </w:pPr>
    </w:p>
    <w:p w:rsidR="00D4233A" w:rsidRDefault="00D4233A" w:rsidP="0000290B">
      <w:pPr>
        <w:pStyle w:val="BodyText"/>
      </w:pPr>
    </w:p>
    <w:p w:rsidR="00D4233A" w:rsidRPr="004A3254" w:rsidRDefault="00D4233A" w:rsidP="0000290B">
      <w:pPr>
        <w:pStyle w:val="Heading1"/>
        <w:tabs>
          <w:tab w:val="clear" w:pos="450"/>
          <w:tab w:val="num" w:pos="360"/>
        </w:tabs>
        <w:spacing w:before="120" w:after="60"/>
        <w:ind w:left="360"/>
      </w:pPr>
      <w:r w:rsidRPr="004A3254">
        <w:t>Informácie o daniach z príjmov</w:t>
      </w:r>
    </w:p>
    <w:p w:rsidR="00D4233A" w:rsidRDefault="00D4233A" w:rsidP="0000290B">
      <w:pPr>
        <w:pStyle w:val="BodyText"/>
      </w:pPr>
    </w:p>
    <w:p w:rsidR="00D4233A" w:rsidRDefault="00D4233A" w:rsidP="0000290B">
      <w:pPr>
        <w:pStyle w:val="BodyText"/>
      </w:pPr>
      <w:r w:rsidRPr="00B433AF">
        <w:t>Prevod od teoretickej dane z príjmov k vykázanej dani z príjmov je uvedený v nasledujúcom prehľade:</w:t>
      </w:r>
    </w:p>
    <w:p w:rsidR="00D4233A" w:rsidRDefault="00D4233A" w:rsidP="0000290B">
      <w:pPr>
        <w:pStyle w:val="BodyText"/>
      </w:pPr>
    </w:p>
    <w:p w:rsidR="00D4233A" w:rsidRDefault="00D4233A" w:rsidP="00CB3140">
      <w:pPr>
        <w:pStyle w:val="BodyText"/>
      </w:pPr>
      <w:r>
        <w:pict>
          <v:shape id="_x0000_i1048" type="#_x0000_t75" style="width:450.75pt;height:273pt" o:preferrelative="f">
            <v:imagedata r:id="rId31" o:title=""/>
            <o:lock v:ext="edit" aspectratio="f"/>
          </v:shape>
        </w:pict>
      </w:r>
    </w:p>
    <w:p w:rsidR="00D4233A" w:rsidRDefault="00D4233A" w:rsidP="00CB3140">
      <w:pPr>
        <w:pStyle w:val="BodyText"/>
      </w:pPr>
    </w:p>
    <w:p w:rsidR="00D4233A" w:rsidRDefault="00D4233A" w:rsidP="00CB3140">
      <w:pPr>
        <w:pStyle w:val="BodyText"/>
        <w:rPr>
          <w:lang w:val="de-DE"/>
        </w:rPr>
      </w:pPr>
    </w:p>
    <w:p w:rsidR="00D4233A" w:rsidRDefault="00D4233A" w:rsidP="0000290B">
      <w:pPr>
        <w:pStyle w:val="Heading1"/>
        <w:tabs>
          <w:tab w:val="clear" w:pos="450"/>
          <w:tab w:val="num" w:pos="360"/>
        </w:tabs>
        <w:spacing w:before="120" w:after="60"/>
        <w:ind w:left="360"/>
      </w:pPr>
      <w:r>
        <w:t>Informácie o údajoch na podsúvahových  účtoch</w:t>
      </w:r>
    </w:p>
    <w:p w:rsidR="00D4233A" w:rsidRDefault="00D4233A" w:rsidP="002E31E7">
      <w:pPr>
        <w:pStyle w:val="BodyText"/>
        <w:rPr>
          <w:b/>
          <w:bCs/>
          <w:i/>
          <w:iCs/>
          <w:u w:val="single"/>
        </w:rPr>
      </w:pPr>
    </w:p>
    <w:p w:rsidR="00D4233A" w:rsidRDefault="00D4233A" w:rsidP="00554C32">
      <w:pPr>
        <w:pStyle w:val="BodyText"/>
      </w:pPr>
      <w:r>
        <w:t>Spoločnosť neeviduje za aktuálny rok ani predchádzajúce obdobia žiadne transakcie na podsúvahových účtoch.</w:t>
      </w:r>
    </w:p>
    <w:p w:rsidR="00D4233A" w:rsidRDefault="00D4233A" w:rsidP="00775D22">
      <w:pPr>
        <w:pStyle w:val="BodyText"/>
      </w:pPr>
    </w:p>
    <w:p w:rsidR="00D4233A" w:rsidRDefault="00D4233A" w:rsidP="00775D22">
      <w:pPr>
        <w:pStyle w:val="BodyText"/>
      </w:pPr>
    </w:p>
    <w:p w:rsidR="00D4233A" w:rsidRPr="000F038C" w:rsidRDefault="00D4233A" w:rsidP="00775D22">
      <w:pPr>
        <w:pStyle w:val="BodyText"/>
      </w:pPr>
    </w:p>
    <w:p w:rsidR="00D4233A" w:rsidRPr="000F038C" w:rsidRDefault="00D4233A" w:rsidP="0000290B">
      <w:pPr>
        <w:pStyle w:val="Heading1"/>
        <w:tabs>
          <w:tab w:val="clear" w:pos="450"/>
          <w:tab w:val="num" w:pos="360"/>
        </w:tabs>
        <w:spacing w:before="120" w:after="60"/>
        <w:ind w:left="360"/>
      </w:pPr>
      <w:r>
        <w:t>Informácie o iných aktívach a iných pasívach</w:t>
      </w:r>
    </w:p>
    <w:p w:rsidR="00D4233A" w:rsidRPr="000F038C" w:rsidRDefault="00D4233A" w:rsidP="0000290B">
      <w:pPr>
        <w:pStyle w:val="BodyText"/>
        <w:ind w:left="0"/>
      </w:pPr>
    </w:p>
    <w:p w:rsidR="00D4233A" w:rsidRDefault="00D4233A" w:rsidP="00554C32">
      <w:pPr>
        <w:pStyle w:val="BodyText"/>
      </w:pPr>
      <w:r>
        <w:t>Spoločnosť neeviduje za aktuálny rok ani predchádzajúce obdobia žiadne transakcie na podsúvahových účtoch.</w:t>
      </w:r>
    </w:p>
    <w:p w:rsidR="00D4233A" w:rsidRDefault="00D4233A" w:rsidP="0000290B">
      <w:pPr>
        <w:pStyle w:val="BodyText"/>
      </w:pPr>
    </w:p>
    <w:p w:rsidR="00D4233A" w:rsidRDefault="00D4233A" w:rsidP="0000290B">
      <w:pPr>
        <w:pStyle w:val="BodyText"/>
      </w:pPr>
    </w:p>
    <w:p w:rsidR="00D4233A" w:rsidRDefault="00D4233A" w:rsidP="0000290B">
      <w:pPr>
        <w:pStyle w:val="BodyText"/>
      </w:pPr>
    </w:p>
    <w:p w:rsidR="00D4233A" w:rsidRDefault="00D4233A" w:rsidP="003E0FA2">
      <w:pPr>
        <w:pStyle w:val="Heading1"/>
        <w:tabs>
          <w:tab w:val="clear" w:pos="450"/>
          <w:tab w:val="num" w:pos="360"/>
        </w:tabs>
        <w:spacing w:before="120" w:after="60"/>
        <w:ind w:left="360"/>
      </w:pPr>
      <w:bookmarkStart w:id="21" w:name="_Toc530739925"/>
      <w:r w:rsidRPr="00F63082">
        <w:t>Informácie o skutočnostiach, ktoré nastali po dni, ku ktorému sa zostavuje účtovná závierka</w:t>
      </w:r>
      <w:r>
        <w:t>, do dňa zostavenia účtovnej závierky</w:t>
      </w:r>
      <w:bookmarkEnd w:id="21"/>
    </w:p>
    <w:p w:rsidR="00D4233A" w:rsidRDefault="00D4233A" w:rsidP="003E0FA2">
      <w:pPr>
        <w:pStyle w:val="BodyText"/>
      </w:pPr>
    </w:p>
    <w:p w:rsidR="00D4233A" w:rsidRDefault="00D4233A" w:rsidP="00F63082">
      <w:pPr>
        <w:pStyle w:val="BodyText"/>
      </w:pPr>
      <w:bookmarkStart w:id="22" w:name="_Toc530739907"/>
      <w:r>
        <w:t>Nenastali žiadne významné skutočnosti.</w:t>
      </w:r>
    </w:p>
    <w:p w:rsidR="00D4233A" w:rsidRDefault="00D4233A" w:rsidP="00F63082">
      <w:pPr>
        <w:pStyle w:val="BodyText"/>
      </w:pPr>
    </w:p>
    <w:p w:rsidR="00D4233A" w:rsidRDefault="00D4233A" w:rsidP="00F63082">
      <w:pPr>
        <w:pStyle w:val="BodyText"/>
      </w:pPr>
    </w:p>
    <w:p w:rsidR="00D4233A" w:rsidRDefault="00D4233A" w:rsidP="00F63082">
      <w:pPr>
        <w:pStyle w:val="BodyText"/>
      </w:pPr>
    </w:p>
    <w:p w:rsidR="00D4233A" w:rsidRDefault="00D4233A" w:rsidP="00AC01DC">
      <w:pPr>
        <w:pStyle w:val="Heading1"/>
        <w:tabs>
          <w:tab w:val="clear" w:pos="450"/>
          <w:tab w:val="num" w:pos="360"/>
        </w:tabs>
        <w:spacing w:before="120" w:after="60"/>
        <w:ind w:left="360"/>
      </w:pPr>
      <w:bookmarkStart w:id="23" w:name="_Toc530739923"/>
      <w:r>
        <w:t>Informácie o príjmoch a výhodách členov štatutárnych orgánov, dozorných orgánov</w:t>
      </w:r>
      <w:bookmarkEnd w:id="23"/>
      <w:r>
        <w:t xml:space="preserve"> a iných orgánov účtovnej jednotky</w:t>
      </w:r>
    </w:p>
    <w:p w:rsidR="00D4233A" w:rsidRDefault="00D4233A" w:rsidP="00AC01DC">
      <w:pPr>
        <w:pStyle w:val="BodyText"/>
      </w:pPr>
    </w:p>
    <w:p w:rsidR="00D4233A" w:rsidRPr="00907C64" w:rsidRDefault="00D4233A" w:rsidP="00907C64">
      <w:pPr>
        <w:pStyle w:val="BodyText"/>
        <w:jc w:val="left"/>
      </w:pPr>
      <w:r w:rsidRPr="00907C64">
        <w:t xml:space="preserve">Hrubé príjmy členov štatutárnych orgánov za ich činnosť pre </w:t>
      </w:r>
      <w:r>
        <w:t>s</w:t>
      </w:r>
      <w:r w:rsidRPr="00907C64">
        <w:t xml:space="preserve">poločnosť v roku 2015 boli vo výške  3 752 EUR (v roku 2014: 5 407 EUR), hrubé príjmy členov dozorných orgánov </w:t>
      </w:r>
      <w:r>
        <w:t>s</w:t>
      </w:r>
      <w:r w:rsidRPr="00907C64">
        <w:t>poločnosti boli v roku 2015 vo výške 4 200 EUR (v roku 2014:  3 000 EUR).</w:t>
      </w:r>
    </w:p>
    <w:p w:rsidR="00D4233A" w:rsidRDefault="00D4233A" w:rsidP="00AC01DC">
      <w:pPr>
        <w:pStyle w:val="BodyText"/>
      </w:pPr>
    </w:p>
    <w:p w:rsidR="00D4233A" w:rsidRDefault="00D4233A" w:rsidP="00AC01DC">
      <w:pPr>
        <w:pStyle w:val="BodyText"/>
      </w:pPr>
      <w:r>
        <w:t>Členom štatutárnych, dozorných ani iných orgánov neboli v roku 2015 poskytnuté žiadne záruky, pôžičky alebo iné výhody.</w:t>
      </w:r>
    </w:p>
    <w:p w:rsidR="00D4233A" w:rsidRDefault="00D4233A" w:rsidP="00AC01DC">
      <w:pPr>
        <w:pStyle w:val="BodyText"/>
      </w:pPr>
    </w:p>
    <w:p w:rsidR="00D4233A" w:rsidRDefault="00D4233A" w:rsidP="00AC01DC">
      <w:pPr>
        <w:pStyle w:val="BodyText"/>
      </w:pPr>
    </w:p>
    <w:p w:rsidR="00D4233A" w:rsidRDefault="00D4233A" w:rsidP="00AC01DC">
      <w:pPr>
        <w:pStyle w:val="BodyText"/>
      </w:pPr>
    </w:p>
    <w:p w:rsidR="00D4233A" w:rsidRPr="00A10B95" w:rsidRDefault="00D4233A" w:rsidP="00D2121F">
      <w:pPr>
        <w:pStyle w:val="Heading1"/>
        <w:tabs>
          <w:tab w:val="clear" w:pos="450"/>
          <w:tab w:val="num" w:pos="360"/>
        </w:tabs>
        <w:spacing w:before="120" w:after="60"/>
        <w:ind w:left="360"/>
      </w:pPr>
      <w:bookmarkStart w:id="24" w:name="_Toc530739924"/>
      <w:r w:rsidRPr="00A10B95">
        <w:t>Informácie o ekonomických vzťahoch účtovnej jednotky a spriaznených osôb</w:t>
      </w:r>
      <w:bookmarkEnd w:id="24"/>
    </w:p>
    <w:p w:rsidR="00D4233A" w:rsidRPr="00A10B95" w:rsidRDefault="00D4233A" w:rsidP="00D2121F">
      <w:pPr>
        <w:pStyle w:val="BodyText"/>
        <w:spacing w:before="240"/>
        <w:ind w:left="425"/>
      </w:pPr>
      <w:r w:rsidRPr="00A10B95">
        <w:t>Spoločnosť uskutočnila v priebehu bežného a predchádzajúceho účtovného obdobia nasledujúce transakcie s  materskou spoločnosťou:</w:t>
      </w:r>
    </w:p>
    <w:p w:rsidR="00D4233A" w:rsidRPr="00AF01E2" w:rsidRDefault="00D4233A" w:rsidP="00D2121F">
      <w:pPr>
        <w:pStyle w:val="BodyText"/>
        <w:ind w:left="0" w:firstLine="426"/>
        <w:rPr>
          <w:color w:val="0033CC"/>
        </w:rPr>
      </w:pPr>
      <w:r w:rsidRPr="0077728B">
        <w:rPr>
          <w:color w:val="0033CC"/>
        </w:rPr>
        <w:pict>
          <v:shape id="_x0000_i1049" type="#_x0000_t75" style="width:429pt;height:61.5pt" o:preferrelative="f">
            <v:imagedata r:id="rId32" o:title=""/>
            <o:lock v:ext="edit" aspectratio="f"/>
          </v:shape>
        </w:pict>
      </w:r>
    </w:p>
    <w:p w:rsidR="00D4233A" w:rsidRPr="00AF01E2" w:rsidRDefault="00D4233A" w:rsidP="00D2121F">
      <w:pPr>
        <w:pStyle w:val="BodyText"/>
        <w:ind w:left="0" w:firstLine="426"/>
        <w:rPr>
          <w:color w:val="0033CC"/>
        </w:rPr>
      </w:pPr>
    </w:p>
    <w:p w:rsidR="00D4233A" w:rsidRPr="00A10B95" w:rsidRDefault="00D4233A" w:rsidP="00D2121F">
      <w:pPr>
        <w:pStyle w:val="BodyText"/>
        <w:ind w:left="0" w:firstLine="426"/>
      </w:pPr>
      <w:r w:rsidRPr="00A10B95">
        <w:t>Vybrané aktíva a pasíva vyplývajúce z transakcií so spriaznenými osobami sú uvedené v nasledujúcom prehľade:</w:t>
      </w:r>
    </w:p>
    <w:p w:rsidR="00D4233A" w:rsidRPr="00AF01E2" w:rsidRDefault="00D4233A" w:rsidP="00D2121F">
      <w:pPr>
        <w:pStyle w:val="BodyText"/>
        <w:rPr>
          <w:color w:val="0033CC"/>
        </w:rPr>
      </w:pPr>
      <w:r w:rsidRPr="0077728B">
        <w:rPr>
          <w:color w:val="0033CC"/>
        </w:rPr>
        <w:pict>
          <v:shape id="_x0000_i1050" type="#_x0000_t75" style="width:436.5pt;height:102.75pt" o:preferrelative="f">
            <v:imagedata r:id="rId33" o:title=""/>
            <o:lock v:ext="edit" aspectratio="f"/>
          </v:shape>
        </w:pict>
      </w:r>
    </w:p>
    <w:p w:rsidR="00D4233A" w:rsidRDefault="00D4233A" w:rsidP="003E0FA2">
      <w:pPr>
        <w:pStyle w:val="Heading1"/>
        <w:tabs>
          <w:tab w:val="clear" w:pos="450"/>
          <w:tab w:val="num" w:pos="360"/>
        </w:tabs>
        <w:spacing w:before="120" w:after="60"/>
        <w:ind w:left="360"/>
      </w:pPr>
      <w:r>
        <w:t>Informácie o Vlastnom imaní</w:t>
      </w:r>
      <w:bookmarkEnd w:id="22"/>
    </w:p>
    <w:p w:rsidR="00D4233A" w:rsidRDefault="00D4233A" w:rsidP="003E0FA2">
      <w:pPr>
        <w:pStyle w:val="BodyText"/>
      </w:pPr>
    </w:p>
    <w:p w:rsidR="00D4233A" w:rsidRDefault="00D4233A" w:rsidP="003E0FA2">
      <w:pPr>
        <w:pStyle w:val="BodyText"/>
      </w:pPr>
      <w:r w:rsidRPr="004F3DD3">
        <w:t>Prehľad o pohybe vlastného imania v priebehu účtovného obdobia je uvedený v nasledujúcej tabuľke:</w:t>
      </w:r>
    </w:p>
    <w:p w:rsidR="00D4233A" w:rsidRDefault="00D4233A" w:rsidP="003E0FA2">
      <w:pPr>
        <w:pStyle w:val="BodyText"/>
      </w:pPr>
    </w:p>
    <w:p w:rsidR="00D4233A" w:rsidRDefault="00D4233A" w:rsidP="003E0FA2">
      <w:pPr>
        <w:pStyle w:val="BodyText"/>
      </w:pPr>
      <w:r>
        <w:pict>
          <v:shape id="_x0000_i1051" type="#_x0000_t75" style="width:435pt;height:180pt" o:preferrelative="f">
            <v:imagedata r:id="rId34" o:title=""/>
            <o:lock v:ext="edit" aspectratio="f"/>
          </v:shape>
        </w:pict>
      </w:r>
    </w:p>
    <w:p w:rsidR="00D4233A" w:rsidRDefault="00D4233A" w:rsidP="003E0FA2">
      <w:pPr>
        <w:pStyle w:val="BodyText"/>
      </w:pPr>
      <w:r>
        <w:t>Prehľad o pohybe vlastného imania za predchádzajúce účtovné obdobie je uvedený v nasledujúcej tabuľke:</w:t>
      </w:r>
    </w:p>
    <w:p w:rsidR="00D4233A" w:rsidRDefault="00D4233A" w:rsidP="00C50CA8">
      <w:pPr>
        <w:pStyle w:val="BodyText"/>
        <w:ind w:left="0"/>
      </w:pPr>
    </w:p>
    <w:p w:rsidR="00D4233A" w:rsidRDefault="00D4233A" w:rsidP="003E0FA2">
      <w:pPr>
        <w:pStyle w:val="BodyText"/>
      </w:pPr>
      <w:r>
        <w:pict>
          <v:shape id="_x0000_i1052" type="#_x0000_t75" style="width:435.75pt;height:170.25pt" o:preferrelative="f">
            <v:imagedata r:id="rId35" o:title=""/>
            <o:lock v:ext="edit" aspectratio="f"/>
          </v:shape>
        </w:pict>
      </w:r>
    </w:p>
    <w:p w:rsidR="00D4233A" w:rsidRDefault="00D4233A" w:rsidP="003E0FA2">
      <w:pPr>
        <w:pStyle w:val="BodyText"/>
      </w:pPr>
    </w:p>
    <w:p w:rsidR="00D4233A" w:rsidRPr="00C42ADB" w:rsidRDefault="00D4233A">
      <w:pPr>
        <w:pStyle w:val="Heading1"/>
        <w:tabs>
          <w:tab w:val="clear" w:pos="450"/>
          <w:tab w:val="num" w:pos="360"/>
        </w:tabs>
        <w:spacing w:before="120" w:after="60"/>
        <w:ind w:left="360"/>
      </w:pPr>
      <w:bookmarkStart w:id="25" w:name="_Toc530739926"/>
      <w:r w:rsidRPr="00C42ADB">
        <w:t xml:space="preserve">Prehľad peňažných tokov k 31. decembru </w:t>
      </w:r>
      <w:bookmarkEnd w:id="25"/>
      <w:r w:rsidRPr="00C42ADB">
        <w:t>2015</w:t>
      </w:r>
    </w:p>
    <w:p w:rsidR="00D4233A" w:rsidRPr="009947C9" w:rsidRDefault="00D4233A" w:rsidP="003E0FA2">
      <w:pPr>
        <w:pStyle w:val="BodyText"/>
        <w:rPr>
          <w:lang w:val="de-DE"/>
        </w:rPr>
      </w:pPr>
      <w:r>
        <w:pict>
          <v:shape id="_x0000_i1053" type="#_x0000_t75" style="width:439.5pt;height:533.25pt" o:preferrelative="f">
            <v:imagedata r:id="rId36" o:title=""/>
            <o:lock v:ext="edit" aspectratio="f"/>
          </v:shape>
        </w:pict>
      </w:r>
    </w:p>
    <w:p w:rsidR="00D4233A" w:rsidRDefault="00D4233A" w:rsidP="0058479C">
      <w:pPr>
        <w:pStyle w:val="BodyText"/>
        <w:rPr>
          <w:b/>
          <w:bCs/>
          <w:lang w:val="de-DE"/>
        </w:rPr>
      </w:pPr>
      <w:r w:rsidRPr="00561333">
        <w:rPr>
          <w:b/>
          <w:bCs/>
          <w:highlight w:val="yellow"/>
          <w:lang w:val="de-DE"/>
        </w:rPr>
        <w:br w:type="page"/>
      </w:r>
    </w:p>
    <w:p w:rsidR="00D4233A" w:rsidRDefault="00D4233A" w:rsidP="0058479C">
      <w:pPr>
        <w:pStyle w:val="BodyText"/>
        <w:rPr>
          <w:b/>
          <w:bCs/>
        </w:rPr>
      </w:pPr>
    </w:p>
    <w:p w:rsidR="00D4233A" w:rsidRDefault="00D4233A" w:rsidP="0058479C">
      <w:pPr>
        <w:pStyle w:val="BodyText"/>
        <w:rPr>
          <w:b/>
          <w:bCs/>
        </w:rPr>
      </w:pPr>
    </w:p>
    <w:p w:rsidR="00D4233A" w:rsidRDefault="00D4233A" w:rsidP="0058479C">
      <w:pPr>
        <w:pStyle w:val="BodyText"/>
        <w:rPr>
          <w:b/>
          <w:bCs/>
        </w:rPr>
      </w:pPr>
    </w:p>
    <w:p w:rsidR="00D4233A" w:rsidRPr="007E1E1D" w:rsidRDefault="00D4233A" w:rsidP="0058479C">
      <w:pPr>
        <w:pStyle w:val="BodyText"/>
      </w:pPr>
      <w:r w:rsidRPr="00C42ADB">
        <w:rPr>
          <w:b/>
          <w:bCs/>
        </w:rPr>
        <w:t>Peňažné toky z prevádzky</w:t>
      </w:r>
    </w:p>
    <w:p w:rsidR="00D4233A" w:rsidRPr="00775BCC" w:rsidRDefault="00D4233A" w:rsidP="000A6FBA">
      <w:pPr>
        <w:pStyle w:val="BodyText"/>
        <w:ind w:right="-1"/>
        <w:rPr>
          <w:lang w:val="de-DE"/>
        </w:rPr>
      </w:pPr>
      <w:r>
        <w:pict>
          <v:shape id="_x0000_i1054" type="#_x0000_t75" style="width:431.25pt;height:418.5pt" o:preferrelative="f">
            <v:imagedata r:id="rId37" o:title=""/>
            <o:lock v:ext="edit" aspectratio="f"/>
          </v:shape>
        </w:pict>
      </w:r>
    </w:p>
    <w:p w:rsidR="00D4233A" w:rsidRPr="00561333" w:rsidRDefault="00D4233A" w:rsidP="000A6FBA">
      <w:pPr>
        <w:pStyle w:val="BodyText"/>
        <w:ind w:left="0"/>
        <w:rPr>
          <w:highlight w:val="yellow"/>
          <w:lang w:val="de-DE"/>
        </w:rPr>
      </w:pPr>
    </w:p>
    <w:p w:rsidR="00D4233A" w:rsidRDefault="00D4233A" w:rsidP="0058479C">
      <w:pPr>
        <w:pStyle w:val="BodyText"/>
        <w:rPr>
          <w:b/>
          <w:bCs/>
        </w:rPr>
      </w:pPr>
      <w:r>
        <w:rPr>
          <w:b/>
          <w:bCs/>
        </w:rPr>
        <w:t>Peňažné prostriedky</w:t>
      </w:r>
    </w:p>
    <w:p w:rsidR="00D4233A" w:rsidRDefault="00D4233A" w:rsidP="0058479C">
      <w:pPr>
        <w:pStyle w:val="BodyText"/>
        <w:rPr>
          <w:b/>
          <w:bCs/>
        </w:rPr>
      </w:pPr>
    </w:p>
    <w:p w:rsidR="00D4233A" w:rsidRDefault="00D4233A"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4233A" w:rsidRDefault="00D4233A" w:rsidP="0058479C">
      <w:pPr>
        <w:pStyle w:val="BodyText"/>
      </w:pPr>
    </w:p>
    <w:p w:rsidR="00D4233A" w:rsidRDefault="00D4233A" w:rsidP="0058479C">
      <w:pPr>
        <w:pStyle w:val="BodyText"/>
        <w:rPr>
          <w:b/>
          <w:bCs/>
        </w:rPr>
      </w:pPr>
      <w:r>
        <w:rPr>
          <w:b/>
          <w:bCs/>
        </w:rPr>
        <w:t>Ekvivalenty peňažných prostriedkov</w:t>
      </w:r>
    </w:p>
    <w:p w:rsidR="00D4233A" w:rsidRDefault="00D4233A" w:rsidP="0058479C">
      <w:pPr>
        <w:pStyle w:val="BodyText"/>
      </w:pPr>
    </w:p>
    <w:p w:rsidR="00D4233A" w:rsidRDefault="00D4233A" w:rsidP="0058479C">
      <w:pPr>
        <w:pStyle w:val="Body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4233A" w:rsidRDefault="00D4233A" w:rsidP="0058479C">
      <w:pPr>
        <w:pStyle w:val="BodyText"/>
      </w:pPr>
    </w:p>
    <w:p w:rsidR="00D4233A" w:rsidRDefault="00D4233A" w:rsidP="0058479C">
      <w:pPr>
        <w:pStyle w:val="BodyText"/>
      </w:pPr>
    </w:p>
    <w:p w:rsidR="00D4233A" w:rsidRDefault="00D4233A" w:rsidP="0058479C">
      <w:pPr>
        <w:pStyle w:val="BodyText"/>
      </w:pPr>
    </w:p>
    <w:p w:rsidR="00D4233A" w:rsidRPr="00F70C00" w:rsidRDefault="00D4233A" w:rsidP="0058479C">
      <w:pPr>
        <w:pStyle w:val="BodyText"/>
      </w:pPr>
    </w:p>
    <w:sectPr w:rsidR="00D4233A" w:rsidRPr="00F70C00" w:rsidSect="00A64183">
      <w:headerReference w:type="default" r:id="rId38"/>
      <w:footerReference w:type="default" r:id="rId39"/>
      <w:pgSz w:w="11906" w:h="16838" w:code="9"/>
      <w:pgMar w:top="1701" w:right="102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233A" w:rsidRDefault="00D4233A" w:rsidP="00E95128">
      <w:r>
        <w:separator/>
      </w:r>
    </w:p>
  </w:endnote>
  <w:endnote w:type="continuationSeparator" w:id="0">
    <w:p w:rsidR="00D4233A" w:rsidRDefault="00D4233A"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33A" w:rsidRDefault="00D4233A">
    <w:pPr>
      <w:pStyle w:val="Footer"/>
      <w:jc w:val="right"/>
    </w:pPr>
    <w:fldSimple w:instr=" PAGE   \* MERGEFORMAT ">
      <w:r>
        <w:rPr>
          <w:noProof/>
        </w:rPr>
        <w:t>2</w:t>
      </w:r>
    </w:fldSimple>
  </w:p>
  <w:p w:rsidR="00D4233A" w:rsidRDefault="00D4233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33A" w:rsidRDefault="00D4233A">
    <w:pPr>
      <w:pStyle w:val="Footer"/>
      <w:jc w:val="right"/>
    </w:pPr>
    <w:fldSimple w:instr=" PAGE   \* MERGEFORMAT ">
      <w:r>
        <w:rPr>
          <w:noProof/>
        </w:rPr>
        <w:t>20</w:t>
      </w:r>
    </w:fldSimple>
  </w:p>
  <w:p w:rsidR="00D4233A" w:rsidRDefault="00D4233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233A" w:rsidRDefault="00D4233A" w:rsidP="00E95128">
      <w:r>
        <w:separator/>
      </w:r>
    </w:p>
  </w:footnote>
  <w:footnote w:type="continuationSeparator" w:id="0">
    <w:p w:rsidR="00D4233A" w:rsidRDefault="00D4233A"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16"/>
      <w:gridCol w:w="2634"/>
      <w:gridCol w:w="1674"/>
      <w:gridCol w:w="706"/>
      <w:gridCol w:w="2029"/>
    </w:tblGrid>
    <w:tr w:rsidR="00D4233A">
      <w:trPr>
        <w:trHeight w:val="326"/>
      </w:trPr>
      <w:tc>
        <w:tcPr>
          <w:tcW w:w="2216" w:type="dxa"/>
          <w:vAlign w:val="center"/>
        </w:tcPr>
        <w:p w:rsidR="00D4233A" w:rsidRDefault="00D4233A" w:rsidP="00E45BAD">
          <w:pPr>
            <w:pStyle w:val="Header"/>
          </w:pPr>
          <w:r>
            <w:t>Poznámky Úč POD 3-01</w:t>
          </w:r>
        </w:p>
      </w:tc>
      <w:tc>
        <w:tcPr>
          <w:tcW w:w="2634" w:type="dxa"/>
          <w:tcBorders>
            <w:top w:val="nil"/>
            <w:bottom w:val="nil"/>
          </w:tcBorders>
        </w:tcPr>
        <w:p w:rsidR="00D4233A" w:rsidRDefault="00D4233A" w:rsidP="009B3A96">
          <w:r>
            <w:t xml:space="preserve">                                  </w:t>
          </w:r>
        </w:p>
      </w:tc>
      <w:tc>
        <w:tcPr>
          <w:tcW w:w="1674" w:type="dxa"/>
          <w:vAlign w:val="center"/>
        </w:tcPr>
        <w:p w:rsidR="00D4233A" w:rsidRDefault="00D4233A" w:rsidP="00873546">
          <w:r>
            <w:t>IČO: 314 36 200</w:t>
          </w:r>
        </w:p>
      </w:tc>
      <w:tc>
        <w:tcPr>
          <w:tcW w:w="706" w:type="dxa"/>
          <w:tcBorders>
            <w:top w:val="nil"/>
            <w:bottom w:val="nil"/>
          </w:tcBorders>
        </w:tcPr>
        <w:p w:rsidR="00D4233A" w:rsidRDefault="00D4233A" w:rsidP="009B3A96"/>
      </w:tc>
      <w:tc>
        <w:tcPr>
          <w:tcW w:w="2029" w:type="dxa"/>
          <w:vAlign w:val="center"/>
        </w:tcPr>
        <w:p w:rsidR="00D4233A" w:rsidRDefault="00D4233A" w:rsidP="00E45BAD">
          <w:r>
            <w:t>DIČ:2020409391</w:t>
          </w:r>
        </w:p>
      </w:tc>
    </w:tr>
  </w:tbl>
  <w:p w:rsidR="00D4233A" w:rsidRPr="00E95128" w:rsidRDefault="00D4233A" w:rsidP="005450B9">
    <w:pPr>
      <w:pStyle w:val="Header"/>
      <w:tabs>
        <w:tab w:val="clear" w:pos="4536"/>
        <w:tab w:val="clear" w:pos="9072"/>
        <w:tab w:val="center" w:pos="3969"/>
        <w:tab w:val="right" w:pos="9214"/>
      </w:tabs>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389"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45"/>
      <w:gridCol w:w="2694"/>
      <w:gridCol w:w="1701"/>
      <w:gridCol w:w="708"/>
      <w:gridCol w:w="2041"/>
    </w:tblGrid>
    <w:tr w:rsidR="00D4233A">
      <w:trPr>
        <w:trHeight w:val="326"/>
      </w:trPr>
      <w:tc>
        <w:tcPr>
          <w:tcW w:w="2245" w:type="dxa"/>
          <w:vAlign w:val="center"/>
        </w:tcPr>
        <w:p w:rsidR="00D4233A" w:rsidRDefault="00D4233A" w:rsidP="00E45BAD">
          <w:pPr>
            <w:pStyle w:val="Header"/>
          </w:pPr>
          <w:r>
            <w:t>Poznámky Úč POD 3-01</w:t>
          </w:r>
        </w:p>
      </w:tc>
      <w:tc>
        <w:tcPr>
          <w:tcW w:w="2694" w:type="dxa"/>
          <w:tcBorders>
            <w:top w:val="nil"/>
            <w:bottom w:val="nil"/>
          </w:tcBorders>
        </w:tcPr>
        <w:p w:rsidR="00D4233A" w:rsidRDefault="00D4233A" w:rsidP="009B3A96">
          <w:r>
            <w:t xml:space="preserve">                                  </w:t>
          </w:r>
        </w:p>
      </w:tc>
      <w:tc>
        <w:tcPr>
          <w:tcW w:w="1701" w:type="dxa"/>
          <w:vAlign w:val="center"/>
        </w:tcPr>
        <w:p w:rsidR="00D4233A" w:rsidRDefault="00D4233A" w:rsidP="00E45BAD">
          <w:r>
            <w:t>IČO: 31 436 200</w:t>
          </w:r>
        </w:p>
      </w:tc>
      <w:tc>
        <w:tcPr>
          <w:tcW w:w="708" w:type="dxa"/>
          <w:tcBorders>
            <w:top w:val="nil"/>
            <w:bottom w:val="nil"/>
          </w:tcBorders>
        </w:tcPr>
        <w:p w:rsidR="00D4233A" w:rsidRDefault="00D4233A" w:rsidP="009B3A96"/>
      </w:tc>
      <w:tc>
        <w:tcPr>
          <w:tcW w:w="2041" w:type="dxa"/>
          <w:vAlign w:val="center"/>
        </w:tcPr>
        <w:p w:rsidR="00D4233A" w:rsidRDefault="00D4233A" w:rsidP="00E45BAD">
          <w:r>
            <w:t>DIČ:2020409391</w:t>
          </w:r>
        </w:p>
      </w:tc>
    </w:tr>
  </w:tbl>
  <w:p w:rsidR="00D4233A" w:rsidRPr="00E95128" w:rsidRDefault="00D4233A" w:rsidP="00E95128">
    <w:pPr>
      <w:pStyle w:val="Header"/>
      <w:tabs>
        <w:tab w:val="clear" w:pos="4536"/>
        <w:tab w:val="clear" w:pos="9072"/>
        <w:tab w:val="center" w:pos="3969"/>
        <w:tab w:val="right" w:pos="9214"/>
      </w:tabs>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329C6"/>
    <w:multiLevelType w:val="hybridMultilevel"/>
    <w:tmpl w:val="AA0C3734"/>
    <w:lvl w:ilvl="0" w:tplc="6660CD6E">
      <w:start w:val="1"/>
      <w:numFmt w:val="bullet"/>
      <w:lvlText w:val="–"/>
      <w:lvlJc w:val="left"/>
      <w:pPr>
        <w:ind w:left="1150" w:hanging="360"/>
      </w:pPr>
      <w:rPr>
        <w:rFonts w:ascii="Times New Roman" w:hAnsi="Times New Roman" w:cs="Times New Roman" w:hint="default"/>
      </w:rPr>
    </w:lvl>
    <w:lvl w:ilvl="1" w:tplc="041B0003">
      <w:start w:val="1"/>
      <w:numFmt w:val="bullet"/>
      <w:lvlText w:val="o"/>
      <w:lvlJc w:val="left"/>
      <w:pPr>
        <w:ind w:left="1870" w:hanging="360"/>
      </w:pPr>
      <w:rPr>
        <w:rFonts w:ascii="Courier New" w:hAnsi="Courier New" w:cs="Courier New" w:hint="default"/>
      </w:rPr>
    </w:lvl>
    <w:lvl w:ilvl="2" w:tplc="041B0005">
      <w:start w:val="1"/>
      <w:numFmt w:val="bullet"/>
      <w:lvlText w:val=""/>
      <w:lvlJc w:val="left"/>
      <w:pPr>
        <w:ind w:left="2590" w:hanging="360"/>
      </w:pPr>
      <w:rPr>
        <w:rFonts w:ascii="Wingdings" w:hAnsi="Wingdings" w:cs="Wingdings" w:hint="default"/>
      </w:rPr>
    </w:lvl>
    <w:lvl w:ilvl="3" w:tplc="041B0001">
      <w:start w:val="1"/>
      <w:numFmt w:val="bullet"/>
      <w:lvlText w:val=""/>
      <w:lvlJc w:val="left"/>
      <w:pPr>
        <w:ind w:left="3310" w:hanging="360"/>
      </w:pPr>
      <w:rPr>
        <w:rFonts w:ascii="Symbol" w:hAnsi="Symbol" w:cs="Symbol" w:hint="default"/>
      </w:rPr>
    </w:lvl>
    <w:lvl w:ilvl="4" w:tplc="041B0003">
      <w:start w:val="1"/>
      <w:numFmt w:val="bullet"/>
      <w:lvlText w:val="o"/>
      <w:lvlJc w:val="left"/>
      <w:pPr>
        <w:ind w:left="4030" w:hanging="360"/>
      </w:pPr>
      <w:rPr>
        <w:rFonts w:ascii="Courier New" w:hAnsi="Courier New" w:cs="Courier New" w:hint="default"/>
      </w:rPr>
    </w:lvl>
    <w:lvl w:ilvl="5" w:tplc="041B0005">
      <w:start w:val="1"/>
      <w:numFmt w:val="bullet"/>
      <w:lvlText w:val=""/>
      <w:lvlJc w:val="left"/>
      <w:pPr>
        <w:ind w:left="4750" w:hanging="360"/>
      </w:pPr>
      <w:rPr>
        <w:rFonts w:ascii="Wingdings" w:hAnsi="Wingdings" w:cs="Wingdings" w:hint="default"/>
      </w:rPr>
    </w:lvl>
    <w:lvl w:ilvl="6" w:tplc="041B0001">
      <w:start w:val="1"/>
      <w:numFmt w:val="bullet"/>
      <w:lvlText w:val=""/>
      <w:lvlJc w:val="left"/>
      <w:pPr>
        <w:ind w:left="5470" w:hanging="360"/>
      </w:pPr>
      <w:rPr>
        <w:rFonts w:ascii="Symbol" w:hAnsi="Symbol" w:cs="Symbol" w:hint="default"/>
      </w:rPr>
    </w:lvl>
    <w:lvl w:ilvl="7" w:tplc="041B0003">
      <w:start w:val="1"/>
      <w:numFmt w:val="bullet"/>
      <w:lvlText w:val="o"/>
      <w:lvlJc w:val="left"/>
      <w:pPr>
        <w:ind w:left="6190" w:hanging="360"/>
      </w:pPr>
      <w:rPr>
        <w:rFonts w:ascii="Courier New" w:hAnsi="Courier New" w:cs="Courier New" w:hint="default"/>
      </w:rPr>
    </w:lvl>
    <w:lvl w:ilvl="8" w:tplc="041B0005">
      <w:start w:val="1"/>
      <w:numFmt w:val="bullet"/>
      <w:lvlText w:val=""/>
      <w:lvlJc w:val="left"/>
      <w:pPr>
        <w:ind w:left="6910" w:hanging="360"/>
      </w:pPr>
      <w:rPr>
        <w:rFonts w:ascii="Wingdings" w:hAnsi="Wingdings" w:cs="Wingdings" w:hint="default"/>
      </w:rPr>
    </w:lvl>
  </w:abstractNum>
  <w:abstractNum w:abstractNumId="1">
    <w:nsid w:val="36BE61C3"/>
    <w:multiLevelType w:val="singleLevel"/>
    <w:tmpl w:val="E6BC554C"/>
    <w:lvl w:ilvl="0">
      <w:start w:val="1"/>
      <w:numFmt w:val="decimal"/>
      <w:pStyle w:val="Heading2"/>
      <w:lvlText w:val="%1."/>
      <w:lvlJc w:val="left"/>
      <w:pPr>
        <w:tabs>
          <w:tab w:val="num" w:pos="360"/>
        </w:tabs>
        <w:ind w:left="360" w:hanging="360"/>
      </w:pPr>
      <w:rPr>
        <w:rFonts w:hint="default"/>
      </w:rPr>
    </w:lvl>
  </w:abstractNum>
  <w:abstractNum w:abstractNumId="2">
    <w:nsid w:val="73473C13"/>
    <w:multiLevelType w:val="singleLevel"/>
    <w:tmpl w:val="2A50B936"/>
    <w:lvl w:ilvl="0">
      <w:start w:val="1"/>
      <w:numFmt w:val="upperLetter"/>
      <w:pStyle w:val="Heading1"/>
      <w:lvlText w:val="%1."/>
      <w:lvlJc w:val="left"/>
      <w:pPr>
        <w:tabs>
          <w:tab w:val="num" w:pos="360"/>
        </w:tabs>
        <w:ind w:left="360" w:hanging="360"/>
      </w:pPr>
      <w:rPr>
        <w:rFonts w:hint="default"/>
      </w:rPr>
    </w:lvl>
  </w:abstractNum>
  <w:abstractNum w:abstractNumId="3">
    <w:nsid w:val="78CD316A"/>
    <w:multiLevelType w:val="singleLevel"/>
    <w:tmpl w:val="28081C9C"/>
    <w:lvl w:ilvl="0">
      <w:start w:val="1"/>
      <w:numFmt w:val="lowerLetter"/>
      <w:pStyle w:val="Pismenka"/>
      <w:lvlText w:val="(%1)"/>
      <w:lvlJc w:val="left"/>
      <w:pPr>
        <w:tabs>
          <w:tab w:val="num" w:pos="360"/>
        </w:tabs>
        <w:ind w:left="360" w:hanging="360"/>
      </w:pPr>
      <w:rPr>
        <w:rFonts w:hint="default"/>
      </w:rPr>
    </w:lvl>
  </w:abstractNum>
  <w:num w:numId="1">
    <w:abstractNumId w:val="2"/>
  </w:num>
  <w:num w:numId="2">
    <w:abstractNumId w:val="1"/>
  </w:num>
  <w:num w:numId="3">
    <w:abstractNumId w:val="3"/>
  </w:num>
  <w:num w:numId="4">
    <w:abstractNumId w:val="1"/>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95128"/>
    <w:rsid w:val="00000EBD"/>
    <w:rsid w:val="0000290B"/>
    <w:rsid w:val="00002921"/>
    <w:rsid w:val="00003788"/>
    <w:rsid w:val="00003C63"/>
    <w:rsid w:val="000040F5"/>
    <w:rsid w:val="00004ED7"/>
    <w:rsid w:val="00005C11"/>
    <w:rsid w:val="00006F02"/>
    <w:rsid w:val="00010822"/>
    <w:rsid w:val="00010C2A"/>
    <w:rsid w:val="000134E5"/>
    <w:rsid w:val="000172DD"/>
    <w:rsid w:val="00017791"/>
    <w:rsid w:val="00025561"/>
    <w:rsid w:val="000324E1"/>
    <w:rsid w:val="000331E6"/>
    <w:rsid w:val="000338A2"/>
    <w:rsid w:val="0003793C"/>
    <w:rsid w:val="000422E9"/>
    <w:rsid w:val="00042A09"/>
    <w:rsid w:val="000432B8"/>
    <w:rsid w:val="00043393"/>
    <w:rsid w:val="00043725"/>
    <w:rsid w:val="0004499D"/>
    <w:rsid w:val="00045A17"/>
    <w:rsid w:val="000470EC"/>
    <w:rsid w:val="000471AE"/>
    <w:rsid w:val="000517AC"/>
    <w:rsid w:val="00052495"/>
    <w:rsid w:val="0005396E"/>
    <w:rsid w:val="00054859"/>
    <w:rsid w:val="00057D89"/>
    <w:rsid w:val="00062334"/>
    <w:rsid w:val="000658BA"/>
    <w:rsid w:val="0007097A"/>
    <w:rsid w:val="00073853"/>
    <w:rsid w:val="000738DF"/>
    <w:rsid w:val="000739AC"/>
    <w:rsid w:val="00075B41"/>
    <w:rsid w:val="00076486"/>
    <w:rsid w:val="00077153"/>
    <w:rsid w:val="00080EB6"/>
    <w:rsid w:val="00082DB2"/>
    <w:rsid w:val="0008425B"/>
    <w:rsid w:val="00085012"/>
    <w:rsid w:val="00085A3A"/>
    <w:rsid w:val="00086A82"/>
    <w:rsid w:val="00091A5B"/>
    <w:rsid w:val="000920AF"/>
    <w:rsid w:val="00092C39"/>
    <w:rsid w:val="00092EC2"/>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60"/>
    <w:rsid w:val="000D22FF"/>
    <w:rsid w:val="000D3235"/>
    <w:rsid w:val="000D479C"/>
    <w:rsid w:val="000D4824"/>
    <w:rsid w:val="000E4B8D"/>
    <w:rsid w:val="000E4D12"/>
    <w:rsid w:val="000E6FA7"/>
    <w:rsid w:val="000F038C"/>
    <w:rsid w:val="000F0A6B"/>
    <w:rsid w:val="000F1306"/>
    <w:rsid w:val="000F27A2"/>
    <w:rsid w:val="000F313E"/>
    <w:rsid w:val="000F40C4"/>
    <w:rsid w:val="000F5666"/>
    <w:rsid w:val="000F66C2"/>
    <w:rsid w:val="00102C1A"/>
    <w:rsid w:val="00103B71"/>
    <w:rsid w:val="00104E7E"/>
    <w:rsid w:val="0011133F"/>
    <w:rsid w:val="00113259"/>
    <w:rsid w:val="001139DB"/>
    <w:rsid w:val="001176F5"/>
    <w:rsid w:val="00117BF9"/>
    <w:rsid w:val="00117C0F"/>
    <w:rsid w:val="00120F3A"/>
    <w:rsid w:val="0012205A"/>
    <w:rsid w:val="00126EB9"/>
    <w:rsid w:val="00127D9C"/>
    <w:rsid w:val="00135187"/>
    <w:rsid w:val="00136273"/>
    <w:rsid w:val="00136A4A"/>
    <w:rsid w:val="00136C96"/>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575DF"/>
    <w:rsid w:val="00160AAA"/>
    <w:rsid w:val="00163E10"/>
    <w:rsid w:val="001712A8"/>
    <w:rsid w:val="0017267A"/>
    <w:rsid w:val="00172D44"/>
    <w:rsid w:val="001733C5"/>
    <w:rsid w:val="0017651F"/>
    <w:rsid w:val="001767A5"/>
    <w:rsid w:val="00177051"/>
    <w:rsid w:val="00177BCA"/>
    <w:rsid w:val="00177C59"/>
    <w:rsid w:val="001824D2"/>
    <w:rsid w:val="001844A9"/>
    <w:rsid w:val="00184E52"/>
    <w:rsid w:val="00193EE6"/>
    <w:rsid w:val="00194BFD"/>
    <w:rsid w:val="001A14AF"/>
    <w:rsid w:val="001A1C39"/>
    <w:rsid w:val="001A4977"/>
    <w:rsid w:val="001A566C"/>
    <w:rsid w:val="001A5F9F"/>
    <w:rsid w:val="001A6B14"/>
    <w:rsid w:val="001A7CD7"/>
    <w:rsid w:val="001B20F2"/>
    <w:rsid w:val="001B5156"/>
    <w:rsid w:val="001B5855"/>
    <w:rsid w:val="001C0A6A"/>
    <w:rsid w:val="001C6938"/>
    <w:rsid w:val="001C7CA4"/>
    <w:rsid w:val="001D06F0"/>
    <w:rsid w:val="001D181E"/>
    <w:rsid w:val="001D3160"/>
    <w:rsid w:val="001D3DCB"/>
    <w:rsid w:val="001D4E8A"/>
    <w:rsid w:val="001D507C"/>
    <w:rsid w:val="001D5F78"/>
    <w:rsid w:val="001D602E"/>
    <w:rsid w:val="001E03E6"/>
    <w:rsid w:val="001E1815"/>
    <w:rsid w:val="001E27A6"/>
    <w:rsid w:val="001E373F"/>
    <w:rsid w:val="001E3EC9"/>
    <w:rsid w:val="001E4714"/>
    <w:rsid w:val="001E4D48"/>
    <w:rsid w:val="001E6A82"/>
    <w:rsid w:val="001E7DAF"/>
    <w:rsid w:val="001F338B"/>
    <w:rsid w:val="001F340D"/>
    <w:rsid w:val="001F4E5F"/>
    <w:rsid w:val="00205E14"/>
    <w:rsid w:val="002112DA"/>
    <w:rsid w:val="0021293B"/>
    <w:rsid w:val="00212F0B"/>
    <w:rsid w:val="002130D8"/>
    <w:rsid w:val="00214198"/>
    <w:rsid w:val="00214924"/>
    <w:rsid w:val="0021533B"/>
    <w:rsid w:val="00216E9E"/>
    <w:rsid w:val="0021757D"/>
    <w:rsid w:val="00221F76"/>
    <w:rsid w:val="00223446"/>
    <w:rsid w:val="00225398"/>
    <w:rsid w:val="0023026F"/>
    <w:rsid w:val="002303A4"/>
    <w:rsid w:val="002304B6"/>
    <w:rsid w:val="00232D0A"/>
    <w:rsid w:val="00233CB3"/>
    <w:rsid w:val="0023562B"/>
    <w:rsid w:val="002414BC"/>
    <w:rsid w:val="002418D5"/>
    <w:rsid w:val="0024584A"/>
    <w:rsid w:val="00245B3F"/>
    <w:rsid w:val="00246542"/>
    <w:rsid w:val="002513D6"/>
    <w:rsid w:val="00251BF2"/>
    <w:rsid w:val="00252E14"/>
    <w:rsid w:val="00254418"/>
    <w:rsid w:val="00255923"/>
    <w:rsid w:val="0025662A"/>
    <w:rsid w:val="00260C4C"/>
    <w:rsid w:val="00262CD4"/>
    <w:rsid w:val="00262E33"/>
    <w:rsid w:val="0027006C"/>
    <w:rsid w:val="00271316"/>
    <w:rsid w:val="00271882"/>
    <w:rsid w:val="002724ED"/>
    <w:rsid w:val="0027298D"/>
    <w:rsid w:val="002761B2"/>
    <w:rsid w:val="00280D5B"/>
    <w:rsid w:val="00282080"/>
    <w:rsid w:val="00283139"/>
    <w:rsid w:val="002861DB"/>
    <w:rsid w:val="00286A3D"/>
    <w:rsid w:val="00286D2A"/>
    <w:rsid w:val="00290A84"/>
    <w:rsid w:val="00290F83"/>
    <w:rsid w:val="00294BAE"/>
    <w:rsid w:val="002977CC"/>
    <w:rsid w:val="002A0DFB"/>
    <w:rsid w:val="002A264B"/>
    <w:rsid w:val="002A2DCE"/>
    <w:rsid w:val="002A597C"/>
    <w:rsid w:val="002A7CDF"/>
    <w:rsid w:val="002B2E36"/>
    <w:rsid w:val="002B4000"/>
    <w:rsid w:val="002B6120"/>
    <w:rsid w:val="002C14A3"/>
    <w:rsid w:val="002C191C"/>
    <w:rsid w:val="002C341E"/>
    <w:rsid w:val="002C4BC0"/>
    <w:rsid w:val="002C6EEA"/>
    <w:rsid w:val="002D3228"/>
    <w:rsid w:val="002D4AEE"/>
    <w:rsid w:val="002D69FB"/>
    <w:rsid w:val="002D79A9"/>
    <w:rsid w:val="002E0DE7"/>
    <w:rsid w:val="002E0E7B"/>
    <w:rsid w:val="002E31E7"/>
    <w:rsid w:val="002E35FC"/>
    <w:rsid w:val="002E67BD"/>
    <w:rsid w:val="002F033C"/>
    <w:rsid w:val="002F05C7"/>
    <w:rsid w:val="002F2C69"/>
    <w:rsid w:val="002F3429"/>
    <w:rsid w:val="002F3C09"/>
    <w:rsid w:val="002F5513"/>
    <w:rsid w:val="002F626C"/>
    <w:rsid w:val="002F74EF"/>
    <w:rsid w:val="002F770F"/>
    <w:rsid w:val="00300C0A"/>
    <w:rsid w:val="00301031"/>
    <w:rsid w:val="00301C73"/>
    <w:rsid w:val="00302B7A"/>
    <w:rsid w:val="00307540"/>
    <w:rsid w:val="00310A8B"/>
    <w:rsid w:val="003142ED"/>
    <w:rsid w:val="003147AA"/>
    <w:rsid w:val="00321861"/>
    <w:rsid w:val="00331076"/>
    <w:rsid w:val="00331FD6"/>
    <w:rsid w:val="00332136"/>
    <w:rsid w:val="00335C04"/>
    <w:rsid w:val="00340CB1"/>
    <w:rsid w:val="0034119B"/>
    <w:rsid w:val="00342E08"/>
    <w:rsid w:val="003434C5"/>
    <w:rsid w:val="00351C6D"/>
    <w:rsid w:val="00352453"/>
    <w:rsid w:val="003547BF"/>
    <w:rsid w:val="00354B2F"/>
    <w:rsid w:val="00361248"/>
    <w:rsid w:val="003642CE"/>
    <w:rsid w:val="0036502B"/>
    <w:rsid w:val="00367A6E"/>
    <w:rsid w:val="00370F56"/>
    <w:rsid w:val="00375AB4"/>
    <w:rsid w:val="003846B1"/>
    <w:rsid w:val="003911FC"/>
    <w:rsid w:val="00391F30"/>
    <w:rsid w:val="00395629"/>
    <w:rsid w:val="0039793D"/>
    <w:rsid w:val="003A0F96"/>
    <w:rsid w:val="003A1290"/>
    <w:rsid w:val="003A1A88"/>
    <w:rsid w:val="003A2AE6"/>
    <w:rsid w:val="003A4862"/>
    <w:rsid w:val="003A5476"/>
    <w:rsid w:val="003A6371"/>
    <w:rsid w:val="003A77BA"/>
    <w:rsid w:val="003B03F8"/>
    <w:rsid w:val="003B0989"/>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E6064"/>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870"/>
    <w:rsid w:val="00423AFA"/>
    <w:rsid w:val="00424C34"/>
    <w:rsid w:val="00425976"/>
    <w:rsid w:val="004262D7"/>
    <w:rsid w:val="00430148"/>
    <w:rsid w:val="004313A2"/>
    <w:rsid w:val="004317F0"/>
    <w:rsid w:val="00432AE6"/>
    <w:rsid w:val="004330B3"/>
    <w:rsid w:val="00435C31"/>
    <w:rsid w:val="0043618D"/>
    <w:rsid w:val="00436388"/>
    <w:rsid w:val="004409F5"/>
    <w:rsid w:val="00442157"/>
    <w:rsid w:val="004430B4"/>
    <w:rsid w:val="004433D7"/>
    <w:rsid w:val="00444033"/>
    <w:rsid w:val="00446423"/>
    <w:rsid w:val="0044737A"/>
    <w:rsid w:val="004508CD"/>
    <w:rsid w:val="00452C96"/>
    <w:rsid w:val="0045465E"/>
    <w:rsid w:val="0045705B"/>
    <w:rsid w:val="0045794A"/>
    <w:rsid w:val="00457C66"/>
    <w:rsid w:val="0046024D"/>
    <w:rsid w:val="00460337"/>
    <w:rsid w:val="00460A08"/>
    <w:rsid w:val="0046138C"/>
    <w:rsid w:val="00461C42"/>
    <w:rsid w:val="00461D2D"/>
    <w:rsid w:val="00467471"/>
    <w:rsid w:val="00472770"/>
    <w:rsid w:val="00483A16"/>
    <w:rsid w:val="00490ED4"/>
    <w:rsid w:val="00491AF0"/>
    <w:rsid w:val="00491C69"/>
    <w:rsid w:val="00494B7D"/>
    <w:rsid w:val="00496A4E"/>
    <w:rsid w:val="00497423"/>
    <w:rsid w:val="004A045E"/>
    <w:rsid w:val="004A085B"/>
    <w:rsid w:val="004A3254"/>
    <w:rsid w:val="004A4D80"/>
    <w:rsid w:val="004A591E"/>
    <w:rsid w:val="004A64A5"/>
    <w:rsid w:val="004A660B"/>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D48A6"/>
    <w:rsid w:val="004E0168"/>
    <w:rsid w:val="004E0293"/>
    <w:rsid w:val="004E0BAA"/>
    <w:rsid w:val="004E0C8C"/>
    <w:rsid w:val="004E6CBD"/>
    <w:rsid w:val="004E7FC9"/>
    <w:rsid w:val="004F1F45"/>
    <w:rsid w:val="004F3D74"/>
    <w:rsid w:val="004F3DD3"/>
    <w:rsid w:val="004F7D4B"/>
    <w:rsid w:val="00500B7D"/>
    <w:rsid w:val="00503C90"/>
    <w:rsid w:val="00506E0F"/>
    <w:rsid w:val="00507B8B"/>
    <w:rsid w:val="00507CB4"/>
    <w:rsid w:val="005131C0"/>
    <w:rsid w:val="005138B1"/>
    <w:rsid w:val="00515879"/>
    <w:rsid w:val="00522617"/>
    <w:rsid w:val="00524E7D"/>
    <w:rsid w:val="00530F38"/>
    <w:rsid w:val="00540718"/>
    <w:rsid w:val="00541789"/>
    <w:rsid w:val="00542006"/>
    <w:rsid w:val="005422A4"/>
    <w:rsid w:val="0054259E"/>
    <w:rsid w:val="00542F05"/>
    <w:rsid w:val="005450B9"/>
    <w:rsid w:val="00545B77"/>
    <w:rsid w:val="00546BD3"/>
    <w:rsid w:val="0054786F"/>
    <w:rsid w:val="00547BD0"/>
    <w:rsid w:val="00553AFB"/>
    <w:rsid w:val="00554C32"/>
    <w:rsid w:val="00555FAD"/>
    <w:rsid w:val="00561333"/>
    <w:rsid w:val="00561805"/>
    <w:rsid w:val="00564B72"/>
    <w:rsid w:val="00565ABC"/>
    <w:rsid w:val="00566389"/>
    <w:rsid w:val="00567765"/>
    <w:rsid w:val="0057382A"/>
    <w:rsid w:val="00574527"/>
    <w:rsid w:val="0057480F"/>
    <w:rsid w:val="0058479C"/>
    <w:rsid w:val="00586ED1"/>
    <w:rsid w:val="005915C3"/>
    <w:rsid w:val="00592616"/>
    <w:rsid w:val="00592B74"/>
    <w:rsid w:val="00594529"/>
    <w:rsid w:val="005A2556"/>
    <w:rsid w:val="005A25EA"/>
    <w:rsid w:val="005A38F9"/>
    <w:rsid w:val="005A4C14"/>
    <w:rsid w:val="005A5552"/>
    <w:rsid w:val="005A76F0"/>
    <w:rsid w:val="005A7FDD"/>
    <w:rsid w:val="005B0313"/>
    <w:rsid w:val="005B316E"/>
    <w:rsid w:val="005B4970"/>
    <w:rsid w:val="005B508D"/>
    <w:rsid w:val="005C50FC"/>
    <w:rsid w:val="005C6657"/>
    <w:rsid w:val="005C6B7C"/>
    <w:rsid w:val="005D25E4"/>
    <w:rsid w:val="005D2A89"/>
    <w:rsid w:val="005D330E"/>
    <w:rsid w:val="005D3F22"/>
    <w:rsid w:val="005D4842"/>
    <w:rsid w:val="005D614C"/>
    <w:rsid w:val="005D76E3"/>
    <w:rsid w:val="005E020D"/>
    <w:rsid w:val="005E09B4"/>
    <w:rsid w:val="005E0DD6"/>
    <w:rsid w:val="005E3ACC"/>
    <w:rsid w:val="005E4178"/>
    <w:rsid w:val="005E7AC3"/>
    <w:rsid w:val="005F04C5"/>
    <w:rsid w:val="005F2BC8"/>
    <w:rsid w:val="005F54A3"/>
    <w:rsid w:val="005F5D4F"/>
    <w:rsid w:val="005F6E8B"/>
    <w:rsid w:val="005F7FDE"/>
    <w:rsid w:val="00600330"/>
    <w:rsid w:val="0060106C"/>
    <w:rsid w:val="0060236A"/>
    <w:rsid w:val="00603EFB"/>
    <w:rsid w:val="00605372"/>
    <w:rsid w:val="006063E8"/>
    <w:rsid w:val="006069D3"/>
    <w:rsid w:val="0060790D"/>
    <w:rsid w:val="00611027"/>
    <w:rsid w:val="006201DD"/>
    <w:rsid w:val="006236E6"/>
    <w:rsid w:val="006261D1"/>
    <w:rsid w:val="006279FF"/>
    <w:rsid w:val="00627B6C"/>
    <w:rsid w:val="00630386"/>
    <w:rsid w:val="00632FB0"/>
    <w:rsid w:val="006339DC"/>
    <w:rsid w:val="00641554"/>
    <w:rsid w:val="00642387"/>
    <w:rsid w:val="00644449"/>
    <w:rsid w:val="0064520D"/>
    <w:rsid w:val="006470D0"/>
    <w:rsid w:val="00647862"/>
    <w:rsid w:val="006510AA"/>
    <w:rsid w:val="00651689"/>
    <w:rsid w:val="00652AFE"/>
    <w:rsid w:val="006569CA"/>
    <w:rsid w:val="006575EA"/>
    <w:rsid w:val="0066152D"/>
    <w:rsid w:val="0066198B"/>
    <w:rsid w:val="00662C25"/>
    <w:rsid w:val="00663023"/>
    <w:rsid w:val="0066346C"/>
    <w:rsid w:val="0066618F"/>
    <w:rsid w:val="00671BB4"/>
    <w:rsid w:val="0067292C"/>
    <w:rsid w:val="00674FDB"/>
    <w:rsid w:val="006750FE"/>
    <w:rsid w:val="00676CB7"/>
    <w:rsid w:val="00676D74"/>
    <w:rsid w:val="00684A92"/>
    <w:rsid w:val="0068537D"/>
    <w:rsid w:val="00694931"/>
    <w:rsid w:val="006957CC"/>
    <w:rsid w:val="00696CE2"/>
    <w:rsid w:val="00697F7C"/>
    <w:rsid w:val="006A3C75"/>
    <w:rsid w:val="006A737C"/>
    <w:rsid w:val="006A7E8F"/>
    <w:rsid w:val="006B2D3C"/>
    <w:rsid w:val="006B3E8C"/>
    <w:rsid w:val="006B74EA"/>
    <w:rsid w:val="006C0296"/>
    <w:rsid w:val="006C0F4D"/>
    <w:rsid w:val="006C27AA"/>
    <w:rsid w:val="006C33AE"/>
    <w:rsid w:val="006C3FDF"/>
    <w:rsid w:val="006C7E90"/>
    <w:rsid w:val="006D36EA"/>
    <w:rsid w:val="006D3989"/>
    <w:rsid w:val="006D3C83"/>
    <w:rsid w:val="006D3D0B"/>
    <w:rsid w:val="006D4AE5"/>
    <w:rsid w:val="006D7585"/>
    <w:rsid w:val="006E11F0"/>
    <w:rsid w:val="006E26E5"/>
    <w:rsid w:val="006E36A2"/>
    <w:rsid w:val="006E4804"/>
    <w:rsid w:val="006E554A"/>
    <w:rsid w:val="006E6B24"/>
    <w:rsid w:val="006E7A01"/>
    <w:rsid w:val="006F056A"/>
    <w:rsid w:val="006F28DA"/>
    <w:rsid w:val="006F5D26"/>
    <w:rsid w:val="006F6E5A"/>
    <w:rsid w:val="007019A7"/>
    <w:rsid w:val="00701F03"/>
    <w:rsid w:val="00703344"/>
    <w:rsid w:val="00703D6F"/>
    <w:rsid w:val="00705108"/>
    <w:rsid w:val="00705812"/>
    <w:rsid w:val="00714597"/>
    <w:rsid w:val="007160C1"/>
    <w:rsid w:val="00720AB5"/>
    <w:rsid w:val="00724A2C"/>
    <w:rsid w:val="0072695D"/>
    <w:rsid w:val="00726991"/>
    <w:rsid w:val="00726DDA"/>
    <w:rsid w:val="0073065F"/>
    <w:rsid w:val="007336EE"/>
    <w:rsid w:val="00741092"/>
    <w:rsid w:val="007415FD"/>
    <w:rsid w:val="00742680"/>
    <w:rsid w:val="007432E7"/>
    <w:rsid w:val="007434A2"/>
    <w:rsid w:val="00744DA2"/>
    <w:rsid w:val="00746C9E"/>
    <w:rsid w:val="00746F6B"/>
    <w:rsid w:val="00750259"/>
    <w:rsid w:val="00750629"/>
    <w:rsid w:val="007508D8"/>
    <w:rsid w:val="0075139D"/>
    <w:rsid w:val="00754D57"/>
    <w:rsid w:val="00756D0D"/>
    <w:rsid w:val="0075768F"/>
    <w:rsid w:val="0076129D"/>
    <w:rsid w:val="007616D8"/>
    <w:rsid w:val="00761D76"/>
    <w:rsid w:val="00761E3B"/>
    <w:rsid w:val="007658EA"/>
    <w:rsid w:val="0077399F"/>
    <w:rsid w:val="00775BCC"/>
    <w:rsid w:val="00775D22"/>
    <w:rsid w:val="00775D53"/>
    <w:rsid w:val="007760BC"/>
    <w:rsid w:val="0077728B"/>
    <w:rsid w:val="00777324"/>
    <w:rsid w:val="00781875"/>
    <w:rsid w:val="00783CA6"/>
    <w:rsid w:val="007859A6"/>
    <w:rsid w:val="0078754C"/>
    <w:rsid w:val="007902B7"/>
    <w:rsid w:val="007903B8"/>
    <w:rsid w:val="0079150E"/>
    <w:rsid w:val="0079191F"/>
    <w:rsid w:val="00793FFB"/>
    <w:rsid w:val="007A005F"/>
    <w:rsid w:val="007A0076"/>
    <w:rsid w:val="007A1781"/>
    <w:rsid w:val="007A1E20"/>
    <w:rsid w:val="007A3BEC"/>
    <w:rsid w:val="007A491D"/>
    <w:rsid w:val="007A66B7"/>
    <w:rsid w:val="007B2031"/>
    <w:rsid w:val="007B2E7A"/>
    <w:rsid w:val="007B314C"/>
    <w:rsid w:val="007B3A69"/>
    <w:rsid w:val="007C00E6"/>
    <w:rsid w:val="007C3910"/>
    <w:rsid w:val="007C3B50"/>
    <w:rsid w:val="007D16B0"/>
    <w:rsid w:val="007D2F0F"/>
    <w:rsid w:val="007D3811"/>
    <w:rsid w:val="007D3E38"/>
    <w:rsid w:val="007D5600"/>
    <w:rsid w:val="007D6502"/>
    <w:rsid w:val="007D7B37"/>
    <w:rsid w:val="007E04F1"/>
    <w:rsid w:val="007E1E1D"/>
    <w:rsid w:val="007E32E2"/>
    <w:rsid w:val="007E47FA"/>
    <w:rsid w:val="007E4E9F"/>
    <w:rsid w:val="007E4F2F"/>
    <w:rsid w:val="007E594B"/>
    <w:rsid w:val="007F0C3F"/>
    <w:rsid w:val="007F232A"/>
    <w:rsid w:val="007F4606"/>
    <w:rsid w:val="007F6CF4"/>
    <w:rsid w:val="0080190B"/>
    <w:rsid w:val="00803D2C"/>
    <w:rsid w:val="00803F91"/>
    <w:rsid w:val="00804AFA"/>
    <w:rsid w:val="00805075"/>
    <w:rsid w:val="0080548E"/>
    <w:rsid w:val="00805AB5"/>
    <w:rsid w:val="00806205"/>
    <w:rsid w:val="00806CE9"/>
    <w:rsid w:val="00806EE2"/>
    <w:rsid w:val="00815894"/>
    <w:rsid w:val="00815A32"/>
    <w:rsid w:val="00816C5F"/>
    <w:rsid w:val="00824252"/>
    <w:rsid w:val="0082704D"/>
    <w:rsid w:val="008315B3"/>
    <w:rsid w:val="0083201C"/>
    <w:rsid w:val="008323FB"/>
    <w:rsid w:val="0083467A"/>
    <w:rsid w:val="00835222"/>
    <w:rsid w:val="00837B46"/>
    <w:rsid w:val="00846AE2"/>
    <w:rsid w:val="00847154"/>
    <w:rsid w:val="0085196C"/>
    <w:rsid w:val="008543BA"/>
    <w:rsid w:val="00854560"/>
    <w:rsid w:val="00854DEA"/>
    <w:rsid w:val="0085539F"/>
    <w:rsid w:val="0085547F"/>
    <w:rsid w:val="00857145"/>
    <w:rsid w:val="00857559"/>
    <w:rsid w:val="00861749"/>
    <w:rsid w:val="008648B4"/>
    <w:rsid w:val="008649ED"/>
    <w:rsid w:val="00864CBA"/>
    <w:rsid w:val="008669C1"/>
    <w:rsid w:val="00870FD1"/>
    <w:rsid w:val="00871463"/>
    <w:rsid w:val="00871D6F"/>
    <w:rsid w:val="00873546"/>
    <w:rsid w:val="00874443"/>
    <w:rsid w:val="0087477C"/>
    <w:rsid w:val="00875528"/>
    <w:rsid w:val="008838C1"/>
    <w:rsid w:val="00887301"/>
    <w:rsid w:val="00887683"/>
    <w:rsid w:val="00887C84"/>
    <w:rsid w:val="0089069F"/>
    <w:rsid w:val="008925D9"/>
    <w:rsid w:val="00893756"/>
    <w:rsid w:val="0089652C"/>
    <w:rsid w:val="00896DD3"/>
    <w:rsid w:val="008A0EA1"/>
    <w:rsid w:val="008A13F1"/>
    <w:rsid w:val="008A22AF"/>
    <w:rsid w:val="008A2D79"/>
    <w:rsid w:val="008A4A75"/>
    <w:rsid w:val="008A4F86"/>
    <w:rsid w:val="008A5C84"/>
    <w:rsid w:val="008A6D28"/>
    <w:rsid w:val="008A724F"/>
    <w:rsid w:val="008B1245"/>
    <w:rsid w:val="008B1B50"/>
    <w:rsid w:val="008B206F"/>
    <w:rsid w:val="008B439F"/>
    <w:rsid w:val="008B6694"/>
    <w:rsid w:val="008C20CE"/>
    <w:rsid w:val="008C36D3"/>
    <w:rsid w:val="008C7812"/>
    <w:rsid w:val="008D0944"/>
    <w:rsid w:val="008D2F11"/>
    <w:rsid w:val="008D347E"/>
    <w:rsid w:val="008D48E9"/>
    <w:rsid w:val="008D4A2B"/>
    <w:rsid w:val="008D4EAD"/>
    <w:rsid w:val="008D5C0A"/>
    <w:rsid w:val="008D6361"/>
    <w:rsid w:val="008D7145"/>
    <w:rsid w:val="008D763E"/>
    <w:rsid w:val="008E04AE"/>
    <w:rsid w:val="008E3DB7"/>
    <w:rsid w:val="008E68A4"/>
    <w:rsid w:val="008E7463"/>
    <w:rsid w:val="008F0030"/>
    <w:rsid w:val="008F49A3"/>
    <w:rsid w:val="00900696"/>
    <w:rsid w:val="0090078A"/>
    <w:rsid w:val="009068AD"/>
    <w:rsid w:val="00907C64"/>
    <w:rsid w:val="00913B04"/>
    <w:rsid w:val="009145D4"/>
    <w:rsid w:val="00914E91"/>
    <w:rsid w:val="00915C15"/>
    <w:rsid w:val="00916A1E"/>
    <w:rsid w:val="00922601"/>
    <w:rsid w:val="009226CD"/>
    <w:rsid w:val="00923139"/>
    <w:rsid w:val="00923813"/>
    <w:rsid w:val="009246E5"/>
    <w:rsid w:val="00924A8B"/>
    <w:rsid w:val="009310A9"/>
    <w:rsid w:val="00931E37"/>
    <w:rsid w:val="009360E5"/>
    <w:rsid w:val="00940D06"/>
    <w:rsid w:val="009441EB"/>
    <w:rsid w:val="00944984"/>
    <w:rsid w:val="009458E0"/>
    <w:rsid w:val="0095003F"/>
    <w:rsid w:val="00951A64"/>
    <w:rsid w:val="00953AF3"/>
    <w:rsid w:val="00953F9F"/>
    <w:rsid w:val="00954399"/>
    <w:rsid w:val="0095799A"/>
    <w:rsid w:val="009642D7"/>
    <w:rsid w:val="00966BB7"/>
    <w:rsid w:val="00967388"/>
    <w:rsid w:val="00972988"/>
    <w:rsid w:val="00973324"/>
    <w:rsid w:val="009738C3"/>
    <w:rsid w:val="009743BF"/>
    <w:rsid w:val="009748D7"/>
    <w:rsid w:val="00977B3B"/>
    <w:rsid w:val="0098136C"/>
    <w:rsid w:val="00981A10"/>
    <w:rsid w:val="0098537D"/>
    <w:rsid w:val="00985D23"/>
    <w:rsid w:val="0098647C"/>
    <w:rsid w:val="009904D9"/>
    <w:rsid w:val="00991C72"/>
    <w:rsid w:val="00992DA9"/>
    <w:rsid w:val="009947C9"/>
    <w:rsid w:val="00994D41"/>
    <w:rsid w:val="009A024D"/>
    <w:rsid w:val="009A0A45"/>
    <w:rsid w:val="009A1CEB"/>
    <w:rsid w:val="009A4D19"/>
    <w:rsid w:val="009A57FC"/>
    <w:rsid w:val="009A7168"/>
    <w:rsid w:val="009B3A96"/>
    <w:rsid w:val="009B46BC"/>
    <w:rsid w:val="009B56FC"/>
    <w:rsid w:val="009B5BBF"/>
    <w:rsid w:val="009B60B7"/>
    <w:rsid w:val="009B7215"/>
    <w:rsid w:val="009B7785"/>
    <w:rsid w:val="009C0C69"/>
    <w:rsid w:val="009C33CC"/>
    <w:rsid w:val="009D02E9"/>
    <w:rsid w:val="009D0700"/>
    <w:rsid w:val="009D2ECF"/>
    <w:rsid w:val="009D33FD"/>
    <w:rsid w:val="009D56BB"/>
    <w:rsid w:val="009E1555"/>
    <w:rsid w:val="009E16EA"/>
    <w:rsid w:val="009E5E66"/>
    <w:rsid w:val="009E736D"/>
    <w:rsid w:val="009F2D9A"/>
    <w:rsid w:val="009F3852"/>
    <w:rsid w:val="009F614A"/>
    <w:rsid w:val="009F6927"/>
    <w:rsid w:val="00A0137D"/>
    <w:rsid w:val="00A02942"/>
    <w:rsid w:val="00A0389B"/>
    <w:rsid w:val="00A04D47"/>
    <w:rsid w:val="00A05FBA"/>
    <w:rsid w:val="00A07873"/>
    <w:rsid w:val="00A10B95"/>
    <w:rsid w:val="00A13E99"/>
    <w:rsid w:val="00A2012A"/>
    <w:rsid w:val="00A20792"/>
    <w:rsid w:val="00A20D49"/>
    <w:rsid w:val="00A20DD0"/>
    <w:rsid w:val="00A21B29"/>
    <w:rsid w:val="00A2269B"/>
    <w:rsid w:val="00A2388C"/>
    <w:rsid w:val="00A25722"/>
    <w:rsid w:val="00A26359"/>
    <w:rsid w:val="00A26C17"/>
    <w:rsid w:val="00A27167"/>
    <w:rsid w:val="00A31DFF"/>
    <w:rsid w:val="00A355CC"/>
    <w:rsid w:val="00A41EC6"/>
    <w:rsid w:val="00A43DB8"/>
    <w:rsid w:val="00A443B1"/>
    <w:rsid w:val="00A52311"/>
    <w:rsid w:val="00A5391E"/>
    <w:rsid w:val="00A5618F"/>
    <w:rsid w:val="00A61B19"/>
    <w:rsid w:val="00A61FB3"/>
    <w:rsid w:val="00A639F4"/>
    <w:rsid w:val="00A64183"/>
    <w:rsid w:val="00A6527B"/>
    <w:rsid w:val="00A70B8E"/>
    <w:rsid w:val="00A7144F"/>
    <w:rsid w:val="00A72805"/>
    <w:rsid w:val="00A73577"/>
    <w:rsid w:val="00A7672A"/>
    <w:rsid w:val="00A76984"/>
    <w:rsid w:val="00A777E1"/>
    <w:rsid w:val="00A8108C"/>
    <w:rsid w:val="00A8551E"/>
    <w:rsid w:val="00A86EC1"/>
    <w:rsid w:val="00A9048F"/>
    <w:rsid w:val="00A90D4B"/>
    <w:rsid w:val="00A91E48"/>
    <w:rsid w:val="00A921AD"/>
    <w:rsid w:val="00A9298F"/>
    <w:rsid w:val="00A9334A"/>
    <w:rsid w:val="00A94356"/>
    <w:rsid w:val="00A947C7"/>
    <w:rsid w:val="00A94FFF"/>
    <w:rsid w:val="00A95312"/>
    <w:rsid w:val="00AA0675"/>
    <w:rsid w:val="00AA2AAB"/>
    <w:rsid w:val="00AA51D1"/>
    <w:rsid w:val="00AA5D23"/>
    <w:rsid w:val="00AB3FDB"/>
    <w:rsid w:val="00AB572C"/>
    <w:rsid w:val="00AB58B6"/>
    <w:rsid w:val="00AB6B04"/>
    <w:rsid w:val="00AC01DC"/>
    <w:rsid w:val="00AC097C"/>
    <w:rsid w:val="00AC12B2"/>
    <w:rsid w:val="00AC3B0B"/>
    <w:rsid w:val="00AC63EC"/>
    <w:rsid w:val="00AD26D8"/>
    <w:rsid w:val="00AD43BD"/>
    <w:rsid w:val="00AD4FCA"/>
    <w:rsid w:val="00AD6758"/>
    <w:rsid w:val="00AD7880"/>
    <w:rsid w:val="00AE0C13"/>
    <w:rsid w:val="00AE4AC7"/>
    <w:rsid w:val="00AE5250"/>
    <w:rsid w:val="00AF01E2"/>
    <w:rsid w:val="00AF29D2"/>
    <w:rsid w:val="00B00D1E"/>
    <w:rsid w:val="00B03577"/>
    <w:rsid w:val="00B0368E"/>
    <w:rsid w:val="00B12204"/>
    <w:rsid w:val="00B12629"/>
    <w:rsid w:val="00B12F56"/>
    <w:rsid w:val="00B146E6"/>
    <w:rsid w:val="00B24BBD"/>
    <w:rsid w:val="00B32FA5"/>
    <w:rsid w:val="00B345EE"/>
    <w:rsid w:val="00B36A47"/>
    <w:rsid w:val="00B37382"/>
    <w:rsid w:val="00B41461"/>
    <w:rsid w:val="00B417AF"/>
    <w:rsid w:val="00B433AF"/>
    <w:rsid w:val="00B43E1D"/>
    <w:rsid w:val="00B5187D"/>
    <w:rsid w:val="00B51885"/>
    <w:rsid w:val="00B53A37"/>
    <w:rsid w:val="00B55591"/>
    <w:rsid w:val="00B55A09"/>
    <w:rsid w:val="00B55B0A"/>
    <w:rsid w:val="00B564FF"/>
    <w:rsid w:val="00B56595"/>
    <w:rsid w:val="00B56CBE"/>
    <w:rsid w:val="00B6076C"/>
    <w:rsid w:val="00B62963"/>
    <w:rsid w:val="00B62EA2"/>
    <w:rsid w:val="00B63192"/>
    <w:rsid w:val="00B63323"/>
    <w:rsid w:val="00B67573"/>
    <w:rsid w:val="00B71C86"/>
    <w:rsid w:val="00B720C9"/>
    <w:rsid w:val="00B723D4"/>
    <w:rsid w:val="00B72DCB"/>
    <w:rsid w:val="00B76263"/>
    <w:rsid w:val="00B765D9"/>
    <w:rsid w:val="00B77494"/>
    <w:rsid w:val="00B80383"/>
    <w:rsid w:val="00B825EB"/>
    <w:rsid w:val="00B84860"/>
    <w:rsid w:val="00B848A8"/>
    <w:rsid w:val="00B850F1"/>
    <w:rsid w:val="00B866AF"/>
    <w:rsid w:val="00B914CA"/>
    <w:rsid w:val="00B92CE0"/>
    <w:rsid w:val="00B94837"/>
    <w:rsid w:val="00B96BFB"/>
    <w:rsid w:val="00B97407"/>
    <w:rsid w:val="00BA11AF"/>
    <w:rsid w:val="00BA2537"/>
    <w:rsid w:val="00BA3FB7"/>
    <w:rsid w:val="00BA4957"/>
    <w:rsid w:val="00BA58AB"/>
    <w:rsid w:val="00BA750A"/>
    <w:rsid w:val="00BB0327"/>
    <w:rsid w:val="00BB218F"/>
    <w:rsid w:val="00BB2336"/>
    <w:rsid w:val="00BC09C5"/>
    <w:rsid w:val="00BC0C8D"/>
    <w:rsid w:val="00BC6157"/>
    <w:rsid w:val="00BC618D"/>
    <w:rsid w:val="00BC631F"/>
    <w:rsid w:val="00BD04D9"/>
    <w:rsid w:val="00BD5EE7"/>
    <w:rsid w:val="00BD7181"/>
    <w:rsid w:val="00BE075E"/>
    <w:rsid w:val="00BE5E5F"/>
    <w:rsid w:val="00BE5FAF"/>
    <w:rsid w:val="00BF1727"/>
    <w:rsid w:val="00BF255E"/>
    <w:rsid w:val="00BF425D"/>
    <w:rsid w:val="00BF4BD8"/>
    <w:rsid w:val="00BF54D0"/>
    <w:rsid w:val="00BF5606"/>
    <w:rsid w:val="00BF575B"/>
    <w:rsid w:val="00BF5CA9"/>
    <w:rsid w:val="00C00B9E"/>
    <w:rsid w:val="00C0257D"/>
    <w:rsid w:val="00C02C96"/>
    <w:rsid w:val="00C03840"/>
    <w:rsid w:val="00C03B46"/>
    <w:rsid w:val="00C0443B"/>
    <w:rsid w:val="00C12F2A"/>
    <w:rsid w:val="00C13216"/>
    <w:rsid w:val="00C21BAB"/>
    <w:rsid w:val="00C22B63"/>
    <w:rsid w:val="00C22C68"/>
    <w:rsid w:val="00C235CB"/>
    <w:rsid w:val="00C2402A"/>
    <w:rsid w:val="00C24311"/>
    <w:rsid w:val="00C24B6B"/>
    <w:rsid w:val="00C3571D"/>
    <w:rsid w:val="00C35B60"/>
    <w:rsid w:val="00C35E86"/>
    <w:rsid w:val="00C42031"/>
    <w:rsid w:val="00C42ADB"/>
    <w:rsid w:val="00C43092"/>
    <w:rsid w:val="00C430B3"/>
    <w:rsid w:val="00C43997"/>
    <w:rsid w:val="00C43A59"/>
    <w:rsid w:val="00C43B83"/>
    <w:rsid w:val="00C44120"/>
    <w:rsid w:val="00C4486C"/>
    <w:rsid w:val="00C459DC"/>
    <w:rsid w:val="00C460D7"/>
    <w:rsid w:val="00C462F1"/>
    <w:rsid w:val="00C479B3"/>
    <w:rsid w:val="00C47E49"/>
    <w:rsid w:val="00C50CA8"/>
    <w:rsid w:val="00C51981"/>
    <w:rsid w:val="00C520AC"/>
    <w:rsid w:val="00C55C56"/>
    <w:rsid w:val="00C56D14"/>
    <w:rsid w:val="00C57290"/>
    <w:rsid w:val="00C575CA"/>
    <w:rsid w:val="00C60BFD"/>
    <w:rsid w:val="00C60D09"/>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410"/>
    <w:rsid w:val="00CA79CF"/>
    <w:rsid w:val="00CB000E"/>
    <w:rsid w:val="00CB0CD3"/>
    <w:rsid w:val="00CB18D7"/>
    <w:rsid w:val="00CB3140"/>
    <w:rsid w:val="00CB6A54"/>
    <w:rsid w:val="00CC153E"/>
    <w:rsid w:val="00CC3798"/>
    <w:rsid w:val="00CC3F89"/>
    <w:rsid w:val="00CD0B6A"/>
    <w:rsid w:val="00CD1B4D"/>
    <w:rsid w:val="00CD232F"/>
    <w:rsid w:val="00CD2EFC"/>
    <w:rsid w:val="00CD302E"/>
    <w:rsid w:val="00CD3A8A"/>
    <w:rsid w:val="00CD4F6B"/>
    <w:rsid w:val="00CE1C67"/>
    <w:rsid w:val="00CE2212"/>
    <w:rsid w:val="00CE44AF"/>
    <w:rsid w:val="00CE612B"/>
    <w:rsid w:val="00CF2329"/>
    <w:rsid w:val="00CF2FC7"/>
    <w:rsid w:val="00CF414F"/>
    <w:rsid w:val="00CF7C4C"/>
    <w:rsid w:val="00D00810"/>
    <w:rsid w:val="00D02B99"/>
    <w:rsid w:val="00D04670"/>
    <w:rsid w:val="00D04D91"/>
    <w:rsid w:val="00D112D9"/>
    <w:rsid w:val="00D1180C"/>
    <w:rsid w:val="00D15430"/>
    <w:rsid w:val="00D16B95"/>
    <w:rsid w:val="00D1786B"/>
    <w:rsid w:val="00D2121F"/>
    <w:rsid w:val="00D21626"/>
    <w:rsid w:val="00D23A5C"/>
    <w:rsid w:val="00D247C0"/>
    <w:rsid w:val="00D24870"/>
    <w:rsid w:val="00D314E3"/>
    <w:rsid w:val="00D31DEF"/>
    <w:rsid w:val="00D320E9"/>
    <w:rsid w:val="00D3260D"/>
    <w:rsid w:val="00D34932"/>
    <w:rsid w:val="00D34B3E"/>
    <w:rsid w:val="00D37FCF"/>
    <w:rsid w:val="00D422DB"/>
    <w:rsid w:val="00D4233A"/>
    <w:rsid w:val="00D4302D"/>
    <w:rsid w:val="00D4557E"/>
    <w:rsid w:val="00D4583E"/>
    <w:rsid w:val="00D4614E"/>
    <w:rsid w:val="00D5083D"/>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87FBD"/>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B2D"/>
    <w:rsid w:val="00DD1CC9"/>
    <w:rsid w:val="00DD23C0"/>
    <w:rsid w:val="00DD5774"/>
    <w:rsid w:val="00DE16DE"/>
    <w:rsid w:val="00DE1D1A"/>
    <w:rsid w:val="00DE34A7"/>
    <w:rsid w:val="00DE358C"/>
    <w:rsid w:val="00DE5898"/>
    <w:rsid w:val="00DF04B4"/>
    <w:rsid w:val="00DF1C9A"/>
    <w:rsid w:val="00DF29D4"/>
    <w:rsid w:val="00E02FF0"/>
    <w:rsid w:val="00E03B57"/>
    <w:rsid w:val="00E1031C"/>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BAD"/>
    <w:rsid w:val="00E45D99"/>
    <w:rsid w:val="00E4692E"/>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2175"/>
    <w:rsid w:val="00E95128"/>
    <w:rsid w:val="00E97810"/>
    <w:rsid w:val="00EA0B3F"/>
    <w:rsid w:val="00EA71F4"/>
    <w:rsid w:val="00EA7B8D"/>
    <w:rsid w:val="00EB0931"/>
    <w:rsid w:val="00EC0203"/>
    <w:rsid w:val="00EC0820"/>
    <w:rsid w:val="00EC24D3"/>
    <w:rsid w:val="00EC55B9"/>
    <w:rsid w:val="00EC5C0B"/>
    <w:rsid w:val="00EC73DC"/>
    <w:rsid w:val="00ED1E98"/>
    <w:rsid w:val="00ED2421"/>
    <w:rsid w:val="00ED3AA1"/>
    <w:rsid w:val="00ED4000"/>
    <w:rsid w:val="00ED51F0"/>
    <w:rsid w:val="00ED5F95"/>
    <w:rsid w:val="00ED67D4"/>
    <w:rsid w:val="00ED715D"/>
    <w:rsid w:val="00ED7A56"/>
    <w:rsid w:val="00EE0E21"/>
    <w:rsid w:val="00EE21A1"/>
    <w:rsid w:val="00EE2450"/>
    <w:rsid w:val="00EE7047"/>
    <w:rsid w:val="00EF0B01"/>
    <w:rsid w:val="00EF0F13"/>
    <w:rsid w:val="00EF33F0"/>
    <w:rsid w:val="00EF34AE"/>
    <w:rsid w:val="00EF495B"/>
    <w:rsid w:val="00EF4E72"/>
    <w:rsid w:val="00EF4FC7"/>
    <w:rsid w:val="00EF578D"/>
    <w:rsid w:val="00EF5A22"/>
    <w:rsid w:val="00EF688C"/>
    <w:rsid w:val="00F00603"/>
    <w:rsid w:val="00F03818"/>
    <w:rsid w:val="00F0582A"/>
    <w:rsid w:val="00F07829"/>
    <w:rsid w:val="00F10E0E"/>
    <w:rsid w:val="00F11B5D"/>
    <w:rsid w:val="00F12594"/>
    <w:rsid w:val="00F12BF1"/>
    <w:rsid w:val="00F12EFB"/>
    <w:rsid w:val="00F150F1"/>
    <w:rsid w:val="00F16237"/>
    <w:rsid w:val="00F16F26"/>
    <w:rsid w:val="00F17012"/>
    <w:rsid w:val="00F20205"/>
    <w:rsid w:val="00F26AF6"/>
    <w:rsid w:val="00F26B99"/>
    <w:rsid w:val="00F27004"/>
    <w:rsid w:val="00F32FB4"/>
    <w:rsid w:val="00F40350"/>
    <w:rsid w:val="00F40D78"/>
    <w:rsid w:val="00F4385F"/>
    <w:rsid w:val="00F45521"/>
    <w:rsid w:val="00F4619A"/>
    <w:rsid w:val="00F47560"/>
    <w:rsid w:val="00F501FB"/>
    <w:rsid w:val="00F51DF6"/>
    <w:rsid w:val="00F54864"/>
    <w:rsid w:val="00F60D47"/>
    <w:rsid w:val="00F612DD"/>
    <w:rsid w:val="00F620AA"/>
    <w:rsid w:val="00F63082"/>
    <w:rsid w:val="00F660F6"/>
    <w:rsid w:val="00F709E2"/>
    <w:rsid w:val="00F70C00"/>
    <w:rsid w:val="00F70E82"/>
    <w:rsid w:val="00F71552"/>
    <w:rsid w:val="00F75DF5"/>
    <w:rsid w:val="00F7710B"/>
    <w:rsid w:val="00F77ADF"/>
    <w:rsid w:val="00F802C8"/>
    <w:rsid w:val="00F82153"/>
    <w:rsid w:val="00F838BE"/>
    <w:rsid w:val="00F83A95"/>
    <w:rsid w:val="00F85872"/>
    <w:rsid w:val="00F859F1"/>
    <w:rsid w:val="00F85E30"/>
    <w:rsid w:val="00F860CD"/>
    <w:rsid w:val="00F865E8"/>
    <w:rsid w:val="00F86AEB"/>
    <w:rsid w:val="00F91913"/>
    <w:rsid w:val="00F9359C"/>
    <w:rsid w:val="00F9506A"/>
    <w:rsid w:val="00F9533A"/>
    <w:rsid w:val="00FA01BC"/>
    <w:rsid w:val="00FA02A2"/>
    <w:rsid w:val="00FA1EF8"/>
    <w:rsid w:val="00FA2A9D"/>
    <w:rsid w:val="00FA44BB"/>
    <w:rsid w:val="00FA6ADD"/>
    <w:rsid w:val="00FA6C5D"/>
    <w:rsid w:val="00FA6D0F"/>
    <w:rsid w:val="00FA704F"/>
    <w:rsid w:val="00FA7E14"/>
    <w:rsid w:val="00FB0C8B"/>
    <w:rsid w:val="00FB1326"/>
    <w:rsid w:val="00FB2525"/>
    <w:rsid w:val="00FB2C46"/>
    <w:rsid w:val="00FB5521"/>
    <w:rsid w:val="00FC156B"/>
    <w:rsid w:val="00FC1D72"/>
    <w:rsid w:val="00FC4E3E"/>
    <w:rsid w:val="00FD085E"/>
    <w:rsid w:val="00FD0E89"/>
    <w:rsid w:val="00FD44E7"/>
    <w:rsid w:val="00FD4736"/>
    <w:rsid w:val="00FE0172"/>
    <w:rsid w:val="00FE057E"/>
    <w:rsid w:val="00FE2CC6"/>
    <w:rsid w:val="00FE3AB4"/>
    <w:rsid w:val="00FF0E24"/>
    <w:rsid w:val="00FF1CA9"/>
    <w:rsid w:val="00FF2F76"/>
    <w:rsid w:val="00FF3376"/>
    <w:rsid w:val="00FF46DB"/>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95128"/>
    <w:rPr>
      <w:rFonts w:ascii="Times New Roman" w:eastAsia="Times New Roman" w:hAnsi="Times New Roman"/>
      <w:sz w:val="20"/>
      <w:szCs w:val="20"/>
      <w:lang w:eastAsia="en-US"/>
    </w:rPr>
  </w:style>
  <w:style w:type="paragraph" w:styleId="Heading1">
    <w:name w:val="heading 1"/>
    <w:basedOn w:val="Normal"/>
    <w:next w:val="Normal"/>
    <w:link w:val="Heading1Char"/>
    <w:uiPriority w:val="99"/>
    <w:qFormat/>
    <w:rsid w:val="00E95128"/>
    <w:pPr>
      <w:keepNext/>
      <w:numPr>
        <w:numId w:val="1"/>
      </w:numPr>
      <w:tabs>
        <w:tab w:val="clear" w:pos="360"/>
        <w:tab w:val="num" w:pos="450"/>
      </w:tabs>
      <w:ind w:left="450"/>
      <w:outlineLvl w:val="0"/>
    </w:pPr>
    <w:rPr>
      <w:b/>
      <w:bCs/>
      <w:caps/>
      <w:sz w:val="18"/>
      <w:szCs w:val="18"/>
    </w:rPr>
  </w:style>
  <w:style w:type="paragraph" w:styleId="Heading2">
    <w:name w:val="heading 2"/>
    <w:basedOn w:val="Normal"/>
    <w:next w:val="Normal"/>
    <w:link w:val="Heading2Char"/>
    <w:uiPriority w:val="99"/>
    <w:qFormat/>
    <w:rsid w:val="00E95128"/>
    <w:pPr>
      <w:keepNext/>
      <w:numPr>
        <w:numId w:val="4"/>
      </w:numPr>
      <w:outlineLvl w:val="1"/>
    </w:pPr>
    <w:rPr>
      <w:b/>
      <w:bCs/>
      <w:sz w:val="18"/>
      <w:szCs w:val="18"/>
    </w:rPr>
  </w:style>
  <w:style w:type="paragraph" w:styleId="Heading3">
    <w:name w:val="heading 3"/>
    <w:basedOn w:val="Normal"/>
    <w:next w:val="Normal"/>
    <w:link w:val="Heading3Char"/>
    <w:uiPriority w:val="99"/>
    <w:qFormat/>
    <w:locked/>
    <w:rsid w:val="007D3811"/>
    <w:pPr>
      <w:suppressLineNumbers/>
      <w:tabs>
        <w:tab w:val="left" w:pos="709"/>
      </w:tabs>
      <w:spacing w:before="60" w:after="60"/>
      <w:ind w:left="368" w:hanging="226"/>
      <w:jc w:val="both"/>
      <w:outlineLvl w:val="2"/>
    </w:pPr>
    <w:rPr>
      <w:sz w:val="22"/>
      <w:szCs w:val="22"/>
      <w:lang w:eastAsia="cs-CZ"/>
    </w:rPr>
  </w:style>
  <w:style w:type="paragraph" w:styleId="Heading4">
    <w:name w:val="heading 4"/>
    <w:basedOn w:val="Normal"/>
    <w:next w:val="Normal"/>
    <w:link w:val="Heading4Char"/>
    <w:uiPriority w:val="99"/>
    <w:qFormat/>
    <w:locked/>
    <w:rsid w:val="007D3811"/>
    <w:pPr>
      <w:suppressLineNumbers/>
      <w:tabs>
        <w:tab w:val="left" w:pos="709"/>
      </w:tabs>
      <w:spacing w:before="60"/>
      <w:ind w:left="964" w:hanging="340"/>
      <w:jc w:val="both"/>
      <w:outlineLvl w:val="3"/>
    </w:pPr>
    <w:rPr>
      <w:sz w:val="22"/>
      <w:szCs w:val="22"/>
      <w:lang w:eastAsia="cs-CZ"/>
    </w:rPr>
  </w:style>
  <w:style w:type="paragraph" w:styleId="Heading5">
    <w:name w:val="heading 5"/>
    <w:aliases w:val="Level 3 - i"/>
    <w:basedOn w:val="Normal"/>
    <w:next w:val="Normal"/>
    <w:link w:val="Heading5Char"/>
    <w:uiPriority w:val="99"/>
    <w:qFormat/>
    <w:locked/>
    <w:rsid w:val="007D3811"/>
    <w:pPr>
      <w:suppressLineNumbers/>
      <w:tabs>
        <w:tab w:val="num" w:pos="0"/>
        <w:tab w:val="left" w:pos="709"/>
      </w:tabs>
      <w:spacing w:before="240" w:after="60"/>
      <w:jc w:val="both"/>
      <w:outlineLvl w:val="4"/>
    </w:pPr>
    <w:rPr>
      <w:sz w:val="22"/>
      <w:szCs w:val="22"/>
      <w:lang w:eastAsia="cs-CZ"/>
    </w:rPr>
  </w:style>
  <w:style w:type="paragraph" w:styleId="Heading6">
    <w:name w:val="heading 6"/>
    <w:aliases w:val="Legal Level 1."/>
    <w:basedOn w:val="Normal"/>
    <w:next w:val="Normal"/>
    <w:link w:val="Heading6Char"/>
    <w:uiPriority w:val="99"/>
    <w:qFormat/>
    <w:rsid w:val="00E95128"/>
    <w:pPr>
      <w:keepNext/>
      <w:outlineLvl w:val="5"/>
    </w:pPr>
    <w:rPr>
      <w:b/>
      <w:bCs/>
      <w:caps/>
      <w:sz w:val="32"/>
      <w:szCs w:val="32"/>
    </w:rPr>
  </w:style>
  <w:style w:type="paragraph" w:styleId="Heading7">
    <w:name w:val="heading 7"/>
    <w:aliases w:val="Legal Level 1.1."/>
    <w:basedOn w:val="Normal"/>
    <w:next w:val="Normal"/>
    <w:link w:val="Heading7Char"/>
    <w:uiPriority w:val="99"/>
    <w:qFormat/>
    <w:locked/>
    <w:rsid w:val="007D3811"/>
    <w:pPr>
      <w:suppressLineNumbers/>
      <w:tabs>
        <w:tab w:val="num" w:pos="0"/>
        <w:tab w:val="left" w:pos="709"/>
      </w:tabs>
      <w:spacing w:before="240" w:after="60"/>
      <w:jc w:val="both"/>
      <w:outlineLvl w:val="6"/>
    </w:pPr>
    <w:rPr>
      <w:rFonts w:ascii="Arial" w:hAnsi="Arial" w:cs="Arial"/>
      <w:lang w:eastAsia="cs-CZ"/>
    </w:rPr>
  </w:style>
  <w:style w:type="paragraph" w:styleId="Heading8">
    <w:name w:val="heading 8"/>
    <w:aliases w:val="Legal Level 1.1.1."/>
    <w:basedOn w:val="Normal"/>
    <w:next w:val="Normal"/>
    <w:link w:val="Heading8Char"/>
    <w:uiPriority w:val="99"/>
    <w:qFormat/>
    <w:locked/>
    <w:rsid w:val="007D3811"/>
    <w:pPr>
      <w:suppressLineNumbers/>
      <w:tabs>
        <w:tab w:val="num" w:pos="0"/>
        <w:tab w:val="left" w:pos="709"/>
      </w:tabs>
      <w:spacing w:before="240" w:after="60"/>
      <w:jc w:val="both"/>
      <w:outlineLvl w:val="7"/>
    </w:pPr>
    <w:rPr>
      <w:rFonts w:ascii="Arial" w:hAnsi="Arial" w:cs="Arial"/>
      <w:i/>
      <w:iCs/>
      <w:lang w:eastAsia="cs-CZ"/>
    </w:rPr>
  </w:style>
  <w:style w:type="paragraph" w:styleId="Heading9">
    <w:name w:val="heading 9"/>
    <w:aliases w:val="Legal Level 1.1.1.1."/>
    <w:basedOn w:val="Normal"/>
    <w:next w:val="Normal"/>
    <w:link w:val="Heading9Char"/>
    <w:uiPriority w:val="99"/>
    <w:qFormat/>
    <w:rsid w:val="003E0FA2"/>
    <w:pPr>
      <w:keepNext/>
      <w:keepLines/>
      <w:spacing w:before="200"/>
      <w:outlineLvl w:val="8"/>
    </w:pPr>
    <w:rPr>
      <w:rFonts w:ascii="Cambria" w:hAnsi="Cambria" w:cs="Cambria"/>
      <w:i/>
      <w:iCs/>
      <w:color w:val="40404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95128"/>
    <w:rPr>
      <w:rFonts w:eastAsia="Times New Roman"/>
      <w:b/>
      <w:bCs/>
      <w:caps/>
      <w:sz w:val="18"/>
      <w:szCs w:val="18"/>
      <w:lang w:val="sk-SK" w:eastAsia="en-US"/>
    </w:rPr>
  </w:style>
  <w:style w:type="character" w:customStyle="1" w:styleId="Heading2Char">
    <w:name w:val="Heading 2 Char"/>
    <w:basedOn w:val="DefaultParagraphFont"/>
    <w:link w:val="Heading2"/>
    <w:uiPriority w:val="99"/>
    <w:locked/>
    <w:rsid w:val="00E95128"/>
    <w:rPr>
      <w:rFonts w:eastAsia="Times New Roman"/>
      <w:b/>
      <w:bCs/>
      <w:sz w:val="18"/>
      <w:szCs w:val="18"/>
      <w:lang w:val="sk-SK" w:eastAsia="en-US"/>
    </w:rPr>
  </w:style>
  <w:style w:type="character" w:customStyle="1" w:styleId="Heading3Char">
    <w:name w:val="Heading 3 Char"/>
    <w:basedOn w:val="DefaultParagraphFont"/>
    <w:link w:val="Heading3"/>
    <w:uiPriority w:val="99"/>
    <w:locked/>
    <w:rsid w:val="007D3811"/>
    <w:rPr>
      <w:rFonts w:ascii="Times New Roman" w:hAnsi="Times New Roman" w:cs="Times New Roman"/>
      <w:sz w:val="20"/>
      <w:szCs w:val="20"/>
      <w:lang w:eastAsia="cs-CZ"/>
    </w:rPr>
  </w:style>
  <w:style w:type="character" w:customStyle="1" w:styleId="Heading4Char">
    <w:name w:val="Heading 4 Char"/>
    <w:basedOn w:val="DefaultParagraphFont"/>
    <w:link w:val="Heading4"/>
    <w:uiPriority w:val="99"/>
    <w:locked/>
    <w:rsid w:val="007D3811"/>
    <w:rPr>
      <w:rFonts w:ascii="Times New Roman" w:hAnsi="Times New Roman" w:cs="Times New Roman"/>
      <w:sz w:val="20"/>
      <w:szCs w:val="20"/>
      <w:lang w:eastAsia="cs-CZ"/>
    </w:rPr>
  </w:style>
  <w:style w:type="character" w:customStyle="1" w:styleId="Heading5Char">
    <w:name w:val="Heading 5 Char"/>
    <w:aliases w:val="Level 3 - i Char"/>
    <w:basedOn w:val="DefaultParagraphFont"/>
    <w:link w:val="Heading5"/>
    <w:uiPriority w:val="99"/>
    <w:locked/>
    <w:rsid w:val="007D3811"/>
    <w:rPr>
      <w:rFonts w:ascii="Times New Roman" w:hAnsi="Times New Roman" w:cs="Times New Roman"/>
      <w:sz w:val="20"/>
      <w:szCs w:val="20"/>
      <w:lang w:eastAsia="cs-CZ"/>
    </w:rPr>
  </w:style>
  <w:style w:type="character" w:customStyle="1" w:styleId="Heading6Char">
    <w:name w:val="Heading 6 Char"/>
    <w:aliases w:val="Legal Level 1. Char"/>
    <w:basedOn w:val="DefaultParagraphFont"/>
    <w:link w:val="Heading6"/>
    <w:uiPriority w:val="99"/>
    <w:locked/>
    <w:rsid w:val="00E95128"/>
    <w:rPr>
      <w:rFonts w:ascii="Times New Roman" w:hAnsi="Times New Roman" w:cs="Times New Roman"/>
      <w:b/>
      <w:bCs/>
      <w:caps/>
      <w:sz w:val="20"/>
      <w:szCs w:val="20"/>
    </w:rPr>
  </w:style>
  <w:style w:type="character" w:customStyle="1" w:styleId="Heading7Char">
    <w:name w:val="Heading 7 Char"/>
    <w:aliases w:val="Legal Level 1.1. Char"/>
    <w:basedOn w:val="DefaultParagraphFont"/>
    <w:link w:val="Heading7"/>
    <w:uiPriority w:val="99"/>
    <w:locked/>
    <w:rsid w:val="007D3811"/>
    <w:rPr>
      <w:rFonts w:ascii="Arial" w:hAnsi="Arial" w:cs="Arial"/>
      <w:sz w:val="20"/>
      <w:szCs w:val="20"/>
      <w:lang w:eastAsia="cs-CZ"/>
    </w:rPr>
  </w:style>
  <w:style w:type="character" w:customStyle="1" w:styleId="Heading8Char">
    <w:name w:val="Heading 8 Char"/>
    <w:aliases w:val="Legal Level 1.1.1. Char"/>
    <w:basedOn w:val="DefaultParagraphFont"/>
    <w:link w:val="Heading8"/>
    <w:uiPriority w:val="99"/>
    <w:locked/>
    <w:rsid w:val="007D3811"/>
    <w:rPr>
      <w:rFonts w:ascii="Arial" w:hAnsi="Arial" w:cs="Arial"/>
      <w:i/>
      <w:iCs/>
      <w:sz w:val="20"/>
      <w:szCs w:val="20"/>
      <w:lang w:eastAsia="cs-CZ"/>
    </w:rPr>
  </w:style>
  <w:style w:type="character" w:customStyle="1" w:styleId="Heading9Char">
    <w:name w:val="Heading 9 Char"/>
    <w:aliases w:val="Legal Level 1.1.1.1. Char"/>
    <w:basedOn w:val="DefaultParagraphFont"/>
    <w:link w:val="Heading9"/>
    <w:uiPriority w:val="99"/>
    <w:semiHidden/>
    <w:locked/>
    <w:rsid w:val="003E0FA2"/>
    <w:rPr>
      <w:rFonts w:ascii="Cambria" w:hAnsi="Cambria" w:cs="Cambria"/>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basedOn w:val="DefaultParagraphFont"/>
    <w:link w:val="Header"/>
    <w:uiPriority w:val="99"/>
    <w:locked/>
    <w:rsid w:val="00E95128"/>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basedOn w:val="DefaultParagraphFont"/>
    <w:link w:val="Footer"/>
    <w:uiPriority w:val="99"/>
    <w:locked/>
    <w:rsid w:val="00E95128"/>
  </w:style>
  <w:style w:type="character" w:styleId="PageNumber">
    <w:name w:val="page number"/>
    <w:basedOn w:val="DefaultParagraphFont"/>
    <w:uiPriority w:val="99"/>
    <w:rsid w:val="00E95128"/>
  </w:style>
  <w:style w:type="paragraph" w:styleId="BodyText">
    <w:name w:val="Body Text"/>
    <w:basedOn w:val="Normal"/>
    <w:link w:val="BodyTextChar"/>
    <w:uiPriority w:val="99"/>
    <w:rsid w:val="00E95128"/>
    <w:pPr>
      <w:ind w:left="426"/>
      <w:jc w:val="both"/>
    </w:pPr>
    <w:rPr>
      <w:sz w:val="18"/>
      <w:szCs w:val="18"/>
    </w:rPr>
  </w:style>
  <w:style w:type="character" w:customStyle="1" w:styleId="BodyTextChar">
    <w:name w:val="Body Text Char"/>
    <w:basedOn w:val="DefaultParagraphFont"/>
    <w:link w:val="BodyText"/>
    <w:uiPriority w:val="99"/>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szCs w:val="22"/>
    </w:rPr>
  </w:style>
  <w:style w:type="character" w:styleId="FootnoteReference">
    <w:name w:val="footnote reference"/>
    <w:basedOn w:val="DefaultParagraphFont"/>
    <w:uiPriority w:val="99"/>
    <w:semiHidden/>
    <w:rsid w:val="00E95128"/>
    <w:rPr>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cs="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cs="Times"/>
      <w:lang w:val="en-US"/>
    </w:rPr>
  </w:style>
  <w:style w:type="character" w:customStyle="1" w:styleId="zifChar">
    <w:name w:val="zif Char"/>
    <w:basedOn w:val="DefaultParagraphFont"/>
    <w:link w:val="zif"/>
    <w:uiPriority w:val="99"/>
    <w:locked/>
    <w:rsid w:val="00E95128"/>
    <w:rPr>
      <w:rFonts w:ascii="Times" w:hAnsi="Times" w:cs="Times"/>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szCs w:val="18"/>
    </w:rPr>
  </w:style>
  <w:style w:type="paragraph" w:customStyle="1" w:styleId="Pismenka">
    <w:name w:val="Pismenka"/>
    <w:basedOn w:val="BodyText"/>
    <w:uiPriority w:val="99"/>
    <w:rsid w:val="00160AAA"/>
    <w:pPr>
      <w:numPr>
        <w:numId w:val="3"/>
      </w:numPr>
      <w:tabs>
        <w:tab w:val="clear" w:pos="360"/>
        <w:tab w:val="num" w:pos="426"/>
      </w:tabs>
      <w:ind w:hanging="426"/>
    </w:pPr>
    <w:rPr>
      <w:b/>
      <w:bCs/>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B69E1"/>
    <w:rPr>
      <w:rFonts w:ascii="Tahoma" w:hAnsi="Tahoma" w:cs="Tahoma"/>
      <w:sz w:val="16"/>
      <w:szCs w:val="16"/>
    </w:rPr>
  </w:style>
  <w:style w:type="character" w:styleId="CommentReference">
    <w:name w:val="annotation reference"/>
    <w:basedOn w:val="DefaultParagraphFont"/>
    <w:uiPriority w:val="99"/>
    <w:semiHidden/>
    <w:rsid w:val="00574527"/>
    <w:rPr>
      <w:sz w:val="16"/>
      <w:szCs w:val="16"/>
    </w:rPr>
  </w:style>
  <w:style w:type="paragraph" w:styleId="CommentText">
    <w:name w:val="annotation text"/>
    <w:basedOn w:val="Normal"/>
    <w:link w:val="CommentTextChar"/>
    <w:uiPriority w:val="99"/>
    <w:semiHidden/>
    <w:rsid w:val="00574527"/>
  </w:style>
  <w:style w:type="character" w:customStyle="1" w:styleId="CommentTextChar">
    <w:name w:val="Comment Text Char"/>
    <w:basedOn w:val="DefaultParagraphFont"/>
    <w:link w:val="CommentText"/>
    <w:uiPriority w:val="99"/>
    <w:semiHidden/>
    <w:locked/>
    <w:rsid w:val="00574527"/>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574527"/>
    <w:rPr>
      <w:b/>
      <w:bCs/>
    </w:rPr>
  </w:style>
  <w:style w:type="character" w:customStyle="1" w:styleId="CommentSubjectChar">
    <w:name w:val="Comment Subject Char"/>
    <w:basedOn w:val="CommentTextChar"/>
    <w:link w:val="CommentSubject"/>
    <w:uiPriority w:val="99"/>
    <w:semiHidden/>
    <w:locked/>
    <w:rsid w:val="00574527"/>
    <w:rPr>
      <w:b/>
      <w:bCs/>
    </w:rPr>
  </w:style>
  <w:style w:type="paragraph" w:styleId="Revision">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al"/>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EA71F4"/>
    <w:pPr>
      <w:spacing w:line="260" w:lineRule="exact"/>
    </w:pPr>
    <w:rPr>
      <w:rFonts w:ascii="Times" w:hAnsi="Times" w:cs="Times"/>
      <w:sz w:val="18"/>
      <w:szCs w:val="18"/>
      <w:lang w:val="en-GB"/>
    </w:rPr>
  </w:style>
  <w:style w:type="paragraph" w:styleId="BodyText3">
    <w:name w:val="Body Text 3"/>
    <w:basedOn w:val="Normal"/>
    <w:link w:val="BodyText3Char"/>
    <w:uiPriority w:val="99"/>
    <w:rsid w:val="00BA2537"/>
    <w:pPr>
      <w:spacing w:after="120"/>
    </w:pPr>
    <w:rPr>
      <w:sz w:val="16"/>
      <w:szCs w:val="16"/>
    </w:rPr>
  </w:style>
  <w:style w:type="character" w:customStyle="1" w:styleId="BodyText3Char">
    <w:name w:val="Body Text 3 Char"/>
    <w:basedOn w:val="DefaultParagraphFont"/>
    <w:link w:val="BodyText3"/>
    <w:uiPriority w:val="99"/>
    <w:locked/>
    <w:rsid w:val="00BA2537"/>
    <w:rPr>
      <w:rFonts w:ascii="Times New Roman" w:hAnsi="Times New Roman" w:cs="Times New Roman"/>
      <w:sz w:val="16"/>
      <w:szCs w:val="16"/>
    </w:rPr>
  </w:style>
</w:styles>
</file>

<file path=word/webSettings.xml><?xml version="1.0" encoding="utf-8"?>
<w:webSettings xmlns:r="http://schemas.openxmlformats.org/officeDocument/2006/relationships" xmlns:w="http://schemas.openxmlformats.org/wordprocessingml/2006/main">
  <w:divs>
    <w:div w:id="656805860">
      <w:marLeft w:val="0"/>
      <w:marRight w:val="0"/>
      <w:marTop w:val="0"/>
      <w:marBottom w:val="0"/>
      <w:divBdr>
        <w:top w:val="none" w:sz="0" w:space="0" w:color="auto"/>
        <w:left w:val="none" w:sz="0" w:space="0" w:color="auto"/>
        <w:bottom w:val="none" w:sz="0" w:space="0" w:color="auto"/>
        <w:right w:val="none" w:sz="0" w:space="0" w:color="auto"/>
      </w:divBdr>
    </w:div>
    <w:div w:id="656805861">
      <w:marLeft w:val="0"/>
      <w:marRight w:val="0"/>
      <w:marTop w:val="0"/>
      <w:marBottom w:val="0"/>
      <w:divBdr>
        <w:top w:val="none" w:sz="0" w:space="0" w:color="auto"/>
        <w:left w:val="none" w:sz="0" w:space="0" w:color="auto"/>
        <w:bottom w:val="none" w:sz="0" w:space="0" w:color="auto"/>
        <w:right w:val="none" w:sz="0" w:space="0" w:color="auto"/>
      </w:divBdr>
    </w:div>
    <w:div w:id="656805862">
      <w:marLeft w:val="0"/>
      <w:marRight w:val="0"/>
      <w:marTop w:val="0"/>
      <w:marBottom w:val="0"/>
      <w:divBdr>
        <w:top w:val="none" w:sz="0" w:space="0" w:color="auto"/>
        <w:left w:val="none" w:sz="0" w:space="0" w:color="auto"/>
        <w:bottom w:val="none" w:sz="0" w:space="0" w:color="auto"/>
        <w:right w:val="none" w:sz="0" w:space="0" w:color="auto"/>
      </w:divBdr>
    </w:div>
    <w:div w:id="656805863">
      <w:marLeft w:val="0"/>
      <w:marRight w:val="0"/>
      <w:marTop w:val="0"/>
      <w:marBottom w:val="0"/>
      <w:divBdr>
        <w:top w:val="none" w:sz="0" w:space="0" w:color="auto"/>
        <w:left w:val="none" w:sz="0" w:space="0" w:color="auto"/>
        <w:bottom w:val="none" w:sz="0" w:space="0" w:color="auto"/>
        <w:right w:val="none" w:sz="0" w:space="0" w:color="auto"/>
      </w:divBdr>
    </w:div>
    <w:div w:id="656805864">
      <w:marLeft w:val="0"/>
      <w:marRight w:val="0"/>
      <w:marTop w:val="0"/>
      <w:marBottom w:val="0"/>
      <w:divBdr>
        <w:top w:val="none" w:sz="0" w:space="0" w:color="auto"/>
        <w:left w:val="none" w:sz="0" w:space="0" w:color="auto"/>
        <w:bottom w:val="none" w:sz="0" w:space="0" w:color="auto"/>
        <w:right w:val="none" w:sz="0" w:space="0" w:color="auto"/>
      </w:divBdr>
    </w:div>
    <w:div w:id="656805865">
      <w:marLeft w:val="0"/>
      <w:marRight w:val="0"/>
      <w:marTop w:val="0"/>
      <w:marBottom w:val="0"/>
      <w:divBdr>
        <w:top w:val="none" w:sz="0" w:space="0" w:color="auto"/>
        <w:left w:val="none" w:sz="0" w:space="0" w:color="auto"/>
        <w:bottom w:val="none" w:sz="0" w:space="0" w:color="auto"/>
        <w:right w:val="none" w:sz="0" w:space="0" w:color="auto"/>
      </w:divBdr>
    </w:div>
    <w:div w:id="656805866">
      <w:marLeft w:val="0"/>
      <w:marRight w:val="0"/>
      <w:marTop w:val="0"/>
      <w:marBottom w:val="0"/>
      <w:divBdr>
        <w:top w:val="none" w:sz="0" w:space="0" w:color="auto"/>
        <w:left w:val="none" w:sz="0" w:space="0" w:color="auto"/>
        <w:bottom w:val="none" w:sz="0" w:space="0" w:color="auto"/>
        <w:right w:val="none" w:sz="0" w:space="0" w:color="auto"/>
      </w:divBdr>
    </w:div>
    <w:div w:id="656805867">
      <w:marLeft w:val="0"/>
      <w:marRight w:val="0"/>
      <w:marTop w:val="0"/>
      <w:marBottom w:val="0"/>
      <w:divBdr>
        <w:top w:val="none" w:sz="0" w:space="0" w:color="auto"/>
        <w:left w:val="none" w:sz="0" w:space="0" w:color="auto"/>
        <w:bottom w:val="none" w:sz="0" w:space="0" w:color="auto"/>
        <w:right w:val="none" w:sz="0" w:space="0" w:color="auto"/>
      </w:divBdr>
    </w:div>
    <w:div w:id="656805868">
      <w:marLeft w:val="0"/>
      <w:marRight w:val="0"/>
      <w:marTop w:val="0"/>
      <w:marBottom w:val="0"/>
      <w:divBdr>
        <w:top w:val="none" w:sz="0" w:space="0" w:color="auto"/>
        <w:left w:val="none" w:sz="0" w:space="0" w:color="auto"/>
        <w:bottom w:val="none" w:sz="0" w:space="0" w:color="auto"/>
        <w:right w:val="none" w:sz="0" w:space="0" w:color="auto"/>
      </w:divBdr>
    </w:div>
    <w:div w:id="656805869">
      <w:marLeft w:val="0"/>
      <w:marRight w:val="0"/>
      <w:marTop w:val="0"/>
      <w:marBottom w:val="0"/>
      <w:divBdr>
        <w:top w:val="none" w:sz="0" w:space="0" w:color="auto"/>
        <w:left w:val="none" w:sz="0" w:space="0" w:color="auto"/>
        <w:bottom w:val="none" w:sz="0" w:space="0" w:color="auto"/>
        <w:right w:val="none" w:sz="0" w:space="0" w:color="auto"/>
      </w:divBdr>
    </w:div>
    <w:div w:id="656805870">
      <w:marLeft w:val="0"/>
      <w:marRight w:val="0"/>
      <w:marTop w:val="0"/>
      <w:marBottom w:val="0"/>
      <w:divBdr>
        <w:top w:val="none" w:sz="0" w:space="0" w:color="auto"/>
        <w:left w:val="none" w:sz="0" w:space="0" w:color="auto"/>
        <w:bottom w:val="none" w:sz="0" w:space="0" w:color="auto"/>
        <w:right w:val="none" w:sz="0" w:space="0" w:color="auto"/>
      </w:divBdr>
    </w:div>
    <w:div w:id="656805871">
      <w:marLeft w:val="0"/>
      <w:marRight w:val="0"/>
      <w:marTop w:val="0"/>
      <w:marBottom w:val="0"/>
      <w:divBdr>
        <w:top w:val="none" w:sz="0" w:space="0" w:color="auto"/>
        <w:left w:val="none" w:sz="0" w:space="0" w:color="auto"/>
        <w:bottom w:val="none" w:sz="0" w:space="0" w:color="auto"/>
        <w:right w:val="none" w:sz="0" w:space="0" w:color="auto"/>
      </w:divBdr>
    </w:div>
    <w:div w:id="656805872">
      <w:marLeft w:val="0"/>
      <w:marRight w:val="0"/>
      <w:marTop w:val="0"/>
      <w:marBottom w:val="0"/>
      <w:divBdr>
        <w:top w:val="none" w:sz="0" w:space="0" w:color="auto"/>
        <w:left w:val="none" w:sz="0" w:space="0" w:color="auto"/>
        <w:bottom w:val="none" w:sz="0" w:space="0" w:color="auto"/>
        <w:right w:val="none" w:sz="0" w:space="0" w:color="auto"/>
      </w:divBdr>
    </w:div>
    <w:div w:id="656805873">
      <w:marLeft w:val="0"/>
      <w:marRight w:val="0"/>
      <w:marTop w:val="0"/>
      <w:marBottom w:val="0"/>
      <w:divBdr>
        <w:top w:val="none" w:sz="0" w:space="0" w:color="auto"/>
        <w:left w:val="none" w:sz="0" w:space="0" w:color="auto"/>
        <w:bottom w:val="none" w:sz="0" w:space="0" w:color="auto"/>
        <w:right w:val="none" w:sz="0" w:space="0" w:color="auto"/>
      </w:divBdr>
    </w:div>
    <w:div w:id="656805874">
      <w:marLeft w:val="0"/>
      <w:marRight w:val="0"/>
      <w:marTop w:val="0"/>
      <w:marBottom w:val="0"/>
      <w:divBdr>
        <w:top w:val="none" w:sz="0" w:space="0" w:color="auto"/>
        <w:left w:val="none" w:sz="0" w:space="0" w:color="auto"/>
        <w:bottom w:val="none" w:sz="0" w:space="0" w:color="auto"/>
        <w:right w:val="none" w:sz="0" w:space="0" w:color="auto"/>
      </w:divBdr>
    </w:div>
    <w:div w:id="656805875">
      <w:marLeft w:val="0"/>
      <w:marRight w:val="0"/>
      <w:marTop w:val="0"/>
      <w:marBottom w:val="0"/>
      <w:divBdr>
        <w:top w:val="none" w:sz="0" w:space="0" w:color="auto"/>
        <w:left w:val="none" w:sz="0" w:space="0" w:color="auto"/>
        <w:bottom w:val="none" w:sz="0" w:space="0" w:color="auto"/>
        <w:right w:val="none" w:sz="0" w:space="0" w:color="auto"/>
      </w:divBdr>
    </w:div>
    <w:div w:id="6568058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9"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image" Target="media/image13.emf"/><Relationship Id="rId34" Type="http://schemas.openxmlformats.org/officeDocument/2006/relationships/image" Target="media/image26.emf"/><Relationship Id="rId7" Type="http://schemas.openxmlformats.org/officeDocument/2006/relationships/image" Target="media/image1.emf"/><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emf"/><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8.emf"/><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image" Target="media/image23.e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21</TotalTime>
  <Pages>20</Pages>
  <Words>2650</Words>
  <Characters>15107</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gabasova.r</cp:lastModifiedBy>
  <cp:revision>4</cp:revision>
  <cp:lastPrinted>2016-03-24T14:18:00Z</cp:lastPrinted>
  <dcterms:created xsi:type="dcterms:W3CDTF">2016-03-24T14:18:00Z</dcterms:created>
  <dcterms:modified xsi:type="dcterms:W3CDTF">2016-03-30T06:54:00Z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Language">
    <vt:lpwstr>Slovak</vt:lpwstr>
  </property>
  <property fmtid="{D5CDD505-2E9C-101B-9397-08002B2CF9AE}" pid="4" name="KPMGMW3FunctionSelection">
    <vt:lpwstr>;#Advisory;;;#Accounting Advisory Services;#;#</vt:lpwstr>
  </property>
  <property fmtid="{D5CDD505-2E9C-101B-9397-08002B2CF9AE}" pid="5" name="KPMGMW3DocumentType">
    <vt:lpwstr>KPMG Publications - External</vt:lpwstr>
  </property>
  <property fmtid="{D5CDD505-2E9C-101B-9397-08002B2CF9AE}" pid="6" name="KPMGMW3Geography">
    <vt:lpwstr>;#Global;#</vt:lpwstr>
  </property>
  <property fmtid="{D5CDD505-2E9C-101B-9397-08002B2CF9AE}" pid="7" name="KPMGMW3Service">
    <vt:lpwstr>Accounting Advisory Services</vt:lpwstr>
  </property>
  <property fmtid="{D5CDD505-2E9C-101B-9397-08002B2CF9AE}" pid="8" name="KPMGMW3Function">
    <vt:lpwstr>Advisory;</vt:lpwstr>
  </property>
</Properties>
</file>