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201</w:t>
      </w:r>
      <w:r w:rsidR="0054360D">
        <w:rPr>
          <w:rFonts w:ascii="Calibri" w:hAnsi="Calibri" w:cs="Arial"/>
          <w:b/>
          <w:bCs/>
          <w:caps/>
          <w:sz w:val="24"/>
          <w:szCs w:val="24"/>
        </w:rPr>
        <w:t>5</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Zkladntext"/>
        <w:rPr>
          <w:rFonts w:ascii="Calibri" w:hAnsi="Calibri"/>
          <w:sz w:val="20"/>
          <w:szCs w:val="20"/>
        </w:rPr>
      </w:pPr>
    </w:p>
    <w:p w:rsidR="00482980" w:rsidRPr="008F70FB" w:rsidRDefault="005228DB" w:rsidP="00482980">
      <w:pPr>
        <w:pStyle w:val="Zkladntext"/>
        <w:rPr>
          <w:rFonts w:ascii="Calibri" w:hAnsi="Calibri"/>
          <w:sz w:val="20"/>
          <w:szCs w:val="20"/>
        </w:rPr>
      </w:pPr>
      <w:r>
        <w:rPr>
          <w:rFonts w:ascii="Calibri" w:hAnsi="Calibri"/>
          <w:sz w:val="20"/>
          <w:szCs w:val="20"/>
        </w:rPr>
        <w:t xml:space="preserve">Nemocnica Bánovce – 3. </w:t>
      </w:r>
      <w:r w:rsidR="00123309">
        <w:rPr>
          <w:rFonts w:ascii="Calibri" w:hAnsi="Calibri"/>
          <w:sz w:val="20"/>
          <w:szCs w:val="20"/>
        </w:rPr>
        <w:t>s</w:t>
      </w:r>
      <w:r>
        <w:rPr>
          <w:rFonts w:ascii="Calibri" w:hAnsi="Calibri"/>
          <w:sz w:val="20"/>
          <w:szCs w:val="20"/>
        </w:rPr>
        <w:t>úkromná nemocnica</w:t>
      </w:r>
      <w:r w:rsidR="00482980" w:rsidRPr="008F70FB">
        <w:rPr>
          <w:rFonts w:ascii="Calibri" w:hAnsi="Calibri"/>
          <w:sz w:val="20"/>
          <w:szCs w:val="20"/>
        </w:rPr>
        <w:t>, s.r.o.</w:t>
      </w:r>
    </w:p>
    <w:p w:rsidR="00482980" w:rsidRPr="008F70FB" w:rsidRDefault="00123309" w:rsidP="00482980">
      <w:pPr>
        <w:pStyle w:val="Zkladntext"/>
        <w:rPr>
          <w:rFonts w:ascii="Calibri" w:hAnsi="Calibri"/>
          <w:b w:val="0"/>
          <w:sz w:val="20"/>
          <w:szCs w:val="20"/>
        </w:rPr>
      </w:pPr>
      <w:r>
        <w:rPr>
          <w:rFonts w:ascii="Calibri" w:hAnsi="Calibri"/>
          <w:b w:val="0"/>
          <w:sz w:val="20"/>
          <w:szCs w:val="20"/>
        </w:rPr>
        <w:t>Hviezdoslavova 23/3, 957 01 Bánovce nad Bebravou</w:t>
      </w:r>
    </w:p>
    <w:p w:rsidR="00482980" w:rsidRPr="008F70FB" w:rsidRDefault="00482980" w:rsidP="00482980">
      <w:pPr>
        <w:pStyle w:val="Zkladntext"/>
        <w:rPr>
          <w:rFonts w:ascii="Calibri" w:hAnsi="Calibri"/>
          <w:bCs w:val="0"/>
          <w:sz w:val="20"/>
          <w:szCs w:val="20"/>
        </w:rPr>
      </w:pP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Spoločnosť </w:t>
      </w:r>
      <w:r w:rsidR="00123309">
        <w:rPr>
          <w:rFonts w:ascii="Calibri" w:hAnsi="Calibri"/>
          <w:b w:val="0"/>
          <w:sz w:val="20"/>
          <w:szCs w:val="20"/>
        </w:rPr>
        <w:t xml:space="preserve">Nemocnica Bánovce – 3. súkromná nemocnica, </w:t>
      </w:r>
      <w:r w:rsidRPr="008F70FB">
        <w:rPr>
          <w:rFonts w:ascii="Calibri" w:hAnsi="Calibri"/>
          <w:b w:val="0"/>
          <w:sz w:val="20"/>
          <w:szCs w:val="20"/>
        </w:rPr>
        <w:t>s.r.o.</w:t>
      </w:r>
      <w:r w:rsidR="004C28ED">
        <w:rPr>
          <w:rFonts w:ascii="Calibri" w:hAnsi="Calibri"/>
          <w:b w:val="0"/>
          <w:sz w:val="20"/>
          <w:szCs w:val="20"/>
        </w:rPr>
        <w:t xml:space="preserve"> </w:t>
      </w:r>
      <w:r w:rsidRPr="008F70FB">
        <w:rPr>
          <w:rFonts w:ascii="Calibri" w:hAnsi="Calibri"/>
          <w:b w:val="0"/>
          <w:i/>
          <w:sz w:val="20"/>
          <w:szCs w:val="20"/>
        </w:rPr>
        <w:t xml:space="preserve">(ďalej len „spoločnosť“) </w:t>
      </w:r>
      <w:r w:rsidRPr="008F70FB">
        <w:rPr>
          <w:rFonts w:ascii="Calibri" w:hAnsi="Calibri"/>
          <w:b w:val="0"/>
          <w:sz w:val="20"/>
          <w:szCs w:val="20"/>
        </w:rPr>
        <w:t xml:space="preserve">bola založená  zakladateľskou listinou zo dňa </w:t>
      </w:r>
      <w:r w:rsidR="00123309">
        <w:rPr>
          <w:rFonts w:ascii="Calibri" w:hAnsi="Calibri"/>
          <w:b w:val="0"/>
          <w:sz w:val="20"/>
          <w:szCs w:val="20"/>
        </w:rPr>
        <w:t>5.10.2005</w:t>
      </w:r>
      <w:r w:rsidRPr="008F70FB">
        <w:rPr>
          <w:rFonts w:ascii="Calibri" w:hAnsi="Calibri"/>
          <w:b w:val="0"/>
          <w:sz w:val="20"/>
          <w:szCs w:val="20"/>
        </w:rPr>
        <w:t xml:space="preserve"> a do obchodného registra bola zapísaná </w:t>
      </w:r>
      <w:r w:rsidR="00123309">
        <w:rPr>
          <w:rFonts w:ascii="Calibri" w:hAnsi="Calibri"/>
          <w:b w:val="0"/>
          <w:sz w:val="20"/>
          <w:szCs w:val="20"/>
        </w:rPr>
        <w:t>5.10.2005</w:t>
      </w:r>
      <w:r w:rsidRPr="008F70FB">
        <w:rPr>
          <w:rFonts w:ascii="Calibri" w:hAnsi="Calibri"/>
          <w:b w:val="0"/>
          <w:sz w:val="20"/>
          <w:szCs w:val="20"/>
        </w:rPr>
        <w:t xml:space="preserve"> (Obchodný register Okresného súdu </w:t>
      </w:r>
      <w:r w:rsidR="00123309">
        <w:rPr>
          <w:rFonts w:ascii="Calibri" w:hAnsi="Calibri"/>
          <w:b w:val="0"/>
          <w:sz w:val="20"/>
          <w:szCs w:val="20"/>
        </w:rPr>
        <w:t>Trenčín).</w:t>
      </w:r>
      <w:r w:rsidRPr="008F70FB">
        <w:rPr>
          <w:rFonts w:ascii="Calibri" w:hAnsi="Calibri"/>
          <w:b w:val="0"/>
          <w:sz w:val="20"/>
          <w:szCs w:val="20"/>
        </w:rPr>
        <w:t xml:space="preserve"> Identifikačné číslo organizácie (IČO) je </w:t>
      </w:r>
      <w:r w:rsidR="00123309">
        <w:rPr>
          <w:rFonts w:ascii="Calibri" w:hAnsi="Calibri"/>
          <w:b w:val="0"/>
          <w:sz w:val="20"/>
          <w:szCs w:val="20"/>
        </w:rPr>
        <w:t xml:space="preserve">36348015. </w:t>
      </w:r>
      <w:r w:rsidRPr="008F70FB">
        <w:rPr>
          <w:rFonts w:ascii="Calibri" w:hAnsi="Calibri"/>
          <w:b w:val="0"/>
          <w:sz w:val="20"/>
          <w:szCs w:val="20"/>
        </w:rPr>
        <w:t>Daňové registračné číslo spoločnosti</w:t>
      </w:r>
      <w:r w:rsidR="00123309">
        <w:rPr>
          <w:rFonts w:ascii="Calibri" w:hAnsi="Calibri"/>
          <w:b w:val="0"/>
          <w:sz w:val="20"/>
          <w:szCs w:val="20"/>
        </w:rPr>
        <w:t xml:space="preserve"> (DIČ)</w:t>
      </w:r>
      <w:r w:rsidRPr="008F70FB">
        <w:rPr>
          <w:rFonts w:ascii="Calibri" w:hAnsi="Calibri"/>
          <w:b w:val="0"/>
          <w:sz w:val="20"/>
          <w:szCs w:val="20"/>
        </w:rPr>
        <w:t xml:space="preserve"> je </w:t>
      </w:r>
      <w:r w:rsidR="00123309">
        <w:rPr>
          <w:rFonts w:ascii="Calibri" w:hAnsi="Calibri"/>
          <w:b w:val="0"/>
          <w:sz w:val="20"/>
          <w:szCs w:val="20"/>
        </w:rPr>
        <w:t>2022069698.</w:t>
      </w:r>
    </w:p>
    <w:p w:rsidR="00482980" w:rsidRPr="008F70FB" w:rsidRDefault="00482980" w:rsidP="00482980">
      <w:pPr>
        <w:pStyle w:val="Normlny1"/>
        <w:jc w:val="both"/>
        <w:rPr>
          <w:rFonts w:ascii="Calibri" w:hAnsi="Calibri"/>
        </w:rPr>
      </w:pPr>
    </w:p>
    <w:p w:rsidR="00482980"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kúpa tovaru na účely jeho predaja konečnému spotrebiteľovi (maloobchod) v rozsahu voľných živností</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t xml:space="preserve"> </w:t>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kúpa tovaru na účely jeho predaja iným prevádzkovateľom živnosti (veľkoobchod) v rozsahu voľných živností</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t xml:space="preserve"> </w:t>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sprostredkovanie obchodu v rozsahu voľných živností</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t xml:space="preserve"> </w:t>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sprostredkovanie reklamných služieb</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sprostredkovanie dopravy</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manipulácia s nákladom</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prenájom nehnuteľností, pokiaľ sa popri prenájme poskytujú aj iné než základné služby spojené s prenájmom</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prenájom motorových vozidiel, priemyselného tovaru, strojov, prístrojov a obchodného zariadenia v rozsahu voľných živností</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podnikateľské poradenstvo v oblasti obchodu a služieb</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reklamná a propagačná činnosť</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proofErr w:type="spellStart"/>
      <w:r w:rsidRPr="0071246C">
        <w:rPr>
          <w:rFonts w:asciiTheme="minorHAnsi" w:hAnsiTheme="minorHAnsi"/>
          <w:b w:val="0"/>
          <w:sz w:val="20"/>
          <w:szCs w:val="20"/>
        </w:rPr>
        <w:t>faktoring</w:t>
      </w:r>
      <w:proofErr w:type="spellEnd"/>
      <w:r w:rsidRPr="0071246C">
        <w:rPr>
          <w:rFonts w:asciiTheme="minorHAnsi" w:hAnsiTheme="minorHAnsi"/>
          <w:b w:val="0"/>
          <w:sz w:val="20"/>
          <w:szCs w:val="20"/>
        </w:rPr>
        <w:t xml:space="preserve"> a </w:t>
      </w:r>
      <w:proofErr w:type="spellStart"/>
      <w:r w:rsidRPr="0071246C">
        <w:rPr>
          <w:rFonts w:asciiTheme="minorHAnsi" w:hAnsiTheme="minorHAnsi"/>
          <w:b w:val="0"/>
          <w:sz w:val="20"/>
          <w:szCs w:val="20"/>
        </w:rPr>
        <w:t>forfaiting</w:t>
      </w:r>
      <w:proofErr w:type="spellEnd"/>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organizovanie kultúrnych, spoločenských podujatí, seminárov, kurzov v rozsahu voľných živností</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prevádzkovanie zariadení slúžiacich na regeneráciu a rekondíciu v rozsahu voľných živností</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skladovanie - neverejné</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nákladná cestná doprava vykonávaná cestnými nákladnými vozidlami, ktorých celková hmotnosť vrátane prípojného vozidla nepresahuje 3,5 t</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lastRenderedPageBreak/>
        <w:t>osobná cestná doprava vykonávaná cestnými osobnými vozidlami, ktorých celková obsaditeľnosť nepresahuje 9 osôb vrátane vodiča s výnimkou taxislužby</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automatizované spracovanie dát</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vedenie účtovníctva</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činnosť organizačných a ekonomických poradcov</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upratovacie práce</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leasing spojený s financovaním</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 xml:space="preserve">pranie </w:t>
      </w:r>
      <w:proofErr w:type="spellStart"/>
      <w:r w:rsidRPr="0071246C">
        <w:rPr>
          <w:rFonts w:asciiTheme="minorHAnsi" w:hAnsiTheme="minorHAnsi"/>
          <w:b w:val="0"/>
          <w:sz w:val="20"/>
          <w:szCs w:val="20"/>
        </w:rPr>
        <w:t>prádla</w:t>
      </w:r>
      <w:proofErr w:type="spellEnd"/>
    </w:p>
    <w:p w:rsidR="0071246C" w:rsidRPr="0071246C" w:rsidRDefault="0071246C" w:rsidP="0071246C">
      <w:pPr>
        <w:pStyle w:val="Zkladntext"/>
        <w:rPr>
          <w:rFonts w:asciiTheme="minorHAnsi" w:hAnsiTheme="minorHAnsi"/>
          <w:b w:val="0"/>
          <w:sz w:val="20"/>
          <w:szCs w:val="20"/>
        </w:rPr>
      </w:pP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ab/>
        <w:t xml:space="preserve">  (od: 05.10.2005)</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pohostinská činnosť</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09.11.2006)</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podnikanie v oblasti nakladania s nebezpečným odpadom</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19.12.2007)</w:t>
      </w:r>
    </w:p>
    <w:p w:rsidR="0071246C" w:rsidRPr="0071246C"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 xml:space="preserve">Poskytovanie všeobecnej ambulantnej starostlivosti, špecializovanej ambulantnej starostlivosti a ústavnej zdravotnej starostlivosti s nasledovným odborným zameraním: Všeobecná ambulantná starostlivosť v špecializačných odboroch: - ambulancia v odbore pediatria ako všeobecný lekár pre deti a dorast - ambulancia lekárskej služby prvej pomoci pre deti - ambulancia lekárskej služby prvej pomoci pre dospelých Špecializovaná ambulantná starostlivosť v špecializačných odboroch: - špecializovaná ambulancia zubno-lekárskej služby prvej pomoci - </w:t>
      </w:r>
      <w:proofErr w:type="spellStart"/>
      <w:r w:rsidRPr="0071246C">
        <w:rPr>
          <w:rFonts w:asciiTheme="minorHAnsi" w:hAnsiTheme="minorHAnsi"/>
          <w:b w:val="0"/>
          <w:sz w:val="20"/>
          <w:szCs w:val="20"/>
        </w:rPr>
        <w:t>algeziológia</w:t>
      </w:r>
      <w:proofErr w:type="spellEnd"/>
      <w:r w:rsidRPr="0071246C">
        <w:rPr>
          <w:rFonts w:asciiTheme="minorHAnsi" w:hAnsiTheme="minorHAnsi"/>
          <w:b w:val="0"/>
          <w:sz w:val="20"/>
          <w:szCs w:val="20"/>
        </w:rPr>
        <w:t xml:space="preserve"> - </w:t>
      </w:r>
      <w:proofErr w:type="spellStart"/>
      <w:r w:rsidRPr="0071246C">
        <w:rPr>
          <w:rFonts w:asciiTheme="minorHAnsi" w:hAnsiTheme="minorHAnsi"/>
          <w:b w:val="0"/>
          <w:sz w:val="20"/>
          <w:szCs w:val="20"/>
        </w:rPr>
        <w:t>anesteziológia</w:t>
      </w:r>
      <w:proofErr w:type="spellEnd"/>
      <w:r w:rsidRPr="0071246C">
        <w:rPr>
          <w:rFonts w:asciiTheme="minorHAnsi" w:hAnsiTheme="minorHAnsi"/>
          <w:b w:val="0"/>
          <w:sz w:val="20"/>
          <w:szCs w:val="20"/>
        </w:rPr>
        <w:t xml:space="preserve"> a intenzívna medicína - diabetológia, poruchy látkovej premeny a výživy - geriatria - </w:t>
      </w:r>
      <w:proofErr w:type="spellStart"/>
      <w:r w:rsidRPr="0071246C">
        <w:rPr>
          <w:rFonts w:asciiTheme="minorHAnsi" w:hAnsiTheme="minorHAnsi"/>
          <w:b w:val="0"/>
          <w:sz w:val="20"/>
          <w:szCs w:val="20"/>
        </w:rPr>
        <w:t>gastroentorológia</w:t>
      </w:r>
      <w:proofErr w:type="spellEnd"/>
      <w:r w:rsidRPr="0071246C">
        <w:rPr>
          <w:rFonts w:asciiTheme="minorHAnsi" w:hAnsiTheme="minorHAnsi"/>
          <w:b w:val="0"/>
          <w:sz w:val="20"/>
          <w:szCs w:val="20"/>
        </w:rPr>
        <w:t xml:space="preserve"> - gynekológia a pôrodníctvo -</w:t>
      </w:r>
      <w:proofErr w:type="spellStart"/>
      <w:r w:rsidRPr="0071246C">
        <w:rPr>
          <w:rFonts w:asciiTheme="minorHAnsi" w:hAnsiTheme="minorHAnsi"/>
          <w:b w:val="0"/>
          <w:sz w:val="20"/>
          <w:szCs w:val="20"/>
        </w:rPr>
        <w:t>fyziatria</w:t>
      </w:r>
      <w:proofErr w:type="spellEnd"/>
      <w:r w:rsidRPr="0071246C">
        <w:rPr>
          <w:rFonts w:asciiTheme="minorHAnsi" w:hAnsiTheme="minorHAnsi"/>
          <w:b w:val="0"/>
          <w:sz w:val="20"/>
          <w:szCs w:val="20"/>
        </w:rPr>
        <w:t xml:space="preserve">, balneológia a liečebná rehabilitácia - hematológia a transfúziológia - chirurgia - kardiológia -klinická </w:t>
      </w:r>
      <w:proofErr w:type="spellStart"/>
      <w:r w:rsidRPr="0071246C">
        <w:rPr>
          <w:rFonts w:asciiTheme="minorHAnsi" w:hAnsiTheme="minorHAnsi"/>
          <w:b w:val="0"/>
          <w:sz w:val="20"/>
          <w:szCs w:val="20"/>
        </w:rPr>
        <w:t>alergológia</w:t>
      </w:r>
      <w:proofErr w:type="spellEnd"/>
      <w:r w:rsidRPr="0071246C">
        <w:rPr>
          <w:rFonts w:asciiTheme="minorHAnsi" w:hAnsiTheme="minorHAnsi"/>
          <w:b w:val="0"/>
          <w:sz w:val="20"/>
          <w:szCs w:val="20"/>
        </w:rPr>
        <w:t xml:space="preserve"> a imunológia - neurológia - ortopédia - pediatria - pediatrická kardiológia - </w:t>
      </w:r>
      <w:proofErr w:type="spellStart"/>
      <w:r w:rsidRPr="0071246C">
        <w:rPr>
          <w:rFonts w:asciiTheme="minorHAnsi" w:hAnsiTheme="minorHAnsi"/>
          <w:b w:val="0"/>
          <w:sz w:val="20"/>
          <w:szCs w:val="20"/>
        </w:rPr>
        <w:t>pneumológia</w:t>
      </w:r>
      <w:proofErr w:type="spellEnd"/>
      <w:r w:rsidRPr="0071246C">
        <w:rPr>
          <w:rFonts w:asciiTheme="minorHAnsi" w:hAnsiTheme="minorHAnsi"/>
          <w:b w:val="0"/>
          <w:sz w:val="20"/>
          <w:szCs w:val="20"/>
        </w:rPr>
        <w:t xml:space="preserve"> a </w:t>
      </w:r>
      <w:proofErr w:type="spellStart"/>
      <w:r w:rsidRPr="0071246C">
        <w:rPr>
          <w:rFonts w:asciiTheme="minorHAnsi" w:hAnsiTheme="minorHAnsi"/>
          <w:b w:val="0"/>
          <w:sz w:val="20"/>
          <w:szCs w:val="20"/>
        </w:rPr>
        <w:t>ftizeológia</w:t>
      </w:r>
      <w:proofErr w:type="spellEnd"/>
      <w:r w:rsidRPr="0071246C">
        <w:rPr>
          <w:rFonts w:asciiTheme="minorHAnsi" w:hAnsiTheme="minorHAnsi"/>
          <w:b w:val="0"/>
          <w:sz w:val="20"/>
          <w:szCs w:val="20"/>
        </w:rPr>
        <w:t xml:space="preserve"> - vnútorné lekárstvo - úrazová chirurgia Zariadenia spoločných vyšetrovacích a liečebných zložiek: - </w:t>
      </w:r>
      <w:proofErr w:type="spellStart"/>
      <w:r w:rsidRPr="0071246C">
        <w:rPr>
          <w:rFonts w:asciiTheme="minorHAnsi" w:hAnsiTheme="minorHAnsi"/>
          <w:b w:val="0"/>
          <w:sz w:val="20"/>
          <w:szCs w:val="20"/>
        </w:rPr>
        <w:t>fyziatria</w:t>
      </w:r>
      <w:proofErr w:type="spellEnd"/>
      <w:r w:rsidRPr="0071246C">
        <w:rPr>
          <w:rFonts w:asciiTheme="minorHAnsi" w:hAnsiTheme="minorHAnsi"/>
          <w:b w:val="0"/>
          <w:sz w:val="20"/>
          <w:szCs w:val="20"/>
        </w:rPr>
        <w:t xml:space="preserve">, balneológia a liečebná rehabilitácia - funkčná diagnostika - </w:t>
      </w:r>
      <w:proofErr w:type="spellStart"/>
      <w:r w:rsidRPr="0071246C">
        <w:rPr>
          <w:rFonts w:asciiTheme="minorHAnsi" w:hAnsiTheme="minorHAnsi"/>
          <w:b w:val="0"/>
          <w:sz w:val="20"/>
          <w:szCs w:val="20"/>
        </w:rPr>
        <w:t>radiológia</w:t>
      </w:r>
      <w:proofErr w:type="spellEnd"/>
      <w:r w:rsidRPr="0071246C">
        <w:rPr>
          <w:rFonts w:asciiTheme="minorHAnsi" w:hAnsiTheme="minorHAnsi"/>
          <w:b w:val="0"/>
          <w:sz w:val="20"/>
          <w:szCs w:val="20"/>
        </w:rPr>
        <w:t xml:space="preserve"> Zariadenie na poskytovanie jednodňovej zdravotnej starostlivosti v špecializačných odboroch: - gynekológia a pôrodníctvo - chirurgia - úrazová chirurgia - ortopédia - urológia - plastická chirurgia Ústavná zdravotná starostlivosť- lôžkové oddelenia v špecializačných odboroch: -vnútorné lekárstvo -gynekológia a pôrodníctvo -pediatria -</w:t>
      </w:r>
      <w:proofErr w:type="spellStart"/>
      <w:r w:rsidRPr="0071246C">
        <w:rPr>
          <w:rFonts w:asciiTheme="minorHAnsi" w:hAnsiTheme="minorHAnsi"/>
          <w:b w:val="0"/>
          <w:sz w:val="20"/>
          <w:szCs w:val="20"/>
        </w:rPr>
        <w:t>neonatológia</w:t>
      </w:r>
      <w:proofErr w:type="spellEnd"/>
      <w:r w:rsidRPr="0071246C">
        <w:rPr>
          <w:rFonts w:asciiTheme="minorHAnsi" w:hAnsiTheme="minorHAnsi"/>
          <w:b w:val="0"/>
          <w:sz w:val="20"/>
          <w:szCs w:val="20"/>
        </w:rPr>
        <w:t xml:space="preserve"> -</w:t>
      </w:r>
      <w:proofErr w:type="spellStart"/>
      <w:r w:rsidRPr="0071246C">
        <w:rPr>
          <w:rFonts w:asciiTheme="minorHAnsi" w:hAnsiTheme="minorHAnsi"/>
          <w:b w:val="0"/>
          <w:sz w:val="20"/>
          <w:szCs w:val="20"/>
        </w:rPr>
        <w:t>anesteziológia</w:t>
      </w:r>
      <w:proofErr w:type="spellEnd"/>
      <w:r w:rsidRPr="0071246C">
        <w:rPr>
          <w:rFonts w:asciiTheme="minorHAnsi" w:hAnsiTheme="minorHAnsi"/>
          <w:b w:val="0"/>
          <w:sz w:val="20"/>
          <w:szCs w:val="20"/>
        </w:rPr>
        <w:t xml:space="preserve"> a intenzívna medicína -oddelenie dlhodobo chorých Ústavná pohotovostná služba v špecializačných odboroch: - vnútorné lekárstvo - gynekológia a pôrodníctvo - pediatria - </w:t>
      </w:r>
      <w:proofErr w:type="spellStart"/>
      <w:r w:rsidRPr="0071246C">
        <w:rPr>
          <w:rFonts w:asciiTheme="minorHAnsi" w:hAnsiTheme="minorHAnsi"/>
          <w:b w:val="0"/>
          <w:sz w:val="20"/>
          <w:szCs w:val="20"/>
        </w:rPr>
        <w:t>anesteziológia</w:t>
      </w:r>
      <w:proofErr w:type="spellEnd"/>
      <w:r w:rsidRPr="0071246C">
        <w:rPr>
          <w:rFonts w:asciiTheme="minorHAnsi" w:hAnsiTheme="minorHAnsi"/>
          <w:b w:val="0"/>
          <w:sz w:val="20"/>
          <w:szCs w:val="20"/>
        </w:rPr>
        <w:t xml:space="preserve"> a intenzívna medicína Oddelenie liečebnej výživy a stravovania</w:t>
      </w:r>
    </w:p>
    <w:p w:rsidR="00A02E22" w:rsidRDefault="0071246C" w:rsidP="0071246C">
      <w:pPr>
        <w:pStyle w:val="Zkladntext"/>
        <w:rPr>
          <w:rFonts w:asciiTheme="minorHAnsi" w:hAnsiTheme="minorHAnsi"/>
          <w:b w:val="0"/>
          <w:sz w:val="20"/>
          <w:szCs w:val="20"/>
        </w:rPr>
      </w:pPr>
      <w:r w:rsidRPr="0071246C">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Pr>
          <w:rFonts w:asciiTheme="minorHAnsi" w:hAnsiTheme="minorHAnsi"/>
          <w:b w:val="0"/>
          <w:sz w:val="20"/>
          <w:szCs w:val="20"/>
        </w:rPr>
        <w:tab/>
      </w:r>
      <w:r w:rsidRPr="0071246C">
        <w:rPr>
          <w:rFonts w:asciiTheme="minorHAnsi" w:hAnsiTheme="minorHAnsi"/>
          <w:b w:val="0"/>
          <w:sz w:val="20"/>
          <w:szCs w:val="20"/>
        </w:rPr>
        <w:t xml:space="preserve">  (od: 09.01.2013)</w:t>
      </w:r>
    </w:p>
    <w:p w:rsidR="003C1AB4" w:rsidRDefault="003C1AB4" w:rsidP="00482980">
      <w:pPr>
        <w:pStyle w:val="Zkladntext"/>
        <w:rPr>
          <w:rFonts w:asciiTheme="minorHAnsi" w:hAnsiTheme="minorHAnsi"/>
          <w:b w:val="0"/>
          <w:sz w:val="20"/>
          <w:szCs w:val="20"/>
        </w:rPr>
      </w:pPr>
    </w:p>
    <w:p w:rsidR="00AB0B2C" w:rsidRPr="00B36EAD"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5"/>
        <w:gridCol w:w="2632"/>
        <w:gridCol w:w="2860"/>
      </w:tblGrid>
      <w:tr w:rsidR="00AB0B2C" w:rsidRPr="00B36EAD" w:rsidTr="00FC2FC2">
        <w:trPr>
          <w:jc w:val="center"/>
        </w:trPr>
        <w:tc>
          <w:tcPr>
            <w:tcW w:w="3675" w:type="dxa"/>
            <w:tcBorders>
              <w:top w:val="single" w:sz="12" w:space="0" w:color="auto"/>
              <w:bottom w:val="nil"/>
              <w:right w:val="single" w:sz="12" w:space="0" w:color="auto"/>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Bežné účtovné obdobie</w:t>
            </w:r>
          </w:p>
        </w:tc>
        <w:tc>
          <w:tcPr>
            <w:tcW w:w="2860" w:type="dxa"/>
            <w:tcBorders>
              <w:top w:val="single" w:sz="12" w:space="0" w:color="auto"/>
              <w:left w:val="single" w:sz="12" w:space="0" w:color="auto"/>
              <w:bottom w:val="nil"/>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Bezprostredne predchádzajúce účtovné obdobie</w:t>
            </w:r>
          </w:p>
        </w:tc>
      </w:tr>
      <w:tr w:rsidR="0054360D" w:rsidRPr="00B36EAD" w:rsidTr="00FC2FC2">
        <w:trPr>
          <w:jc w:val="center"/>
        </w:trPr>
        <w:tc>
          <w:tcPr>
            <w:tcW w:w="3675" w:type="dxa"/>
            <w:tcBorders>
              <w:top w:val="single" w:sz="12" w:space="0" w:color="auto"/>
              <w:right w:val="single" w:sz="12" w:space="0" w:color="auto"/>
            </w:tcBorders>
            <w:vAlign w:val="center"/>
          </w:tcPr>
          <w:p w:rsidR="0054360D" w:rsidRPr="00B36EAD" w:rsidRDefault="0054360D" w:rsidP="00FC2FC2">
            <w:pPr>
              <w:rPr>
                <w:rFonts w:ascii="Calibri" w:hAnsi="Calibri"/>
                <w:b/>
                <w:bCs/>
                <w:sz w:val="20"/>
                <w:szCs w:val="20"/>
              </w:rPr>
            </w:pPr>
            <w:r w:rsidRPr="00B36EAD">
              <w:rPr>
                <w:rFonts w:ascii="Calibri" w:hAnsi="Calibri"/>
                <w:b/>
                <w:bCs/>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54360D" w:rsidRPr="00B36EAD" w:rsidRDefault="00123309" w:rsidP="00FC2FC2">
            <w:pPr>
              <w:spacing w:line="360" w:lineRule="auto"/>
              <w:jc w:val="center"/>
              <w:rPr>
                <w:rFonts w:ascii="Calibri" w:hAnsi="Calibri"/>
                <w:b/>
                <w:sz w:val="20"/>
                <w:szCs w:val="20"/>
              </w:rPr>
            </w:pPr>
            <w:r>
              <w:rPr>
                <w:rFonts w:ascii="Calibri" w:hAnsi="Calibri"/>
                <w:b/>
                <w:sz w:val="20"/>
                <w:szCs w:val="20"/>
              </w:rPr>
              <w:t>202,18</w:t>
            </w:r>
          </w:p>
        </w:tc>
        <w:tc>
          <w:tcPr>
            <w:tcW w:w="2860" w:type="dxa"/>
            <w:tcBorders>
              <w:top w:val="single" w:sz="12" w:space="0" w:color="auto"/>
              <w:left w:val="single" w:sz="12" w:space="0" w:color="auto"/>
            </w:tcBorders>
          </w:tcPr>
          <w:p w:rsidR="0054360D" w:rsidRPr="00B36EAD" w:rsidRDefault="0071246C" w:rsidP="0054360D">
            <w:pPr>
              <w:spacing w:line="360" w:lineRule="auto"/>
              <w:jc w:val="center"/>
              <w:rPr>
                <w:rFonts w:ascii="Calibri" w:hAnsi="Calibri"/>
                <w:b/>
                <w:sz w:val="20"/>
                <w:szCs w:val="20"/>
              </w:rPr>
            </w:pPr>
            <w:r>
              <w:rPr>
                <w:rFonts w:ascii="Calibri" w:hAnsi="Calibri"/>
                <w:b/>
                <w:sz w:val="20"/>
                <w:szCs w:val="20"/>
              </w:rPr>
              <w:t>195,89</w:t>
            </w:r>
          </w:p>
        </w:tc>
      </w:tr>
      <w:tr w:rsidR="0054360D" w:rsidRPr="00B36EAD" w:rsidTr="00FC2FC2">
        <w:trPr>
          <w:trHeight w:val="285"/>
          <w:jc w:val="center"/>
        </w:trPr>
        <w:tc>
          <w:tcPr>
            <w:tcW w:w="3675" w:type="dxa"/>
            <w:tcBorders>
              <w:right w:val="single" w:sz="12" w:space="0" w:color="auto"/>
            </w:tcBorders>
            <w:vAlign w:val="center"/>
          </w:tcPr>
          <w:p w:rsidR="0054360D" w:rsidRPr="00B36EAD" w:rsidRDefault="0054360D" w:rsidP="00FC2FC2">
            <w:pPr>
              <w:rPr>
                <w:rFonts w:ascii="Calibri" w:hAnsi="Calibri"/>
                <w:sz w:val="20"/>
                <w:szCs w:val="20"/>
              </w:rPr>
            </w:pPr>
            <w:r w:rsidRPr="00B36EAD">
              <w:rPr>
                <w:rFonts w:ascii="Calibri" w:hAnsi="Calibri"/>
                <w:sz w:val="20"/>
                <w:szCs w:val="20"/>
              </w:rPr>
              <w:t>Stav zamestnancov ku dňu, ku ktorému sa zostavuje účtovná závierka, z toho:</w:t>
            </w:r>
          </w:p>
        </w:tc>
        <w:tc>
          <w:tcPr>
            <w:tcW w:w="2632" w:type="dxa"/>
            <w:tcBorders>
              <w:left w:val="single" w:sz="12" w:space="0" w:color="auto"/>
              <w:right w:val="single" w:sz="12" w:space="0" w:color="auto"/>
            </w:tcBorders>
          </w:tcPr>
          <w:p w:rsidR="0054360D" w:rsidRPr="004C28ED" w:rsidRDefault="00123309" w:rsidP="00FC2FC2">
            <w:pPr>
              <w:spacing w:line="360" w:lineRule="auto"/>
              <w:jc w:val="center"/>
              <w:rPr>
                <w:rFonts w:ascii="Calibri" w:hAnsi="Calibri"/>
                <w:sz w:val="20"/>
                <w:szCs w:val="20"/>
              </w:rPr>
            </w:pPr>
            <w:r>
              <w:rPr>
                <w:rFonts w:ascii="Calibri" w:hAnsi="Calibri"/>
                <w:sz w:val="20"/>
                <w:szCs w:val="20"/>
              </w:rPr>
              <w:t>210</w:t>
            </w:r>
            <w:r w:rsidR="0071246C">
              <w:rPr>
                <w:rFonts w:ascii="Calibri" w:hAnsi="Calibri"/>
                <w:sz w:val="20"/>
                <w:szCs w:val="20"/>
              </w:rPr>
              <w:t>,00</w:t>
            </w:r>
          </w:p>
        </w:tc>
        <w:tc>
          <w:tcPr>
            <w:tcW w:w="2860" w:type="dxa"/>
            <w:tcBorders>
              <w:left w:val="single" w:sz="12" w:space="0" w:color="auto"/>
            </w:tcBorders>
          </w:tcPr>
          <w:p w:rsidR="0054360D" w:rsidRPr="00B36EAD" w:rsidRDefault="0071246C" w:rsidP="0054360D">
            <w:pPr>
              <w:spacing w:line="360" w:lineRule="auto"/>
              <w:jc w:val="center"/>
              <w:rPr>
                <w:rFonts w:ascii="Calibri" w:hAnsi="Calibri"/>
                <w:sz w:val="20"/>
                <w:szCs w:val="20"/>
              </w:rPr>
            </w:pPr>
            <w:r>
              <w:rPr>
                <w:rFonts w:ascii="Calibri" w:hAnsi="Calibri"/>
                <w:sz w:val="20"/>
                <w:szCs w:val="20"/>
              </w:rPr>
              <w:t>200,78</w:t>
            </w:r>
          </w:p>
        </w:tc>
      </w:tr>
      <w:tr w:rsidR="0054360D" w:rsidRPr="00B36EAD" w:rsidTr="00FC2FC2">
        <w:trPr>
          <w:trHeight w:val="285"/>
          <w:jc w:val="center"/>
        </w:trPr>
        <w:tc>
          <w:tcPr>
            <w:tcW w:w="3675" w:type="dxa"/>
            <w:tcBorders>
              <w:bottom w:val="single" w:sz="12" w:space="0" w:color="auto"/>
              <w:right w:val="single" w:sz="12" w:space="0" w:color="auto"/>
            </w:tcBorders>
            <w:vAlign w:val="center"/>
          </w:tcPr>
          <w:p w:rsidR="0054360D" w:rsidRPr="00B36EAD" w:rsidRDefault="0054360D" w:rsidP="00FC2FC2">
            <w:pPr>
              <w:rPr>
                <w:rFonts w:ascii="Calibri" w:hAnsi="Calibri"/>
                <w:sz w:val="20"/>
                <w:szCs w:val="20"/>
                <w:highlight w:val="green"/>
              </w:rPr>
            </w:pPr>
            <w:r>
              <w:rPr>
                <w:rFonts w:ascii="Calibri" w:hAnsi="Calibri"/>
                <w:sz w:val="20"/>
                <w:szCs w:val="20"/>
              </w:rPr>
              <w:t>P</w:t>
            </w:r>
            <w:r w:rsidRPr="00B36EAD">
              <w:rPr>
                <w:rFonts w:ascii="Calibri" w:hAnsi="Calibri"/>
                <w:sz w:val="20"/>
                <w:szCs w:val="20"/>
              </w:rPr>
              <w:t>očet vedúcich zamestnancov</w:t>
            </w:r>
          </w:p>
        </w:tc>
        <w:tc>
          <w:tcPr>
            <w:tcW w:w="2632" w:type="dxa"/>
            <w:tcBorders>
              <w:left w:val="single" w:sz="12" w:space="0" w:color="auto"/>
              <w:bottom w:val="single" w:sz="12" w:space="0" w:color="auto"/>
              <w:right w:val="single" w:sz="12" w:space="0" w:color="auto"/>
            </w:tcBorders>
          </w:tcPr>
          <w:p w:rsidR="0054360D" w:rsidRPr="004C28ED" w:rsidRDefault="00123309" w:rsidP="00FC2FC2">
            <w:pPr>
              <w:spacing w:line="360" w:lineRule="auto"/>
              <w:jc w:val="center"/>
              <w:rPr>
                <w:rFonts w:ascii="Calibri" w:hAnsi="Calibri"/>
                <w:sz w:val="20"/>
                <w:szCs w:val="20"/>
              </w:rPr>
            </w:pPr>
            <w:r>
              <w:rPr>
                <w:rFonts w:ascii="Calibri" w:hAnsi="Calibri"/>
                <w:sz w:val="20"/>
                <w:szCs w:val="20"/>
              </w:rPr>
              <w:t>10</w:t>
            </w:r>
          </w:p>
        </w:tc>
        <w:tc>
          <w:tcPr>
            <w:tcW w:w="2860" w:type="dxa"/>
            <w:tcBorders>
              <w:left w:val="single" w:sz="12" w:space="0" w:color="auto"/>
              <w:bottom w:val="single" w:sz="12" w:space="0" w:color="auto"/>
            </w:tcBorders>
          </w:tcPr>
          <w:p w:rsidR="0054360D" w:rsidRPr="00191DDA" w:rsidRDefault="0071246C" w:rsidP="0054360D">
            <w:pPr>
              <w:spacing w:line="360" w:lineRule="auto"/>
              <w:jc w:val="center"/>
              <w:rPr>
                <w:rFonts w:ascii="Calibri" w:hAnsi="Calibri"/>
                <w:sz w:val="20"/>
                <w:szCs w:val="20"/>
              </w:rPr>
            </w:pPr>
            <w:r>
              <w:rPr>
                <w:rFonts w:ascii="Calibri" w:hAnsi="Calibri"/>
                <w:sz w:val="20"/>
                <w:szCs w:val="20"/>
              </w:rPr>
              <w:t>19</w:t>
            </w:r>
          </w:p>
        </w:tc>
      </w:tr>
    </w:tbl>
    <w:p w:rsidR="00AB0B2C" w:rsidRPr="00A02E22" w:rsidRDefault="00AB0B2C" w:rsidP="00482980">
      <w:pPr>
        <w:pStyle w:val="Zkladntext"/>
        <w:rPr>
          <w:rFonts w:asciiTheme="minorHAnsi" w:hAnsiTheme="minorHAnsi"/>
          <w:b w:val="0"/>
          <w:sz w:val="20"/>
          <w:szCs w:val="20"/>
        </w:rPr>
      </w:pPr>
    </w:p>
    <w:p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AB0B2C" w:rsidP="00482980">
      <w:pPr>
        <w:pStyle w:val="Zkladntext"/>
        <w:rPr>
          <w:rFonts w:ascii="Calibri" w:hAnsi="Calibri"/>
          <w:bCs w:val="0"/>
          <w:sz w:val="20"/>
          <w:szCs w:val="20"/>
        </w:rPr>
      </w:pPr>
    </w:p>
    <w:p w:rsidR="0071246C" w:rsidRDefault="0071246C" w:rsidP="00482980">
      <w:pPr>
        <w:pStyle w:val="Zkladntext"/>
        <w:rPr>
          <w:rFonts w:ascii="Calibri" w:hAnsi="Calibri"/>
          <w:bCs w:val="0"/>
          <w:sz w:val="20"/>
          <w:szCs w:val="20"/>
        </w:rPr>
      </w:pPr>
    </w:p>
    <w:p w:rsidR="0071246C" w:rsidRDefault="0071246C" w:rsidP="00482980">
      <w:pPr>
        <w:pStyle w:val="Zkladntext"/>
        <w:rPr>
          <w:rFonts w:ascii="Calibri" w:hAnsi="Calibri"/>
          <w:bCs w:val="0"/>
          <w:sz w:val="20"/>
          <w:szCs w:val="20"/>
        </w:rPr>
      </w:pPr>
    </w:p>
    <w:p w:rsidR="00AB0B2C" w:rsidRDefault="00AB0B2C" w:rsidP="00482980">
      <w:pPr>
        <w:pStyle w:val="Zkladntext"/>
        <w:rPr>
          <w:rFonts w:ascii="Calibri" w:hAnsi="Calibri"/>
          <w:bCs w:val="0"/>
          <w:sz w:val="20"/>
          <w:szCs w:val="20"/>
        </w:rPr>
      </w:pPr>
      <w:r>
        <w:rPr>
          <w:rFonts w:ascii="Calibri" w:hAnsi="Calibri"/>
          <w:bCs w:val="0"/>
          <w:sz w:val="20"/>
          <w:szCs w:val="20"/>
        </w:rPr>
        <w:lastRenderedPageBreak/>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w:t>
      </w:r>
      <w:r w:rsidR="0071246C">
        <w:rPr>
          <w:rFonts w:ascii="Calibri" w:hAnsi="Calibri"/>
          <w:b w:val="0"/>
          <w:bCs w:val="0"/>
          <w:sz w:val="20"/>
          <w:szCs w:val="20"/>
        </w:rPr>
        <w:t>s</w:t>
      </w:r>
      <w:r w:rsidRPr="00AB0B2C">
        <w:rPr>
          <w:rFonts w:ascii="Calibri" w:hAnsi="Calibri"/>
          <w:b w:val="0"/>
          <w:bCs w:val="0"/>
          <w:sz w:val="20"/>
          <w:szCs w:val="20"/>
        </w:rPr>
        <w:t xml:space="preserve">poločnosti k 31. 12. </w:t>
      </w:r>
      <w:r w:rsidR="003C1AB4">
        <w:rPr>
          <w:rFonts w:ascii="Calibri" w:hAnsi="Calibri"/>
          <w:b w:val="0"/>
          <w:bCs w:val="0"/>
          <w:sz w:val="20"/>
          <w:szCs w:val="20"/>
        </w:rPr>
        <w:t>201</w:t>
      </w:r>
      <w:r w:rsidR="0054360D">
        <w:rPr>
          <w:rFonts w:ascii="Calibri" w:hAnsi="Calibri"/>
          <w:b w:val="0"/>
          <w:bCs w:val="0"/>
          <w:sz w:val="20"/>
          <w:szCs w:val="20"/>
        </w:rPr>
        <w:t>5</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54360D">
        <w:rPr>
          <w:rFonts w:ascii="Calibri" w:hAnsi="Calibri"/>
          <w:b w:val="0"/>
          <w:sz w:val="20"/>
          <w:szCs w:val="20"/>
        </w:rPr>
        <w:t>5</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54360D">
        <w:rPr>
          <w:rFonts w:ascii="Calibri" w:hAnsi="Calibri"/>
          <w:b w:val="0"/>
          <w:sz w:val="20"/>
          <w:szCs w:val="20"/>
        </w:rPr>
        <w:t>5</w:t>
      </w:r>
      <w:r w:rsidRPr="008F70FB">
        <w:rPr>
          <w:rFonts w:ascii="Calibri" w:hAnsi="Calibri"/>
          <w:b w:val="0"/>
          <w:sz w:val="20"/>
          <w:szCs w:val="20"/>
        </w:rPr>
        <w:t xml:space="preserve">. Bola zostavená za predpokladu nepretržitého trvania spoločnosti. Spoločnosť má zákonnú povinnosť auditu účtovnej závierky zostavenej za rok </w:t>
      </w:r>
      <w:r w:rsidR="003C1AB4">
        <w:rPr>
          <w:rFonts w:ascii="Calibri" w:hAnsi="Calibri"/>
          <w:b w:val="0"/>
          <w:sz w:val="20"/>
          <w:szCs w:val="20"/>
        </w:rPr>
        <w:t>201</w:t>
      </w:r>
      <w:r w:rsidR="0054360D">
        <w:rPr>
          <w:rFonts w:ascii="Calibri" w:hAnsi="Calibri"/>
          <w:b w:val="0"/>
          <w:sz w:val="20"/>
          <w:szCs w:val="20"/>
        </w:rPr>
        <w:t>5</w:t>
      </w:r>
      <w:r w:rsidRPr="008F70FB">
        <w:rPr>
          <w:rFonts w:ascii="Calibri" w:hAnsi="Calibri"/>
          <w:b w:val="0"/>
          <w:sz w:val="20"/>
          <w:szCs w:val="20"/>
        </w:rPr>
        <w:t xml:space="preserve">. </w:t>
      </w:r>
    </w:p>
    <w:p w:rsidR="0054360D" w:rsidRDefault="0054360D" w:rsidP="00482980">
      <w:pPr>
        <w:pStyle w:val="Zkladn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 xml:space="preserve">v roku 2015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0"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0"/>
    </w:p>
    <w:p w:rsidR="009D15A6" w:rsidRDefault="00482980" w:rsidP="00482980">
      <w:pPr>
        <w:pStyle w:val="Zkladn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54360D">
        <w:rPr>
          <w:rFonts w:ascii="Calibri" w:hAnsi="Calibri"/>
          <w:b w:val="0"/>
          <w:sz w:val="20"/>
          <w:szCs w:val="20"/>
        </w:rPr>
        <w:t>4</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71246C">
        <w:rPr>
          <w:rFonts w:ascii="Calibri" w:hAnsi="Calibri"/>
          <w:b w:val="0"/>
          <w:sz w:val="20"/>
          <w:szCs w:val="20"/>
        </w:rPr>
        <w:t>22</w:t>
      </w:r>
      <w:r w:rsidR="0054360D" w:rsidRPr="00EF7F50">
        <w:rPr>
          <w:rFonts w:ascii="Calibri" w:hAnsi="Calibri"/>
          <w:b w:val="0"/>
          <w:sz w:val="20"/>
          <w:szCs w:val="20"/>
        </w:rPr>
        <w:t xml:space="preserve">. </w:t>
      </w:r>
      <w:r w:rsidR="00EF7F50" w:rsidRPr="00EF7F50">
        <w:rPr>
          <w:rFonts w:ascii="Calibri" w:hAnsi="Calibri"/>
          <w:b w:val="0"/>
          <w:sz w:val="20"/>
          <w:szCs w:val="20"/>
        </w:rPr>
        <w:t>05</w:t>
      </w:r>
      <w:r w:rsidR="0054360D" w:rsidRPr="00EF7F50">
        <w:rPr>
          <w:rFonts w:ascii="Calibri" w:hAnsi="Calibri"/>
          <w:b w:val="0"/>
          <w:sz w:val="20"/>
          <w:szCs w:val="20"/>
        </w:rPr>
        <w:t xml:space="preserve"> 2015.</w:t>
      </w:r>
      <w:r w:rsidR="00FF3810" w:rsidRPr="00EF7F50">
        <w:rPr>
          <w:rFonts w:ascii="Calibri" w:hAnsi="Calibri"/>
          <w:b w:val="0"/>
          <w:sz w:val="20"/>
          <w:szCs w:val="20"/>
        </w:rPr>
        <w:t xml:space="preserve"> </w:t>
      </w:r>
    </w:p>
    <w:p w:rsidR="00FC2FC2" w:rsidRDefault="00FC2FC2" w:rsidP="00345463">
      <w:pPr>
        <w:jc w:val="both"/>
        <w:rPr>
          <w:rFonts w:ascii="Calibri" w:hAnsi="Calibri" w:cs="Arial"/>
          <w:b/>
          <w:bCs/>
          <w:sz w:val="24"/>
          <w:szCs w:val="24"/>
        </w:rPr>
      </w:pPr>
    </w:p>
    <w:p w:rsidR="00345463" w:rsidRPr="0054360D" w:rsidRDefault="0054360D" w:rsidP="00345463">
      <w:pPr>
        <w:jc w:val="both"/>
        <w:rPr>
          <w:rFonts w:ascii="Calibri" w:hAnsi="Calibri" w:cs="Arial"/>
          <w:b/>
          <w:bCs/>
          <w:sz w:val="20"/>
          <w:szCs w:val="20"/>
        </w:rPr>
      </w:pPr>
      <w:r w:rsidRPr="0054360D">
        <w:rPr>
          <w:rFonts w:ascii="Calibri" w:hAnsi="Calibri" w:cs="Arial"/>
          <w:b/>
          <w:bCs/>
          <w:sz w:val="20"/>
          <w:szCs w:val="20"/>
        </w:rPr>
        <w:t>7. Údaje o skupine účtovných jednotiek</w:t>
      </w:r>
    </w:p>
    <w:p w:rsidR="00482980" w:rsidRPr="00345463" w:rsidRDefault="003F522C" w:rsidP="00482980">
      <w:pPr>
        <w:pStyle w:val="Zkladntext"/>
        <w:rPr>
          <w:rFonts w:ascii="Calibri" w:hAnsi="Calibri"/>
          <w:b w:val="0"/>
          <w:sz w:val="20"/>
          <w:szCs w:val="20"/>
        </w:rPr>
      </w:pPr>
      <w:r w:rsidRPr="003F522C">
        <w:rPr>
          <w:rFonts w:ascii="Calibri" w:hAnsi="Calibri"/>
          <w:b w:val="0"/>
          <w:sz w:val="20"/>
          <w:szCs w:val="20"/>
        </w:rPr>
        <w:t xml:space="preserve">Spoločnosť sa zahŕňa do konsolidovanej účtovnej závierky spoločnosti </w:t>
      </w:r>
      <w:r w:rsidR="00EF7F50">
        <w:rPr>
          <w:rFonts w:ascii="Calibri" w:hAnsi="Calibri"/>
          <w:b w:val="0"/>
          <w:sz w:val="20"/>
          <w:szCs w:val="20"/>
        </w:rPr>
        <w:t xml:space="preserve">TLSV </w:t>
      </w:r>
      <w:proofErr w:type="spellStart"/>
      <w:r w:rsidR="00EF7F50">
        <w:rPr>
          <w:rFonts w:ascii="Calibri" w:hAnsi="Calibri"/>
          <w:b w:val="0"/>
          <w:sz w:val="20"/>
          <w:szCs w:val="20"/>
        </w:rPr>
        <w:t>invest</w:t>
      </w:r>
      <w:proofErr w:type="spellEnd"/>
      <w:r w:rsidR="00EF7F50">
        <w:rPr>
          <w:rFonts w:ascii="Calibri" w:hAnsi="Calibri"/>
          <w:b w:val="0"/>
          <w:sz w:val="20"/>
          <w:szCs w:val="20"/>
        </w:rPr>
        <w:t xml:space="preserve"> a.s. , Prepoštská 6 , 811 01 Bratislava.</w:t>
      </w:r>
    </w:p>
    <w:p w:rsidR="004019E7" w:rsidRDefault="004019E7" w:rsidP="00482980">
      <w:pPr>
        <w:pStyle w:val="Zkladntext"/>
        <w:rPr>
          <w:rFonts w:ascii="Calibri" w:hAnsi="Calibri"/>
          <w:sz w:val="20"/>
          <w:szCs w:val="20"/>
        </w:rPr>
      </w:pPr>
    </w:p>
    <w:p w:rsidR="001B57E5" w:rsidRDefault="001B57E5" w:rsidP="00482980">
      <w:pPr>
        <w:pStyle w:val="Normlny1"/>
        <w:jc w:val="both"/>
        <w:rPr>
          <w:rFonts w:ascii="Calibri" w:hAnsi="Calibri"/>
          <w:b/>
          <w:bCs/>
          <w:iCs/>
          <w:u w:val="single"/>
        </w:rPr>
      </w:pPr>
    </w:p>
    <w:p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4360D" w:rsidRDefault="0054360D" w:rsidP="0054360D">
      <w:pPr>
        <w:jc w:val="both"/>
        <w:outlineLvl w:val="0"/>
        <w:rPr>
          <w:rFonts w:ascii="Calibri" w:hAnsi="Calibri"/>
          <w:bCs/>
          <w:sz w:val="20"/>
          <w:szCs w:val="20"/>
          <w:lang w:eastAsia="cs-CZ"/>
        </w:rPr>
      </w:pPr>
    </w:p>
    <w:p w:rsidR="0054360D" w:rsidRDefault="0054360D" w:rsidP="0054360D">
      <w:pPr>
        <w:jc w:val="both"/>
        <w:outlineLvl w:val="0"/>
        <w:rPr>
          <w:rFonts w:ascii="Calibri" w:hAnsi="Calibri"/>
          <w:bCs/>
          <w:sz w:val="20"/>
          <w:szCs w:val="20"/>
          <w:lang w:eastAsia="cs-CZ"/>
        </w:rPr>
      </w:pPr>
      <w:r>
        <w:rPr>
          <w:rFonts w:ascii="Calibri" w:hAnsi="Calibri"/>
          <w:bCs/>
          <w:sz w:val="20"/>
          <w:szCs w:val="20"/>
          <w:lang w:eastAsia="cs-CZ"/>
        </w:rPr>
        <w:t>Konateľovi neboli v roku 2015 poskytnuté žiadne pôžičky, záruky alebo iné formy zabezpečenia</w:t>
      </w:r>
      <w:r w:rsidR="00AA67EF">
        <w:rPr>
          <w:rFonts w:ascii="Calibri" w:hAnsi="Calibri"/>
          <w:bCs/>
          <w:sz w:val="20"/>
          <w:szCs w:val="20"/>
          <w:lang w:eastAsia="cs-CZ"/>
        </w:rPr>
        <w:t>. Tiež mu neboli poskytnuté finančné prostriedky</w:t>
      </w:r>
      <w:r>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Zkladntext"/>
        <w:rPr>
          <w:rFonts w:ascii="Calibri" w:hAnsi="Calibri"/>
          <w:sz w:val="20"/>
          <w:szCs w:val="20"/>
        </w:rPr>
      </w:pPr>
    </w:p>
    <w:p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9A52B5" w:rsidRPr="00175705">
        <w:rPr>
          <w:rFonts w:ascii="Calibri" w:hAnsi="Calibri"/>
          <w:sz w:val="20"/>
          <w:szCs w:val="20"/>
        </w:rPr>
        <w:t>5</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P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rsidR="00482980" w:rsidRPr="008F70FB" w:rsidRDefault="00482980" w:rsidP="00482980">
      <w:pPr>
        <w:pStyle w:val="Zkladntext"/>
        <w:rPr>
          <w:rFonts w:ascii="Calibri" w:hAnsi="Calibri"/>
          <w:b w:val="0"/>
          <w:sz w:val="20"/>
          <w:szCs w:val="20"/>
        </w:rPr>
      </w:pP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Predpokladaná doba používania a metóda odpisovania sú uvedené v nasledujúcej tabuľke:</w:t>
      </w:r>
    </w:p>
    <w:p w:rsidR="00191DDA" w:rsidRPr="008F70FB" w:rsidRDefault="00191DDA" w:rsidP="00482980">
      <w:pPr>
        <w:pStyle w:val="Zkladntext"/>
        <w:rPr>
          <w:rFonts w:ascii="Calibri" w:hAnsi="Calibri"/>
          <w:sz w:val="20"/>
          <w:szCs w:val="20"/>
        </w:rPr>
      </w:pPr>
    </w:p>
    <w:tbl>
      <w:tblPr>
        <w:tblW w:w="918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3936"/>
        <w:gridCol w:w="2976"/>
        <w:gridCol w:w="2268"/>
      </w:tblGrid>
      <w:tr w:rsidR="00482980" w:rsidRPr="008F70FB" w:rsidTr="000A294C">
        <w:trPr>
          <w:trHeight w:val="326"/>
        </w:trPr>
        <w:tc>
          <w:tcPr>
            <w:tcW w:w="3936" w:type="dxa"/>
          </w:tcPr>
          <w:p w:rsidR="00482980" w:rsidRPr="008F70FB" w:rsidRDefault="00482980" w:rsidP="00DA2CCE">
            <w:pPr>
              <w:pStyle w:val="Tabulka"/>
              <w:jc w:val="center"/>
              <w:rPr>
                <w:rFonts w:ascii="Calibri" w:hAnsi="Calibri"/>
                <w:b/>
                <w:color w:val="auto"/>
                <w:sz w:val="20"/>
              </w:rPr>
            </w:pPr>
            <w:r w:rsidRPr="008F70FB">
              <w:rPr>
                <w:rFonts w:ascii="Calibri" w:hAnsi="Calibri"/>
                <w:b/>
                <w:color w:val="auto"/>
                <w:sz w:val="20"/>
              </w:rPr>
              <w:t>Dlhodobý hmotný majetok</w:t>
            </w:r>
          </w:p>
        </w:tc>
        <w:tc>
          <w:tcPr>
            <w:tcW w:w="2976" w:type="dxa"/>
          </w:tcPr>
          <w:p w:rsidR="00482980" w:rsidRPr="008F70FB" w:rsidRDefault="00482980" w:rsidP="00DA2CCE">
            <w:pPr>
              <w:pStyle w:val="Tabulka"/>
              <w:jc w:val="center"/>
              <w:rPr>
                <w:rFonts w:ascii="Calibri" w:hAnsi="Calibri"/>
                <w:b/>
                <w:color w:val="auto"/>
                <w:sz w:val="20"/>
              </w:rPr>
            </w:pPr>
            <w:r w:rsidRPr="008F70FB">
              <w:rPr>
                <w:rFonts w:ascii="Calibri" w:hAnsi="Calibri"/>
                <w:b/>
                <w:color w:val="auto"/>
                <w:sz w:val="20"/>
              </w:rPr>
              <w:t>Predpokladaná doba používania</w:t>
            </w:r>
          </w:p>
        </w:tc>
        <w:tc>
          <w:tcPr>
            <w:tcW w:w="2268" w:type="dxa"/>
          </w:tcPr>
          <w:p w:rsidR="00482980" w:rsidRPr="008F70FB" w:rsidRDefault="00482980" w:rsidP="00DA2CCE">
            <w:pPr>
              <w:pStyle w:val="Tabulka"/>
              <w:jc w:val="center"/>
              <w:rPr>
                <w:rFonts w:ascii="Calibri" w:hAnsi="Calibri"/>
                <w:b/>
                <w:color w:val="auto"/>
                <w:sz w:val="20"/>
              </w:rPr>
            </w:pPr>
            <w:r w:rsidRPr="008F70FB">
              <w:rPr>
                <w:rFonts w:ascii="Calibri" w:hAnsi="Calibri"/>
                <w:b/>
                <w:color w:val="auto"/>
                <w:sz w:val="20"/>
              </w:rPr>
              <w:t>Metóda odpisovania</w:t>
            </w:r>
          </w:p>
        </w:tc>
      </w:tr>
      <w:tr w:rsidR="00482980" w:rsidRPr="008F70FB" w:rsidTr="000A294C">
        <w:trPr>
          <w:trHeight w:val="250"/>
        </w:trPr>
        <w:tc>
          <w:tcPr>
            <w:tcW w:w="3936" w:type="dxa"/>
          </w:tcPr>
          <w:p w:rsidR="00482980" w:rsidRPr="008F70FB" w:rsidRDefault="00482980" w:rsidP="00DA2CCE">
            <w:pPr>
              <w:pStyle w:val="Pta"/>
              <w:jc w:val="both"/>
              <w:rPr>
                <w:rFonts w:ascii="Calibri" w:hAnsi="Calibri"/>
              </w:rPr>
            </w:pPr>
            <w:r w:rsidRPr="008F70FB">
              <w:rPr>
                <w:rFonts w:ascii="Calibri" w:hAnsi="Calibri"/>
              </w:rPr>
              <w:t>Softvér</w:t>
            </w:r>
          </w:p>
        </w:tc>
        <w:tc>
          <w:tcPr>
            <w:tcW w:w="2976" w:type="dxa"/>
          </w:tcPr>
          <w:p w:rsidR="00482980" w:rsidRPr="008F70FB" w:rsidRDefault="00482980" w:rsidP="00DA2CCE">
            <w:pPr>
              <w:pStyle w:val="Tabulka"/>
              <w:jc w:val="center"/>
              <w:rPr>
                <w:rFonts w:ascii="Calibri" w:hAnsi="Calibri"/>
                <w:color w:val="auto"/>
                <w:sz w:val="20"/>
              </w:rPr>
            </w:pPr>
            <w:r w:rsidRPr="008F70FB">
              <w:rPr>
                <w:rFonts w:ascii="Calibri" w:hAnsi="Calibri"/>
                <w:color w:val="auto"/>
                <w:sz w:val="20"/>
              </w:rPr>
              <w:t>60 mesiacov</w:t>
            </w:r>
          </w:p>
        </w:tc>
        <w:tc>
          <w:tcPr>
            <w:tcW w:w="2268" w:type="dxa"/>
          </w:tcPr>
          <w:p w:rsidR="00482980" w:rsidRPr="008F70FB" w:rsidRDefault="00482980" w:rsidP="00DA2CCE">
            <w:pPr>
              <w:pStyle w:val="Tabulka"/>
              <w:jc w:val="center"/>
              <w:rPr>
                <w:rFonts w:ascii="Calibri" w:hAnsi="Calibri"/>
                <w:color w:val="auto"/>
                <w:sz w:val="20"/>
              </w:rPr>
            </w:pPr>
            <w:r w:rsidRPr="008F70FB">
              <w:rPr>
                <w:rFonts w:ascii="Calibri" w:hAnsi="Calibri"/>
                <w:color w:val="auto"/>
                <w:sz w:val="20"/>
              </w:rPr>
              <w:t>lineárna</w:t>
            </w:r>
          </w:p>
        </w:tc>
      </w:tr>
      <w:tr w:rsidR="00482980" w:rsidRPr="008F70FB" w:rsidTr="000A294C">
        <w:trPr>
          <w:trHeight w:val="250"/>
        </w:trPr>
        <w:tc>
          <w:tcPr>
            <w:tcW w:w="3936" w:type="dxa"/>
          </w:tcPr>
          <w:p w:rsidR="00482980" w:rsidRPr="008F70FB" w:rsidRDefault="00482980" w:rsidP="00AA67EF">
            <w:pPr>
              <w:pStyle w:val="Pta"/>
              <w:jc w:val="both"/>
              <w:rPr>
                <w:rFonts w:ascii="Calibri" w:hAnsi="Calibri"/>
              </w:rPr>
            </w:pPr>
            <w:r w:rsidRPr="008F70FB">
              <w:rPr>
                <w:rFonts w:ascii="Calibri" w:hAnsi="Calibri"/>
              </w:rPr>
              <w:t>Technické zhodnotenie prenajíman</w:t>
            </w:r>
            <w:r w:rsidR="00AA67EF">
              <w:rPr>
                <w:rFonts w:ascii="Calibri" w:hAnsi="Calibri"/>
              </w:rPr>
              <w:t>ej nehnuteľnosti</w:t>
            </w:r>
          </w:p>
        </w:tc>
        <w:tc>
          <w:tcPr>
            <w:tcW w:w="2976" w:type="dxa"/>
          </w:tcPr>
          <w:p w:rsidR="00482980" w:rsidRPr="008F70FB" w:rsidRDefault="00482980" w:rsidP="00DA2CCE">
            <w:pPr>
              <w:pStyle w:val="Tabulka"/>
              <w:jc w:val="center"/>
              <w:rPr>
                <w:rFonts w:ascii="Calibri" w:hAnsi="Calibri"/>
                <w:sz w:val="20"/>
              </w:rPr>
            </w:pPr>
            <w:r w:rsidRPr="008F70FB">
              <w:rPr>
                <w:rFonts w:ascii="Calibri" w:hAnsi="Calibri"/>
                <w:sz w:val="20"/>
              </w:rPr>
              <w:t>240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r w:rsidR="00482980" w:rsidRPr="008F70FB" w:rsidTr="000A294C">
        <w:trPr>
          <w:trHeight w:val="250"/>
        </w:trPr>
        <w:tc>
          <w:tcPr>
            <w:tcW w:w="3936" w:type="dxa"/>
          </w:tcPr>
          <w:p w:rsidR="00482980" w:rsidRPr="008F70FB" w:rsidRDefault="0063795B" w:rsidP="00DA2CCE">
            <w:pPr>
              <w:pStyle w:val="Tabulka"/>
              <w:jc w:val="both"/>
              <w:rPr>
                <w:rFonts w:ascii="Calibri" w:hAnsi="Calibri"/>
                <w:bCs/>
                <w:color w:val="auto"/>
                <w:sz w:val="20"/>
              </w:rPr>
            </w:pPr>
            <w:r>
              <w:rPr>
                <w:rFonts w:ascii="Calibri" w:hAnsi="Calibri"/>
                <w:bCs/>
                <w:color w:val="auto"/>
                <w:sz w:val="20"/>
              </w:rPr>
              <w:t>Zdravotnícke prístroje a zariadenia</w:t>
            </w:r>
            <w:r w:rsidR="00482980" w:rsidRPr="008F70FB">
              <w:rPr>
                <w:rFonts w:ascii="Calibri" w:hAnsi="Calibri"/>
                <w:bCs/>
                <w:color w:val="auto"/>
                <w:sz w:val="20"/>
              </w:rPr>
              <w:t xml:space="preserve"> </w:t>
            </w:r>
          </w:p>
        </w:tc>
        <w:tc>
          <w:tcPr>
            <w:tcW w:w="2976" w:type="dxa"/>
          </w:tcPr>
          <w:p w:rsidR="00482980" w:rsidRPr="008F70FB" w:rsidRDefault="00482980" w:rsidP="00DA2CCE">
            <w:pPr>
              <w:pStyle w:val="Tabulka"/>
              <w:jc w:val="center"/>
              <w:rPr>
                <w:rFonts w:ascii="Calibri" w:hAnsi="Calibri"/>
                <w:sz w:val="20"/>
              </w:rPr>
            </w:pPr>
            <w:r w:rsidRPr="008F70FB">
              <w:rPr>
                <w:rFonts w:ascii="Calibri" w:hAnsi="Calibri"/>
                <w:sz w:val="20"/>
              </w:rPr>
              <w:t>72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r w:rsidR="00482980" w:rsidRPr="008F70FB" w:rsidTr="000A294C">
        <w:trPr>
          <w:trHeight w:val="250"/>
        </w:trPr>
        <w:tc>
          <w:tcPr>
            <w:tcW w:w="3936" w:type="dxa"/>
          </w:tcPr>
          <w:p w:rsidR="00482980" w:rsidRPr="008F70FB" w:rsidRDefault="0063795B" w:rsidP="00DA2CCE">
            <w:pPr>
              <w:pStyle w:val="Tabulka"/>
              <w:jc w:val="both"/>
              <w:rPr>
                <w:rFonts w:ascii="Calibri" w:hAnsi="Calibri"/>
                <w:bCs/>
                <w:color w:val="auto"/>
                <w:sz w:val="20"/>
              </w:rPr>
            </w:pPr>
            <w:r>
              <w:rPr>
                <w:rFonts w:ascii="Calibri" w:hAnsi="Calibri"/>
                <w:bCs/>
                <w:color w:val="auto"/>
                <w:sz w:val="20"/>
              </w:rPr>
              <w:t>Ostatné stroje a zariadenia</w:t>
            </w:r>
          </w:p>
        </w:tc>
        <w:tc>
          <w:tcPr>
            <w:tcW w:w="2976" w:type="dxa"/>
          </w:tcPr>
          <w:p w:rsidR="00482980" w:rsidRPr="008F70FB" w:rsidRDefault="00482980" w:rsidP="00DA2CCE">
            <w:pPr>
              <w:pStyle w:val="Tabulka"/>
              <w:jc w:val="center"/>
              <w:rPr>
                <w:rFonts w:ascii="Calibri" w:hAnsi="Calibri"/>
                <w:sz w:val="20"/>
              </w:rPr>
            </w:pPr>
            <w:r w:rsidRPr="008F70FB">
              <w:rPr>
                <w:rFonts w:ascii="Calibri" w:hAnsi="Calibri"/>
                <w:sz w:val="20"/>
              </w:rPr>
              <w:t>48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r w:rsidR="00482980" w:rsidRPr="008F70FB" w:rsidTr="000A294C">
        <w:trPr>
          <w:trHeight w:val="250"/>
        </w:trPr>
        <w:tc>
          <w:tcPr>
            <w:tcW w:w="3936" w:type="dxa"/>
          </w:tcPr>
          <w:p w:rsidR="00482980" w:rsidRPr="008F70FB" w:rsidRDefault="00937A48" w:rsidP="00DA2CCE">
            <w:pPr>
              <w:pStyle w:val="Tabulka"/>
              <w:jc w:val="both"/>
              <w:rPr>
                <w:rFonts w:ascii="Calibri" w:hAnsi="Calibri"/>
                <w:bCs/>
                <w:color w:val="auto"/>
                <w:sz w:val="20"/>
              </w:rPr>
            </w:pPr>
            <w:r w:rsidRPr="008F70FB">
              <w:rPr>
                <w:rFonts w:ascii="Calibri" w:hAnsi="Calibri"/>
                <w:bCs/>
                <w:color w:val="auto"/>
                <w:sz w:val="20"/>
              </w:rPr>
              <w:t>Motorové vozidlá</w:t>
            </w:r>
          </w:p>
        </w:tc>
        <w:tc>
          <w:tcPr>
            <w:tcW w:w="2976" w:type="dxa"/>
          </w:tcPr>
          <w:p w:rsidR="00482980" w:rsidRPr="008F70FB" w:rsidRDefault="00937A48" w:rsidP="00DA2CCE">
            <w:pPr>
              <w:pStyle w:val="Tabulka"/>
              <w:jc w:val="center"/>
              <w:rPr>
                <w:rFonts w:ascii="Calibri" w:hAnsi="Calibri"/>
                <w:sz w:val="20"/>
              </w:rPr>
            </w:pPr>
            <w:r w:rsidRPr="008F70FB">
              <w:rPr>
                <w:rFonts w:ascii="Calibri" w:hAnsi="Calibri"/>
                <w:sz w:val="20"/>
              </w:rPr>
              <w:t>48</w:t>
            </w:r>
            <w:r w:rsidR="00482980" w:rsidRPr="008F70FB">
              <w:rPr>
                <w:rFonts w:ascii="Calibri" w:hAnsi="Calibri"/>
                <w:sz w:val="20"/>
              </w:rPr>
              <w:t xml:space="preserve"> mesiacov</w:t>
            </w:r>
          </w:p>
        </w:tc>
        <w:tc>
          <w:tcPr>
            <w:tcW w:w="2268" w:type="dxa"/>
          </w:tcPr>
          <w:p w:rsidR="00482980" w:rsidRPr="008F70FB" w:rsidRDefault="00482980" w:rsidP="00DA2CCE">
            <w:pPr>
              <w:pStyle w:val="Tabulka"/>
              <w:jc w:val="center"/>
              <w:rPr>
                <w:rFonts w:ascii="Calibri" w:hAnsi="Calibri"/>
                <w:sz w:val="20"/>
              </w:rPr>
            </w:pPr>
            <w:r w:rsidRPr="008F70FB">
              <w:rPr>
                <w:rFonts w:ascii="Calibri" w:hAnsi="Calibri"/>
                <w:sz w:val="20"/>
              </w:rPr>
              <w:t>lineárna</w:t>
            </w:r>
          </w:p>
        </w:tc>
      </w:tr>
    </w:tbl>
    <w:p w:rsidR="00482980" w:rsidRPr="008F70FB" w:rsidRDefault="00482980" w:rsidP="00482980">
      <w:pPr>
        <w:pStyle w:val="Zkladntext"/>
        <w:rPr>
          <w:rFonts w:ascii="Calibri" w:hAnsi="Calibri"/>
          <w:sz w:val="20"/>
          <w:szCs w:val="20"/>
        </w:rPr>
      </w:pP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0C4865" w:rsidRPr="00F00CD6"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Súčasťou nákladov súvisiacich s obstaraním nie sú úroky a kurzové rozdiely. Podiely na základnom imaní v obchodných spoločnostiach, pre ktoré je účtovná jednotka materskou účtovnou jednotkou, alebo v ktorých účtovná jednotka má podstatný vplyv, sú ocenené ku dátumu účtovnej závierky v historickej obstarávacej cene. </w:t>
      </w:r>
    </w:p>
    <w:p w:rsidR="000C4865" w:rsidRDefault="000C4865" w:rsidP="002B7AE4">
      <w:pPr>
        <w:pStyle w:val="Normlny1"/>
        <w:tabs>
          <w:tab w:val="left" w:pos="360"/>
        </w:tabs>
        <w:jc w:val="both"/>
        <w:rPr>
          <w:rFonts w:ascii="Calibri" w:hAnsi="Calibri"/>
          <w:b/>
        </w:rPr>
      </w:pPr>
    </w:p>
    <w:p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6B7FD8" w:rsidRDefault="006B7FD8" w:rsidP="0063795B">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Pr="006B7FD8">
        <w:rPr>
          <w:rFonts w:asciiTheme="minorHAnsi" w:hAnsiTheme="minorHAnsi"/>
          <w:b w:val="0"/>
          <w:sz w:val="20"/>
          <w:szCs w:val="20"/>
        </w:rPr>
        <w:t>Zníženie hodnoty zásob sa zohľadňuje vytvorením opravnej položky.</w:t>
      </w:r>
    </w:p>
    <w:p w:rsidR="006B7FD8" w:rsidRPr="00B50225" w:rsidRDefault="006B7FD8" w:rsidP="006B7FD8">
      <w:pPr>
        <w:pStyle w:val="Zkladn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p>
    <w:p w:rsidR="00482980" w:rsidRPr="008F70FB" w:rsidRDefault="00482980" w:rsidP="00482980">
      <w:pPr>
        <w:pStyle w:val="Zkladn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Default="009A52B5" w:rsidP="009A52B5">
      <w:pPr>
        <w:ind w:firstLine="426"/>
        <w:jc w:val="both"/>
        <w:rPr>
          <w:rFonts w:asciiTheme="minorHAnsi" w:hAnsiTheme="minorHAnsi" w:cs="Times New Roman"/>
          <w:sz w:val="20"/>
          <w:szCs w:val="20"/>
        </w:rPr>
      </w:pPr>
    </w:p>
    <w:p w:rsidR="0063795B" w:rsidRPr="00EA4D02" w:rsidRDefault="0063795B"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lastRenderedPageBreak/>
        <w:t xml:space="preserve">h) </w:t>
      </w:r>
      <w:r w:rsidRPr="00EA4D02">
        <w:t>Splatná daň z príjmu</w:t>
      </w:r>
    </w:p>
    <w:p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Zkladn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Zkladntext"/>
        <w:rPr>
          <w:rFonts w:ascii="Calibri" w:hAnsi="Calibri"/>
          <w:b w:val="0"/>
          <w:sz w:val="20"/>
          <w:szCs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rsidR="000402B8" w:rsidRPr="000402B8" w:rsidRDefault="000402B8" w:rsidP="000402B8">
      <w:pPr>
        <w:pStyle w:val="Zkladntext"/>
        <w:rPr>
          <w:rFonts w:asciiTheme="minorHAnsi" w:hAnsiTheme="minorHAnsi"/>
          <w:b w:val="0"/>
          <w:sz w:val="20"/>
          <w:szCs w:val="20"/>
          <w:highlight w:val="yellow"/>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Zkladn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Spoločnosť v roku </w:t>
      </w:r>
      <w:r w:rsidR="003C1AB4">
        <w:rPr>
          <w:rFonts w:ascii="Calibri" w:hAnsi="Calibri"/>
          <w:sz w:val="20"/>
          <w:szCs w:val="20"/>
        </w:rPr>
        <w:t>201</w:t>
      </w:r>
      <w:r w:rsidR="00A83C56">
        <w:rPr>
          <w:rFonts w:ascii="Calibri" w:hAnsi="Calibri"/>
          <w:sz w:val="20"/>
          <w:szCs w:val="20"/>
        </w:rPr>
        <w:t>5</w:t>
      </w:r>
      <w:r w:rsidRPr="008F70FB">
        <w:rPr>
          <w:rFonts w:ascii="Calibri" w:hAnsi="Calibri"/>
          <w:sz w:val="20"/>
          <w:szCs w:val="20"/>
        </w:rPr>
        <w:t xml:space="preserve"> dosiahla výnosy v zmysle predmetu podnikania.</w:t>
      </w:r>
      <w:r w:rsidR="002667CE">
        <w:rPr>
          <w:rFonts w:ascii="Calibri" w:hAnsi="Calibri"/>
          <w:sz w:val="20"/>
          <w:szCs w:val="20"/>
        </w:rPr>
        <w:t xml:space="preserve"> Výnosy neobsahujú DPH.</w:t>
      </w:r>
    </w:p>
    <w:p w:rsidR="00A83C56" w:rsidRDefault="00A83C56" w:rsidP="00394CFB">
      <w:pPr>
        <w:jc w:val="both"/>
        <w:rPr>
          <w:rFonts w:ascii="Calibri" w:hAnsi="Calibri"/>
          <w:sz w:val="20"/>
          <w:szCs w:val="20"/>
        </w:rPr>
      </w:pPr>
    </w:p>
    <w:p w:rsidR="00A83C56" w:rsidRPr="00534E38" w:rsidRDefault="0005203B" w:rsidP="00A83C56">
      <w:pPr>
        <w:pStyle w:val="abc"/>
        <w:numPr>
          <w:ilvl w:val="0"/>
          <w:numId w:val="0"/>
        </w:numPr>
      </w:pPr>
      <w:r>
        <w:t>o</w:t>
      </w:r>
      <w:r w:rsidR="00A83C56">
        <w:t xml:space="preserve">) </w:t>
      </w:r>
      <w:r w:rsidR="00A83C56" w:rsidRPr="00534E38">
        <w:t>Opravné položky</w:t>
      </w:r>
    </w:p>
    <w:p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E12DD0" w:rsidRDefault="00E12DD0" w:rsidP="00394CFB">
      <w:pPr>
        <w:jc w:val="both"/>
        <w:rPr>
          <w:rFonts w:ascii="Calibri" w:hAnsi="Calibri"/>
          <w:sz w:val="20"/>
          <w:szCs w:val="20"/>
        </w:rPr>
      </w:pPr>
    </w:p>
    <w:p w:rsidR="006B7FD8" w:rsidRPr="006B7FD8" w:rsidRDefault="0005203B" w:rsidP="006B7FD8">
      <w:pPr>
        <w:pStyle w:val="abc"/>
        <w:numPr>
          <w:ilvl w:val="0"/>
          <w:numId w:val="0"/>
        </w:numPr>
      </w:pPr>
      <w:r>
        <w:t>p</w:t>
      </w:r>
      <w:r w:rsidR="006B7FD8">
        <w:t xml:space="preserve">) </w:t>
      </w:r>
      <w:r w:rsidR="006B7FD8" w:rsidRPr="006B7FD8">
        <w:t>Oprava chýb minulých období</w:t>
      </w:r>
    </w:p>
    <w:p w:rsidR="006B7FD8" w:rsidRPr="006B7FD8" w:rsidRDefault="006B7FD8" w:rsidP="006B7FD8">
      <w:pPr>
        <w:pStyle w:val="Nzov"/>
        <w:spacing w:before="0" w:beforeAutospacing="0" w:after="60"/>
        <w:jc w:val="both"/>
        <w:rPr>
          <w:rFonts w:asciiTheme="minorHAnsi" w:hAnsiTheme="minorHAnsi" w:cs="Calibri"/>
          <w:b w:val="0"/>
          <w:sz w:val="20"/>
          <w:szCs w:val="20"/>
        </w:rPr>
      </w:pPr>
      <w:r w:rsidRPr="006B7FD8">
        <w:rPr>
          <w:rFonts w:asciiTheme="minorHAnsi" w:hAnsiTheme="minorHAnsi"/>
          <w:b w:val="0"/>
          <w:sz w:val="20"/>
          <w:szCs w:val="20"/>
        </w:rPr>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p>
    <w:p w:rsidR="006B7FD8" w:rsidRDefault="006B7FD8" w:rsidP="00B36EAD">
      <w:pPr>
        <w:pStyle w:val="Nzov"/>
        <w:spacing w:before="0" w:beforeAutospacing="0" w:after="60"/>
        <w:jc w:val="left"/>
        <w:rPr>
          <w:rFonts w:ascii="Calibri" w:hAnsi="Calibri" w:cs="Calibri"/>
          <w:sz w:val="24"/>
          <w:szCs w:val="24"/>
        </w:rPr>
      </w:pPr>
    </w:p>
    <w:p w:rsidR="006B7FD8" w:rsidRDefault="006B7FD8">
      <w:pPr>
        <w:rPr>
          <w:rFonts w:ascii="Calibri" w:hAnsi="Calibri" w:cs="Calibri"/>
          <w:b/>
          <w:bCs/>
          <w:kern w:val="28"/>
          <w:sz w:val="24"/>
          <w:szCs w:val="24"/>
        </w:rPr>
      </w:pPr>
      <w:r>
        <w:rPr>
          <w:rFonts w:ascii="Calibri" w:hAnsi="Calibri" w:cs="Calibri"/>
          <w:sz w:val="24"/>
          <w:szCs w:val="24"/>
        </w:rPr>
        <w:br w:type="page"/>
      </w:r>
    </w:p>
    <w:p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lastRenderedPageBreak/>
        <w:t>Čl. IV INFORMÁCIE, KTORÉ VYSVETĽUJÚ A DOPĹŇAJÚ SÚVAHU A VÝKAZ ZISKOV A STRÁT</w:t>
      </w:r>
    </w:p>
    <w:p w:rsidR="00175705" w:rsidRPr="008F70FB" w:rsidRDefault="00175705" w:rsidP="006C2BCB">
      <w:pPr>
        <w:rPr>
          <w:rFonts w:ascii="Calibri" w:hAnsi="Calibri"/>
          <w:sz w:val="20"/>
          <w:szCs w:val="20"/>
        </w:rPr>
      </w:pPr>
    </w:p>
    <w:p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A55153">
        <w:rPr>
          <w:rFonts w:ascii="Calibri" w:hAnsi="Calibri"/>
          <w:sz w:val="20"/>
          <w:szCs w:val="20"/>
        </w:rPr>
        <w:t> </w:t>
      </w:r>
      <w:r w:rsidRPr="008F70FB">
        <w:rPr>
          <w:rFonts w:ascii="Calibri" w:hAnsi="Calibri"/>
          <w:sz w:val="20"/>
          <w:szCs w:val="20"/>
        </w:rPr>
        <w:t>záväzkoch</w:t>
      </w:r>
      <w:r w:rsidR="00EF4426">
        <w:rPr>
          <w:rFonts w:ascii="Calibri" w:hAnsi="Calibri"/>
          <w:sz w:val="20"/>
          <w:szCs w:val="20"/>
        </w:rPr>
        <w:t xml:space="preserve"> </w:t>
      </w:r>
    </w:p>
    <w:p w:rsidR="00EF4426" w:rsidRPr="00EF4426" w:rsidRDefault="00EF4426" w:rsidP="00EF4426">
      <w:pPr>
        <w:rPr>
          <w:rFonts w:asciiTheme="minorHAnsi" w:hAnsiTheme="minorHAnsi"/>
          <w:sz w:val="20"/>
          <w:szCs w:val="20"/>
        </w:rPr>
      </w:pPr>
      <w:r w:rsidRPr="00EF4426">
        <w:rPr>
          <w:rFonts w:asciiTheme="minorHAnsi" w:hAnsiTheme="minorHAnsi"/>
          <w:sz w:val="20"/>
          <w:szCs w:val="20"/>
        </w:rPr>
        <w:t xml:space="preserve">Štruktúra záväzkov </w:t>
      </w:r>
      <w:r>
        <w:rPr>
          <w:rFonts w:asciiTheme="minorHAnsi" w:hAnsiTheme="minorHAnsi"/>
          <w:sz w:val="20"/>
          <w:szCs w:val="20"/>
        </w:rPr>
        <w:t xml:space="preserve">okrem záväzkov zo sociálneho fondu </w:t>
      </w:r>
      <w:r w:rsidRPr="00EF4426">
        <w:rPr>
          <w:rFonts w:asciiTheme="minorHAnsi" w:hAnsiTheme="minorHAnsi"/>
          <w:sz w:val="20"/>
          <w:szCs w:val="20"/>
        </w:rPr>
        <w:t>podľa</w:t>
      </w:r>
      <w:r>
        <w:rPr>
          <w:rFonts w:asciiTheme="minorHAnsi" w:hAnsiTheme="minorHAnsi"/>
          <w:sz w:val="20"/>
          <w:szCs w:val="20"/>
        </w:rPr>
        <w:t xml:space="preserve"> zostatkovej doby splatnosti je uvedená v nasledujúcom prehľade:</w:t>
      </w:r>
    </w:p>
    <w:p w:rsidR="00EF4426" w:rsidRPr="00EF4426" w:rsidRDefault="00EF4426" w:rsidP="00EF4426"/>
    <w:tbl>
      <w:tblPr>
        <w:tblW w:w="5000" w:type="pct"/>
        <w:jc w:val="center"/>
        <w:tblLook w:val="00A0"/>
      </w:tblPr>
      <w:tblGrid>
        <w:gridCol w:w="5562"/>
        <w:gridCol w:w="2162"/>
        <w:gridCol w:w="1519"/>
      </w:tblGrid>
      <w:tr w:rsidR="00670EC7" w:rsidRPr="008F70FB" w:rsidTr="00EF442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8F70FB" w:rsidRDefault="00670EC7" w:rsidP="00205F85">
            <w:pPr>
              <w:pStyle w:val="TopHeader"/>
              <w:rPr>
                <w:rFonts w:ascii="Calibri" w:hAnsi="Calibri"/>
                <w:sz w:val="20"/>
                <w:szCs w:val="20"/>
              </w:rPr>
            </w:pPr>
            <w:r w:rsidRPr="008F70FB">
              <w:rPr>
                <w:rFonts w:ascii="Calibri" w:hAnsi="Calibri"/>
                <w:sz w:val="20"/>
                <w:szCs w:val="20"/>
              </w:rPr>
              <w:t>Názo</w:t>
            </w:r>
            <w:r w:rsidR="00B51558" w:rsidRPr="008F70FB">
              <w:rPr>
                <w:rFonts w:ascii="Calibri" w:hAnsi="Calibri"/>
                <w:sz w:val="20"/>
                <w:szCs w:val="20"/>
              </w:rPr>
              <w:t>v </w:t>
            </w:r>
            <w:r w:rsidRPr="008F70FB">
              <w:rPr>
                <w:rFonts w:ascii="Calibri" w:hAnsi="Calibri"/>
                <w:sz w:val="20"/>
                <w:szCs w:val="20"/>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8F70FB" w:rsidRDefault="00670EC7" w:rsidP="00205F85">
            <w:pPr>
              <w:pStyle w:val="TopHeader"/>
              <w:rPr>
                <w:rFonts w:ascii="Calibri" w:hAnsi="Calibri"/>
                <w:sz w:val="20"/>
                <w:szCs w:val="20"/>
              </w:rPr>
            </w:pPr>
            <w:r w:rsidRPr="008F70FB">
              <w:rPr>
                <w:rFonts w:ascii="Calibri" w:hAnsi="Calibr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8F70FB" w:rsidRDefault="00670EC7" w:rsidP="00205F85">
            <w:pPr>
              <w:pStyle w:val="TopHeader"/>
              <w:rPr>
                <w:rFonts w:ascii="Calibri" w:hAnsi="Calibri"/>
                <w:sz w:val="20"/>
                <w:szCs w:val="20"/>
              </w:rPr>
            </w:pPr>
            <w:r w:rsidRPr="008F70FB">
              <w:rPr>
                <w:rFonts w:ascii="Calibri" w:hAnsi="Calibri"/>
                <w:sz w:val="20"/>
                <w:szCs w:val="20"/>
              </w:rPr>
              <w:t>Bezprostredne predchádzajúce účtovné obdobie</w:t>
            </w:r>
          </w:p>
        </w:tc>
      </w:tr>
      <w:tr w:rsidR="00A55153" w:rsidRPr="008F70FB" w:rsidTr="00EF4426">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A55153" w:rsidRPr="008F70FB" w:rsidRDefault="00A55153" w:rsidP="003B1B28">
            <w:pPr>
              <w:rPr>
                <w:rFonts w:ascii="Calibri" w:hAnsi="Calibri"/>
                <w:sz w:val="20"/>
                <w:szCs w:val="20"/>
              </w:rPr>
            </w:pPr>
            <w:r w:rsidRPr="008F70FB">
              <w:rPr>
                <w:rFonts w:ascii="Calibri" w:hAnsi="Calibri"/>
                <w:sz w:val="20"/>
                <w:szCs w:val="20"/>
              </w:rPr>
              <w:t>Záväzky so zostatkovou dobou splatnosti jeden rok až päť rokov</w:t>
            </w:r>
          </w:p>
        </w:tc>
        <w:tc>
          <w:tcPr>
            <w:tcW w:w="1573" w:type="pct"/>
            <w:tcBorders>
              <w:top w:val="single" w:sz="12" w:space="0" w:color="auto"/>
              <w:left w:val="single" w:sz="12" w:space="0" w:color="auto"/>
              <w:bottom w:val="single" w:sz="2" w:space="0" w:color="auto"/>
              <w:right w:val="single" w:sz="12" w:space="0" w:color="auto"/>
            </w:tcBorders>
            <w:noWrap/>
            <w:vAlign w:val="center"/>
          </w:tcPr>
          <w:p w:rsidR="00A55153" w:rsidRPr="008F70FB" w:rsidRDefault="00EF4426" w:rsidP="00A05797">
            <w:pPr>
              <w:jc w:val="right"/>
              <w:rPr>
                <w:rFonts w:ascii="Calibri" w:hAnsi="Calibri"/>
                <w:sz w:val="20"/>
                <w:szCs w:val="20"/>
              </w:rPr>
            </w:pPr>
            <w:r>
              <w:rPr>
                <w:rFonts w:ascii="Calibri" w:hAnsi="Calibri"/>
                <w:sz w:val="20"/>
                <w:szCs w:val="20"/>
              </w:rPr>
              <w:t>124 000</w:t>
            </w:r>
          </w:p>
        </w:tc>
        <w:tc>
          <w:tcPr>
            <w:tcW w:w="1405" w:type="pct"/>
            <w:tcBorders>
              <w:top w:val="nil"/>
              <w:left w:val="single" w:sz="12" w:space="0" w:color="auto"/>
              <w:bottom w:val="single" w:sz="4" w:space="0" w:color="auto"/>
              <w:right w:val="single" w:sz="12" w:space="0" w:color="auto"/>
            </w:tcBorders>
            <w:noWrap/>
            <w:vAlign w:val="center"/>
          </w:tcPr>
          <w:p w:rsidR="00A55153" w:rsidRPr="008F70FB" w:rsidRDefault="00EF4426" w:rsidP="00EF4426">
            <w:pPr>
              <w:jc w:val="right"/>
              <w:rPr>
                <w:rFonts w:ascii="Calibri" w:hAnsi="Calibri"/>
                <w:sz w:val="20"/>
                <w:szCs w:val="20"/>
              </w:rPr>
            </w:pPr>
            <w:r>
              <w:rPr>
                <w:rFonts w:ascii="Calibri" w:hAnsi="Calibri"/>
                <w:sz w:val="20"/>
                <w:szCs w:val="20"/>
              </w:rPr>
              <w:t>166 000</w:t>
            </w:r>
          </w:p>
        </w:tc>
      </w:tr>
      <w:tr w:rsidR="00A55153" w:rsidRPr="008F70FB" w:rsidTr="00122471">
        <w:trPr>
          <w:trHeight w:val="660"/>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A55153" w:rsidRPr="008F70FB" w:rsidRDefault="00A55153" w:rsidP="00465B39">
            <w:pPr>
              <w:rPr>
                <w:rFonts w:ascii="Calibri" w:hAnsi="Calibri"/>
                <w:sz w:val="20"/>
                <w:szCs w:val="20"/>
              </w:rPr>
            </w:pPr>
            <w:r w:rsidRPr="008F70FB">
              <w:rPr>
                <w:rFonts w:ascii="Calibri" w:hAnsi="Calibri"/>
                <w:sz w:val="20"/>
                <w:szCs w:val="20"/>
              </w:rPr>
              <w:t>Záväzky so zostatkovou dobou splatnosti nad päť rokov</w:t>
            </w:r>
          </w:p>
        </w:tc>
        <w:tc>
          <w:tcPr>
            <w:tcW w:w="1573" w:type="pct"/>
            <w:tcBorders>
              <w:top w:val="single" w:sz="4" w:space="0" w:color="auto"/>
              <w:left w:val="single" w:sz="12" w:space="0" w:color="auto"/>
              <w:bottom w:val="single" w:sz="12" w:space="0" w:color="auto"/>
              <w:right w:val="single" w:sz="12" w:space="0" w:color="auto"/>
            </w:tcBorders>
            <w:noWrap/>
            <w:vAlign w:val="center"/>
          </w:tcPr>
          <w:p w:rsidR="00A55153" w:rsidRPr="008F70FB" w:rsidRDefault="00A55153" w:rsidP="00A05797">
            <w:pPr>
              <w:jc w:val="right"/>
              <w:rPr>
                <w:rFonts w:ascii="Calibri" w:hAnsi="Calibri"/>
                <w:sz w:val="20"/>
                <w:szCs w:val="20"/>
              </w:rPr>
            </w:pPr>
            <w:r>
              <w:rPr>
                <w:rFonts w:ascii="Calibri" w:hAnsi="Calibri"/>
                <w:sz w:val="20"/>
                <w:szCs w:val="20"/>
              </w:rPr>
              <w:t>0</w:t>
            </w:r>
          </w:p>
        </w:tc>
        <w:tc>
          <w:tcPr>
            <w:tcW w:w="1405" w:type="pct"/>
            <w:tcBorders>
              <w:top w:val="single" w:sz="4" w:space="0" w:color="auto"/>
              <w:left w:val="single" w:sz="12" w:space="0" w:color="auto"/>
              <w:bottom w:val="single" w:sz="12" w:space="0" w:color="auto"/>
              <w:right w:val="single" w:sz="12" w:space="0" w:color="auto"/>
            </w:tcBorders>
            <w:noWrap/>
            <w:vAlign w:val="center"/>
          </w:tcPr>
          <w:p w:rsidR="00A55153" w:rsidRPr="008F70FB" w:rsidRDefault="00A55153" w:rsidP="006C17D1">
            <w:pPr>
              <w:jc w:val="right"/>
              <w:rPr>
                <w:rFonts w:ascii="Calibri" w:hAnsi="Calibri"/>
                <w:sz w:val="20"/>
                <w:szCs w:val="20"/>
              </w:rPr>
            </w:pPr>
            <w:r>
              <w:rPr>
                <w:rFonts w:ascii="Calibri" w:hAnsi="Calibri"/>
                <w:sz w:val="20"/>
                <w:szCs w:val="20"/>
              </w:rPr>
              <w:t>0</w:t>
            </w:r>
          </w:p>
        </w:tc>
      </w:tr>
      <w:tr w:rsidR="00A55153" w:rsidRPr="008F70FB" w:rsidTr="00122471">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55153" w:rsidRPr="008F70FB" w:rsidRDefault="00A55153" w:rsidP="00205F85">
            <w:pPr>
              <w:rPr>
                <w:rFonts w:ascii="Calibri" w:hAnsi="Calibri"/>
                <w:b/>
                <w:bCs/>
                <w:sz w:val="20"/>
                <w:szCs w:val="20"/>
              </w:rPr>
            </w:pPr>
            <w:r w:rsidRPr="008F70FB">
              <w:rPr>
                <w:rFonts w:ascii="Calibri" w:hAnsi="Calibri"/>
                <w:b/>
                <w:bCs/>
                <w:sz w:val="20"/>
                <w:szCs w:val="20"/>
              </w:rPr>
              <w:t>Dlhodobé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55153" w:rsidRPr="00A55153" w:rsidRDefault="00EF4426" w:rsidP="00C50F33">
            <w:pPr>
              <w:jc w:val="right"/>
              <w:rPr>
                <w:rFonts w:ascii="Calibri" w:hAnsi="Calibri"/>
                <w:b/>
                <w:sz w:val="20"/>
                <w:szCs w:val="20"/>
              </w:rPr>
            </w:pPr>
            <w:r>
              <w:rPr>
                <w:rFonts w:ascii="Calibri" w:hAnsi="Calibri"/>
                <w:b/>
                <w:sz w:val="20"/>
                <w:szCs w:val="20"/>
              </w:rPr>
              <w:t>124 000</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A55153" w:rsidRPr="008F70FB" w:rsidRDefault="00EF4426" w:rsidP="006C17D1">
            <w:pPr>
              <w:jc w:val="right"/>
              <w:rPr>
                <w:rFonts w:ascii="Calibri" w:hAnsi="Calibri"/>
                <w:b/>
                <w:sz w:val="20"/>
                <w:szCs w:val="20"/>
              </w:rPr>
            </w:pPr>
            <w:r>
              <w:rPr>
                <w:rFonts w:ascii="Calibri" w:hAnsi="Calibri"/>
                <w:b/>
                <w:sz w:val="20"/>
                <w:szCs w:val="20"/>
              </w:rPr>
              <w:t>166 000</w:t>
            </w:r>
          </w:p>
        </w:tc>
      </w:tr>
      <w:tr w:rsidR="00122471" w:rsidRPr="00122471" w:rsidTr="00122471">
        <w:trPr>
          <w:trHeight w:val="345"/>
          <w:jc w:val="center"/>
        </w:trPr>
        <w:tc>
          <w:tcPr>
            <w:tcW w:w="2022" w:type="pct"/>
            <w:tcBorders>
              <w:top w:val="single" w:sz="12" w:space="0" w:color="auto"/>
              <w:left w:val="single" w:sz="12" w:space="0" w:color="auto"/>
              <w:bottom w:val="single" w:sz="4" w:space="0" w:color="auto"/>
              <w:right w:val="single" w:sz="12" w:space="0" w:color="auto"/>
            </w:tcBorders>
            <w:noWrap/>
            <w:vAlign w:val="center"/>
          </w:tcPr>
          <w:p w:rsidR="00122471" w:rsidRPr="00122471" w:rsidRDefault="00122471" w:rsidP="00567DE3">
            <w:pPr>
              <w:rPr>
                <w:rFonts w:ascii="Calibri" w:hAnsi="Calibri"/>
                <w:bCs/>
                <w:sz w:val="20"/>
                <w:szCs w:val="20"/>
              </w:rPr>
            </w:pPr>
            <w:r w:rsidRPr="00122471">
              <w:rPr>
                <w:rFonts w:ascii="Calibri" w:hAnsi="Calibri"/>
                <w:bCs/>
                <w:sz w:val="20"/>
                <w:szCs w:val="20"/>
              </w:rPr>
              <w:t>Záväzky po lehote splatnosti</w:t>
            </w:r>
          </w:p>
        </w:tc>
        <w:tc>
          <w:tcPr>
            <w:tcW w:w="1573" w:type="pct"/>
            <w:tcBorders>
              <w:top w:val="single" w:sz="12" w:space="0" w:color="auto"/>
              <w:left w:val="single" w:sz="12" w:space="0" w:color="auto"/>
              <w:bottom w:val="single" w:sz="4" w:space="0" w:color="auto"/>
              <w:right w:val="single" w:sz="12" w:space="0" w:color="auto"/>
            </w:tcBorders>
            <w:noWrap/>
            <w:vAlign w:val="center"/>
          </w:tcPr>
          <w:p w:rsidR="00122471" w:rsidRPr="00122471" w:rsidRDefault="00122471" w:rsidP="00122471">
            <w:pPr>
              <w:jc w:val="right"/>
              <w:rPr>
                <w:rFonts w:ascii="Calibri" w:hAnsi="Calibri"/>
                <w:sz w:val="20"/>
                <w:szCs w:val="20"/>
              </w:rPr>
            </w:pPr>
            <w:r>
              <w:rPr>
                <w:rFonts w:ascii="Calibri" w:hAnsi="Calibri"/>
                <w:sz w:val="20"/>
                <w:szCs w:val="20"/>
              </w:rPr>
              <w:t>814</w:t>
            </w:r>
          </w:p>
        </w:tc>
        <w:tc>
          <w:tcPr>
            <w:tcW w:w="1405" w:type="pct"/>
            <w:tcBorders>
              <w:top w:val="single" w:sz="12" w:space="0" w:color="auto"/>
              <w:left w:val="single" w:sz="12" w:space="0" w:color="auto"/>
              <w:bottom w:val="single" w:sz="4" w:space="0" w:color="auto"/>
              <w:right w:val="single" w:sz="12" w:space="0" w:color="auto"/>
            </w:tcBorders>
            <w:noWrap/>
            <w:vAlign w:val="center"/>
          </w:tcPr>
          <w:p w:rsidR="00122471" w:rsidRPr="00122471" w:rsidRDefault="00122471" w:rsidP="00122471">
            <w:pPr>
              <w:jc w:val="right"/>
              <w:rPr>
                <w:rFonts w:ascii="Calibri" w:hAnsi="Calibri"/>
                <w:sz w:val="20"/>
                <w:szCs w:val="20"/>
              </w:rPr>
            </w:pPr>
          </w:p>
        </w:tc>
      </w:tr>
      <w:tr w:rsidR="00122471" w:rsidRPr="00122471" w:rsidTr="00122471">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122471" w:rsidRPr="00122471" w:rsidRDefault="00122471" w:rsidP="00567DE3">
            <w:pPr>
              <w:rPr>
                <w:rFonts w:ascii="Calibri" w:hAnsi="Calibri"/>
                <w:bCs/>
                <w:sz w:val="20"/>
                <w:szCs w:val="20"/>
              </w:rPr>
            </w:pPr>
            <w:r w:rsidRPr="00122471">
              <w:rPr>
                <w:rFonts w:ascii="Calibri" w:hAnsi="Calibri"/>
                <w:bCs/>
                <w:sz w:val="20"/>
                <w:szCs w:val="20"/>
              </w:rPr>
              <w:t>Záväzky so zostatkovou dobou splatnosti do jedného roka vrátane</w:t>
            </w:r>
          </w:p>
        </w:tc>
        <w:tc>
          <w:tcPr>
            <w:tcW w:w="1573" w:type="pct"/>
            <w:tcBorders>
              <w:top w:val="single" w:sz="4" w:space="0" w:color="auto"/>
              <w:left w:val="single" w:sz="12" w:space="0" w:color="auto"/>
              <w:bottom w:val="single" w:sz="12" w:space="0" w:color="auto"/>
              <w:right w:val="single" w:sz="12" w:space="0" w:color="auto"/>
            </w:tcBorders>
            <w:noWrap/>
            <w:vAlign w:val="center"/>
          </w:tcPr>
          <w:p w:rsidR="00122471" w:rsidRPr="00122471" w:rsidRDefault="00024C13" w:rsidP="00122471">
            <w:pPr>
              <w:jc w:val="right"/>
              <w:rPr>
                <w:rFonts w:ascii="Calibri" w:hAnsi="Calibri"/>
                <w:sz w:val="20"/>
                <w:szCs w:val="20"/>
              </w:rPr>
            </w:pPr>
            <w:r>
              <w:rPr>
                <w:rFonts w:ascii="Calibri" w:hAnsi="Calibri"/>
                <w:sz w:val="20"/>
                <w:szCs w:val="20"/>
              </w:rPr>
              <w:t>513 858</w:t>
            </w:r>
          </w:p>
        </w:tc>
        <w:tc>
          <w:tcPr>
            <w:tcW w:w="1405" w:type="pct"/>
            <w:tcBorders>
              <w:top w:val="single" w:sz="4" w:space="0" w:color="auto"/>
              <w:left w:val="single" w:sz="12" w:space="0" w:color="auto"/>
              <w:bottom w:val="single" w:sz="12" w:space="0" w:color="auto"/>
              <w:right w:val="single" w:sz="12" w:space="0" w:color="auto"/>
            </w:tcBorders>
            <w:noWrap/>
            <w:vAlign w:val="center"/>
          </w:tcPr>
          <w:p w:rsidR="00122471" w:rsidRPr="00122471" w:rsidRDefault="00024C13" w:rsidP="00122471">
            <w:pPr>
              <w:jc w:val="right"/>
              <w:rPr>
                <w:rFonts w:ascii="Calibri" w:hAnsi="Calibri"/>
                <w:sz w:val="20"/>
                <w:szCs w:val="20"/>
              </w:rPr>
            </w:pPr>
            <w:r>
              <w:rPr>
                <w:rFonts w:ascii="Calibri" w:hAnsi="Calibri"/>
                <w:sz w:val="20"/>
                <w:szCs w:val="20"/>
              </w:rPr>
              <w:t>556 361</w:t>
            </w:r>
          </w:p>
        </w:tc>
      </w:tr>
      <w:tr w:rsidR="00122471" w:rsidRPr="00222050" w:rsidTr="00122471">
        <w:trPr>
          <w:trHeight w:val="34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22471" w:rsidRPr="00122471" w:rsidRDefault="00122471" w:rsidP="00567DE3">
            <w:pPr>
              <w:rPr>
                <w:rFonts w:ascii="Calibri" w:hAnsi="Calibri"/>
                <w:b/>
                <w:bCs/>
                <w:sz w:val="20"/>
                <w:szCs w:val="20"/>
              </w:rPr>
            </w:pPr>
            <w:r w:rsidRPr="00122471">
              <w:rPr>
                <w:rFonts w:ascii="Calibri" w:hAnsi="Calibri"/>
                <w:b/>
                <w:bCs/>
                <w:sz w:val="20"/>
                <w:szCs w:val="20"/>
              </w:rPr>
              <w:t>Krátkodobé záväzky spolu</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22471" w:rsidRPr="00122471" w:rsidRDefault="00122471" w:rsidP="00122471">
            <w:pPr>
              <w:jc w:val="right"/>
              <w:rPr>
                <w:rFonts w:ascii="Calibri" w:hAnsi="Calibri"/>
                <w:b/>
                <w:sz w:val="20"/>
                <w:szCs w:val="20"/>
              </w:rPr>
            </w:pPr>
            <w:r>
              <w:rPr>
                <w:rFonts w:ascii="Calibri" w:hAnsi="Calibri"/>
                <w:b/>
                <w:sz w:val="20"/>
                <w:szCs w:val="20"/>
              </w:rPr>
              <w:t>514 672</w:t>
            </w:r>
          </w:p>
        </w:tc>
        <w:tc>
          <w:tcPr>
            <w:tcW w:w="1405" w:type="pct"/>
            <w:tcBorders>
              <w:top w:val="single" w:sz="12" w:space="0" w:color="auto"/>
              <w:left w:val="single" w:sz="12" w:space="0" w:color="auto"/>
              <w:bottom w:val="single" w:sz="12" w:space="0" w:color="auto"/>
              <w:right w:val="single" w:sz="12" w:space="0" w:color="auto"/>
            </w:tcBorders>
            <w:noWrap/>
            <w:vAlign w:val="center"/>
          </w:tcPr>
          <w:p w:rsidR="00122471" w:rsidRPr="00122471" w:rsidRDefault="00122471" w:rsidP="00122471">
            <w:pPr>
              <w:jc w:val="right"/>
              <w:rPr>
                <w:rFonts w:ascii="Calibri" w:hAnsi="Calibri"/>
                <w:b/>
                <w:sz w:val="20"/>
                <w:szCs w:val="20"/>
              </w:rPr>
            </w:pPr>
            <w:r>
              <w:rPr>
                <w:rFonts w:ascii="Calibri" w:hAnsi="Calibri"/>
                <w:b/>
                <w:sz w:val="20"/>
                <w:szCs w:val="20"/>
              </w:rPr>
              <w:t>556 361</w:t>
            </w:r>
          </w:p>
        </w:tc>
      </w:tr>
    </w:tbl>
    <w:p w:rsidR="00A55153" w:rsidRDefault="00A55153" w:rsidP="00D54622">
      <w:pPr>
        <w:rPr>
          <w:rFonts w:ascii="Calibri" w:hAnsi="Calibri"/>
          <w:b/>
          <w:sz w:val="20"/>
          <w:szCs w:val="20"/>
        </w:rPr>
      </w:pPr>
    </w:p>
    <w:p w:rsidR="00151282" w:rsidRDefault="00024C13" w:rsidP="00151282">
      <w:pPr>
        <w:jc w:val="both"/>
        <w:rPr>
          <w:rFonts w:ascii="Calibri" w:hAnsi="Calibri"/>
          <w:sz w:val="20"/>
          <w:szCs w:val="20"/>
        </w:rPr>
      </w:pPr>
      <w:r>
        <w:rPr>
          <w:rFonts w:ascii="Calibri" w:hAnsi="Calibri"/>
          <w:sz w:val="20"/>
          <w:szCs w:val="20"/>
        </w:rPr>
        <w:t xml:space="preserve">Dlhodobé záväzky predstavujú záväzok z prijatej pôžičky. Celkový záväzok z prijatej pôžičky k 31.12.2015 predstavuje sumu 166.000 EUR, z toho suma 42.000 EUR splatná do jedného roka je vykázaná v krátkodobých záväzkoch . Pôžička je nezabezpečená a je úročená vo výške 1M EURIBOR + 1,5% </w:t>
      </w:r>
      <w:proofErr w:type="spellStart"/>
      <w:r>
        <w:rPr>
          <w:rFonts w:ascii="Calibri" w:hAnsi="Calibri"/>
          <w:sz w:val="20"/>
          <w:szCs w:val="20"/>
        </w:rPr>
        <w:t>p.a</w:t>
      </w:r>
      <w:proofErr w:type="spellEnd"/>
      <w:r>
        <w:rPr>
          <w:rFonts w:ascii="Calibri" w:hAnsi="Calibri"/>
          <w:sz w:val="20"/>
          <w:szCs w:val="20"/>
        </w:rPr>
        <w:t xml:space="preserve">. </w:t>
      </w:r>
    </w:p>
    <w:p w:rsidR="00024C13" w:rsidRDefault="00024C13" w:rsidP="00151282">
      <w:pPr>
        <w:jc w:val="both"/>
        <w:rPr>
          <w:rFonts w:ascii="Calibri" w:hAnsi="Calibri"/>
          <w:sz w:val="20"/>
          <w:szCs w:val="20"/>
        </w:rPr>
      </w:pPr>
    </w:p>
    <w:p w:rsidR="00DE26DA" w:rsidRPr="00DE26DA" w:rsidRDefault="00DE26DA" w:rsidP="00DE26DA">
      <w:pPr>
        <w:jc w:val="both"/>
        <w:rPr>
          <w:rFonts w:asciiTheme="minorHAnsi" w:hAnsiTheme="minorHAnsi"/>
          <w:sz w:val="20"/>
          <w:szCs w:val="20"/>
        </w:rPr>
      </w:pPr>
      <w:r w:rsidRPr="00DE26DA">
        <w:rPr>
          <w:rFonts w:asciiTheme="minorHAnsi" w:hAnsiTheme="minorHAnsi"/>
          <w:sz w:val="20"/>
          <w:szCs w:val="20"/>
        </w:rPr>
        <w:t>Spoločnosť počas rokov 2015 ani v bezprostredne predchádzajúcom účtovnom období neúčtovala o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xml:space="preserve"> alebo zápornom </w:t>
      </w:r>
      <w:proofErr w:type="spellStart"/>
      <w:r w:rsidRPr="00DE26DA">
        <w:rPr>
          <w:rFonts w:asciiTheme="minorHAnsi" w:hAnsiTheme="minorHAnsi"/>
          <w:sz w:val="20"/>
          <w:szCs w:val="20"/>
        </w:rPr>
        <w:t>goodwille</w:t>
      </w:r>
      <w:proofErr w:type="spellEnd"/>
      <w:r w:rsidRPr="00DE26DA">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rsidR="00DE26DA" w:rsidRPr="00A06DA7" w:rsidRDefault="00DE26DA" w:rsidP="00A06DA7"/>
    <w:p w:rsidR="005C53EB" w:rsidRDefault="005C53EB" w:rsidP="00B36EAD">
      <w:pPr>
        <w:widowControl w:val="0"/>
        <w:outlineLvl w:val="0"/>
        <w:rPr>
          <w:rFonts w:ascii="Calibri" w:hAnsi="Calibri"/>
          <w:b/>
          <w:bCs/>
          <w:kern w:val="28"/>
          <w:sz w:val="24"/>
          <w:szCs w:val="24"/>
        </w:rPr>
      </w:pPr>
    </w:p>
    <w:p w:rsidR="00B36EAD" w:rsidRPr="00DE26DA" w:rsidRDefault="00712768" w:rsidP="00B36EAD">
      <w:pPr>
        <w:widowControl w:val="0"/>
        <w:outlineLvl w:val="0"/>
        <w:rPr>
          <w:rFonts w:ascii="Calibri" w:hAnsi="Calibri"/>
          <w:b/>
          <w:bCs/>
          <w:kern w:val="28"/>
          <w:sz w:val="24"/>
          <w:szCs w:val="24"/>
        </w:rPr>
      </w:pPr>
      <w:r>
        <w:rPr>
          <w:rFonts w:ascii="Calibri" w:hAnsi="Calibri"/>
          <w:b/>
          <w:bCs/>
          <w:kern w:val="28"/>
          <w:sz w:val="24"/>
          <w:szCs w:val="24"/>
        </w:rPr>
        <w:t xml:space="preserve">Čl. </w:t>
      </w:r>
      <w:r w:rsidR="00DE26DA"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B36EAD" w:rsidRPr="008F70FB" w:rsidRDefault="00B36EAD" w:rsidP="00B36EAD">
      <w:pPr>
        <w:jc w:val="both"/>
        <w:rPr>
          <w:rFonts w:ascii="Calibri" w:hAnsi="Calibri"/>
          <w:b/>
          <w:bCs/>
          <w:sz w:val="20"/>
          <w:szCs w:val="20"/>
          <w:lang w:eastAsia="cs-CZ"/>
        </w:rPr>
      </w:pPr>
    </w:p>
    <w:p w:rsidR="00D848DC" w:rsidRPr="007208EB" w:rsidRDefault="007208EB" w:rsidP="00B36EAD">
      <w:pPr>
        <w:jc w:val="both"/>
        <w:rPr>
          <w:rFonts w:ascii="Calibri" w:hAnsi="Calibri"/>
          <w:b/>
          <w:bCs/>
          <w:sz w:val="20"/>
          <w:szCs w:val="20"/>
          <w:lang w:eastAsia="cs-CZ"/>
        </w:rPr>
      </w:pPr>
      <w:r w:rsidRPr="007208EB">
        <w:rPr>
          <w:rFonts w:ascii="Calibri" w:hAnsi="Calibri"/>
          <w:b/>
          <w:bCs/>
          <w:sz w:val="20"/>
          <w:szCs w:val="20"/>
          <w:lang w:eastAsia="cs-CZ"/>
        </w:rPr>
        <w:t>Podmienené záväzky:</w:t>
      </w:r>
    </w:p>
    <w:p w:rsidR="00B36EAD" w:rsidRPr="008F70FB" w:rsidRDefault="00B36EAD" w:rsidP="00B36EAD">
      <w:pPr>
        <w:jc w:val="both"/>
        <w:rPr>
          <w:rFonts w:ascii="Calibri" w:hAnsi="Calibri"/>
          <w:sz w:val="20"/>
          <w:szCs w:val="20"/>
          <w:lang w:eastAsia="cs-CZ"/>
        </w:rPr>
      </w:pPr>
      <w:r w:rsidRPr="008F70FB">
        <w:rPr>
          <w:rFonts w:ascii="Calibri" w:hAnsi="Calibri"/>
          <w:sz w:val="20"/>
          <w:szCs w:val="20"/>
          <w:lang w:eastAsia="cs-CZ"/>
        </w:rPr>
        <w:t xml:space="preserve">Spoločnosť </w:t>
      </w:r>
      <w:r w:rsidR="00024C13">
        <w:rPr>
          <w:rFonts w:ascii="Calibri" w:hAnsi="Calibri"/>
          <w:sz w:val="20"/>
          <w:szCs w:val="20"/>
          <w:lang w:eastAsia="cs-CZ"/>
        </w:rPr>
        <w:t xml:space="preserve">ručí ako spoludlžník </w:t>
      </w:r>
      <w:r w:rsidR="007208EB">
        <w:rPr>
          <w:rFonts w:ascii="Calibri" w:hAnsi="Calibri"/>
          <w:sz w:val="20"/>
          <w:szCs w:val="20"/>
          <w:lang w:eastAsia="cs-CZ"/>
        </w:rPr>
        <w:t xml:space="preserve"> pohľadávkami z obchodného styku za úver prepojenej spoločnosti do výšky  3.000.000 EUR</w:t>
      </w:r>
    </w:p>
    <w:p w:rsidR="00306C7D" w:rsidRDefault="00306C7D" w:rsidP="00DE26DA">
      <w:pPr>
        <w:widowControl w:val="0"/>
        <w:outlineLvl w:val="0"/>
        <w:rPr>
          <w:rFonts w:ascii="Calibri" w:hAnsi="Calibri"/>
          <w:bCs/>
          <w:kern w:val="28"/>
          <w:sz w:val="20"/>
          <w:szCs w:val="20"/>
        </w:rPr>
      </w:pPr>
    </w:p>
    <w:p w:rsidR="007208EB" w:rsidRPr="007208EB" w:rsidRDefault="007208EB" w:rsidP="00DE26DA">
      <w:pPr>
        <w:widowControl w:val="0"/>
        <w:outlineLvl w:val="0"/>
        <w:rPr>
          <w:rFonts w:ascii="Calibri" w:hAnsi="Calibri"/>
          <w:b/>
          <w:bCs/>
          <w:kern w:val="28"/>
          <w:sz w:val="20"/>
          <w:szCs w:val="20"/>
        </w:rPr>
      </w:pPr>
      <w:r w:rsidRPr="007208EB">
        <w:rPr>
          <w:rFonts w:ascii="Calibri" w:hAnsi="Calibri"/>
          <w:b/>
          <w:bCs/>
          <w:kern w:val="28"/>
          <w:sz w:val="20"/>
          <w:szCs w:val="20"/>
        </w:rPr>
        <w:t>Informácie o údajoch na podsúvahových účtoch:</w:t>
      </w:r>
    </w:p>
    <w:p w:rsidR="007208EB" w:rsidRDefault="007208EB" w:rsidP="00DE26DA">
      <w:pPr>
        <w:widowControl w:val="0"/>
        <w:outlineLvl w:val="0"/>
        <w:rPr>
          <w:rFonts w:ascii="Calibri" w:hAnsi="Calibri"/>
          <w:bCs/>
          <w:kern w:val="28"/>
          <w:sz w:val="20"/>
          <w:szCs w:val="20"/>
        </w:rPr>
      </w:pPr>
      <w:r>
        <w:rPr>
          <w:rFonts w:ascii="Calibri" w:hAnsi="Calibri"/>
          <w:bCs/>
          <w:kern w:val="28"/>
          <w:sz w:val="20"/>
          <w:szCs w:val="20"/>
        </w:rPr>
        <w:t>Spoločnosť  má v nájme nehnuteľný a hnuteľný majetok od prepojenej spoločnosti. Nájomná zmluva je uzatvorená na dobu neurčitú. Ročné náklad</w:t>
      </w:r>
      <w:r w:rsidR="008675AA">
        <w:rPr>
          <w:rFonts w:ascii="Calibri" w:hAnsi="Calibri"/>
          <w:bCs/>
          <w:kern w:val="28"/>
          <w:sz w:val="20"/>
          <w:szCs w:val="20"/>
        </w:rPr>
        <w:t>y</w:t>
      </w:r>
      <w:r>
        <w:rPr>
          <w:rFonts w:ascii="Calibri" w:hAnsi="Calibri"/>
          <w:bCs/>
          <w:kern w:val="28"/>
          <w:sz w:val="20"/>
          <w:szCs w:val="20"/>
        </w:rPr>
        <w:t xml:space="preserve"> na nájomné sú približne </w:t>
      </w:r>
      <w:r w:rsidR="00F93D5B">
        <w:rPr>
          <w:rFonts w:ascii="Calibri" w:hAnsi="Calibri"/>
          <w:bCs/>
          <w:kern w:val="28"/>
          <w:sz w:val="20"/>
          <w:szCs w:val="20"/>
        </w:rPr>
        <w:t xml:space="preserve">174 000 EUR. </w:t>
      </w:r>
    </w:p>
    <w:p w:rsidR="00F93D5B" w:rsidRDefault="00F93D5B" w:rsidP="00DE26DA">
      <w:pPr>
        <w:widowControl w:val="0"/>
        <w:outlineLvl w:val="0"/>
        <w:rPr>
          <w:rFonts w:ascii="Calibri" w:hAnsi="Calibri"/>
          <w:bCs/>
          <w:kern w:val="28"/>
          <w:sz w:val="20"/>
          <w:szCs w:val="20"/>
        </w:rPr>
      </w:pPr>
    </w:p>
    <w:p w:rsidR="00DE26DA" w:rsidRPr="00CD0AF7" w:rsidRDefault="00DE26DA" w:rsidP="00DE26DA">
      <w:pPr>
        <w:widowControl w:val="0"/>
        <w:outlineLvl w:val="0"/>
        <w:rPr>
          <w:rFonts w:ascii="Calibri" w:hAnsi="Calibri"/>
          <w:bCs/>
          <w:kern w:val="28"/>
          <w:sz w:val="20"/>
          <w:szCs w:val="20"/>
        </w:rPr>
      </w:pPr>
      <w:r w:rsidRPr="005C53EB">
        <w:rPr>
          <w:rFonts w:ascii="Calibri" w:hAnsi="Calibri"/>
          <w:bCs/>
          <w:kern w:val="28"/>
          <w:sz w:val="20"/>
          <w:szCs w:val="20"/>
        </w:rPr>
        <w:t>Spoločnosť k 31.12.201</w:t>
      </w:r>
      <w:r w:rsidR="00A22A59" w:rsidRPr="005C53EB">
        <w:rPr>
          <w:rFonts w:ascii="Calibri" w:hAnsi="Calibri"/>
          <w:bCs/>
          <w:kern w:val="28"/>
          <w:sz w:val="20"/>
          <w:szCs w:val="20"/>
        </w:rPr>
        <w:t>5</w:t>
      </w:r>
      <w:r w:rsidRPr="005C53EB">
        <w:rPr>
          <w:rFonts w:ascii="Calibri" w:hAnsi="Calibri"/>
          <w:bCs/>
          <w:kern w:val="28"/>
          <w:sz w:val="20"/>
          <w:szCs w:val="20"/>
        </w:rPr>
        <w:t xml:space="preserve"> eviduje na podsúvahových účtoch</w:t>
      </w:r>
      <w:r w:rsidR="0003299F">
        <w:rPr>
          <w:rFonts w:ascii="Calibri" w:hAnsi="Calibri"/>
          <w:bCs/>
          <w:kern w:val="28"/>
          <w:sz w:val="20"/>
          <w:szCs w:val="20"/>
        </w:rPr>
        <w:t xml:space="preserve">: </w:t>
      </w:r>
    </w:p>
    <w:p w:rsidR="00B36EAD" w:rsidRDefault="00B36EAD" w:rsidP="00B36EAD">
      <w:pPr>
        <w:jc w:val="both"/>
        <w:rPr>
          <w:rFonts w:ascii="Calibri" w:hAnsi="Calibri"/>
          <w:bCs/>
          <w:sz w:val="20"/>
          <w:szCs w:val="20"/>
          <w:lang w:eastAsia="cs-CZ"/>
        </w:rPr>
      </w:pPr>
    </w:p>
    <w:tbl>
      <w:tblPr>
        <w:tblStyle w:val="Mriekatabuky"/>
        <w:tblW w:w="0" w:type="auto"/>
        <w:tblLook w:val="04A0"/>
      </w:tblPr>
      <w:tblGrid>
        <w:gridCol w:w="7054"/>
        <w:gridCol w:w="2113"/>
      </w:tblGrid>
      <w:tr w:rsidR="0003299F" w:rsidTr="0003299F">
        <w:tc>
          <w:tcPr>
            <w:tcW w:w="7054" w:type="dxa"/>
          </w:tcPr>
          <w:p w:rsidR="0003299F" w:rsidRDefault="0003299F" w:rsidP="00B36EAD">
            <w:pPr>
              <w:jc w:val="both"/>
              <w:rPr>
                <w:rFonts w:ascii="Calibri" w:hAnsi="Calibri"/>
                <w:bCs/>
                <w:sz w:val="20"/>
                <w:szCs w:val="20"/>
                <w:lang w:eastAsia="cs-CZ"/>
              </w:rPr>
            </w:pPr>
            <w:r>
              <w:rPr>
                <w:rFonts w:ascii="Calibri" w:hAnsi="Calibri"/>
                <w:bCs/>
                <w:sz w:val="20"/>
                <w:szCs w:val="20"/>
                <w:lang w:eastAsia="cs-CZ"/>
              </w:rPr>
              <w:t>Prenajatý majetok</w:t>
            </w:r>
          </w:p>
        </w:tc>
        <w:tc>
          <w:tcPr>
            <w:tcW w:w="2113" w:type="dxa"/>
          </w:tcPr>
          <w:p w:rsidR="0003299F" w:rsidRDefault="00BC52B1" w:rsidP="00BC52B1">
            <w:pPr>
              <w:jc w:val="right"/>
              <w:rPr>
                <w:rFonts w:ascii="Calibri" w:hAnsi="Calibri"/>
                <w:bCs/>
                <w:sz w:val="20"/>
                <w:szCs w:val="20"/>
                <w:lang w:eastAsia="cs-CZ"/>
              </w:rPr>
            </w:pPr>
            <w:r>
              <w:rPr>
                <w:rFonts w:ascii="Calibri" w:hAnsi="Calibri"/>
                <w:bCs/>
                <w:sz w:val="20"/>
                <w:szCs w:val="20"/>
                <w:lang w:eastAsia="cs-CZ"/>
              </w:rPr>
              <w:t>1 859 542</w:t>
            </w:r>
          </w:p>
        </w:tc>
      </w:tr>
      <w:tr w:rsidR="0003299F" w:rsidTr="0003299F">
        <w:tc>
          <w:tcPr>
            <w:tcW w:w="7054" w:type="dxa"/>
          </w:tcPr>
          <w:p w:rsidR="0003299F" w:rsidRDefault="00BC52B1" w:rsidP="00B36EAD">
            <w:pPr>
              <w:jc w:val="both"/>
              <w:rPr>
                <w:rFonts w:ascii="Calibri" w:hAnsi="Calibri"/>
                <w:bCs/>
                <w:sz w:val="20"/>
                <w:szCs w:val="20"/>
                <w:lang w:eastAsia="cs-CZ"/>
              </w:rPr>
            </w:pPr>
            <w:r>
              <w:rPr>
                <w:rFonts w:ascii="Calibri" w:hAnsi="Calibri"/>
                <w:bCs/>
                <w:sz w:val="20"/>
                <w:szCs w:val="20"/>
                <w:lang w:eastAsia="cs-CZ"/>
              </w:rPr>
              <w:t>Dlhodobý hmotný majetok do 1 700 EUR</w:t>
            </w:r>
          </w:p>
        </w:tc>
        <w:tc>
          <w:tcPr>
            <w:tcW w:w="2113" w:type="dxa"/>
          </w:tcPr>
          <w:p w:rsidR="0003299F" w:rsidRDefault="00BC52B1" w:rsidP="00BC52B1">
            <w:pPr>
              <w:jc w:val="right"/>
              <w:rPr>
                <w:rFonts w:ascii="Calibri" w:hAnsi="Calibri"/>
                <w:bCs/>
                <w:sz w:val="20"/>
                <w:szCs w:val="20"/>
                <w:lang w:eastAsia="cs-CZ"/>
              </w:rPr>
            </w:pPr>
            <w:r>
              <w:rPr>
                <w:rFonts w:ascii="Calibri" w:hAnsi="Calibri"/>
                <w:bCs/>
                <w:sz w:val="20"/>
                <w:szCs w:val="20"/>
                <w:lang w:eastAsia="cs-CZ"/>
              </w:rPr>
              <w:t>105 282</w:t>
            </w:r>
          </w:p>
        </w:tc>
      </w:tr>
      <w:tr w:rsidR="0003299F" w:rsidTr="0003299F">
        <w:tc>
          <w:tcPr>
            <w:tcW w:w="7054" w:type="dxa"/>
          </w:tcPr>
          <w:p w:rsidR="0003299F" w:rsidRDefault="00BC52B1" w:rsidP="00B36EAD">
            <w:pPr>
              <w:jc w:val="both"/>
              <w:rPr>
                <w:rFonts w:ascii="Calibri" w:hAnsi="Calibri"/>
                <w:bCs/>
                <w:sz w:val="20"/>
                <w:szCs w:val="20"/>
                <w:lang w:eastAsia="cs-CZ"/>
              </w:rPr>
            </w:pPr>
            <w:r>
              <w:rPr>
                <w:rFonts w:ascii="Calibri" w:hAnsi="Calibri"/>
                <w:bCs/>
                <w:sz w:val="20"/>
                <w:szCs w:val="20"/>
                <w:lang w:eastAsia="cs-CZ"/>
              </w:rPr>
              <w:t>Dlhodobý nehmotný majetok do 2 400 EUR</w:t>
            </w:r>
          </w:p>
        </w:tc>
        <w:tc>
          <w:tcPr>
            <w:tcW w:w="2113" w:type="dxa"/>
          </w:tcPr>
          <w:p w:rsidR="0003299F" w:rsidRDefault="00BC52B1" w:rsidP="00BC52B1">
            <w:pPr>
              <w:jc w:val="right"/>
              <w:rPr>
                <w:rFonts w:ascii="Calibri" w:hAnsi="Calibri"/>
                <w:bCs/>
                <w:sz w:val="20"/>
                <w:szCs w:val="20"/>
                <w:lang w:eastAsia="cs-CZ"/>
              </w:rPr>
            </w:pPr>
            <w:r>
              <w:rPr>
                <w:rFonts w:ascii="Calibri" w:hAnsi="Calibri"/>
                <w:bCs/>
                <w:sz w:val="20"/>
                <w:szCs w:val="20"/>
                <w:lang w:eastAsia="cs-CZ"/>
              </w:rPr>
              <w:t>1 584</w:t>
            </w:r>
          </w:p>
        </w:tc>
      </w:tr>
      <w:tr w:rsidR="0003299F" w:rsidTr="0003299F">
        <w:tc>
          <w:tcPr>
            <w:tcW w:w="7054" w:type="dxa"/>
          </w:tcPr>
          <w:p w:rsidR="0003299F" w:rsidRDefault="00BC52B1" w:rsidP="00B36EAD">
            <w:pPr>
              <w:jc w:val="both"/>
              <w:rPr>
                <w:rFonts w:ascii="Calibri" w:hAnsi="Calibri"/>
                <w:bCs/>
                <w:sz w:val="20"/>
                <w:szCs w:val="20"/>
                <w:lang w:eastAsia="cs-CZ"/>
              </w:rPr>
            </w:pPr>
            <w:r>
              <w:rPr>
                <w:rFonts w:ascii="Calibri" w:hAnsi="Calibri"/>
                <w:bCs/>
                <w:sz w:val="20"/>
                <w:szCs w:val="20"/>
                <w:lang w:eastAsia="cs-CZ"/>
              </w:rPr>
              <w:t>Darované finančné prostriedky</w:t>
            </w:r>
          </w:p>
        </w:tc>
        <w:tc>
          <w:tcPr>
            <w:tcW w:w="2113" w:type="dxa"/>
          </w:tcPr>
          <w:p w:rsidR="0003299F" w:rsidRDefault="00BC52B1" w:rsidP="00BC52B1">
            <w:pPr>
              <w:jc w:val="right"/>
              <w:rPr>
                <w:rFonts w:ascii="Calibri" w:hAnsi="Calibri"/>
                <w:bCs/>
                <w:sz w:val="20"/>
                <w:szCs w:val="20"/>
                <w:lang w:eastAsia="cs-CZ"/>
              </w:rPr>
            </w:pPr>
            <w:r>
              <w:rPr>
                <w:rFonts w:ascii="Calibri" w:hAnsi="Calibri"/>
                <w:bCs/>
                <w:sz w:val="20"/>
                <w:szCs w:val="20"/>
                <w:lang w:eastAsia="cs-CZ"/>
              </w:rPr>
              <w:t>3 331</w:t>
            </w:r>
          </w:p>
        </w:tc>
      </w:tr>
    </w:tbl>
    <w:p w:rsidR="0003299F" w:rsidRDefault="0003299F" w:rsidP="00B36EAD">
      <w:pPr>
        <w:jc w:val="both"/>
        <w:rPr>
          <w:rFonts w:ascii="Calibri" w:hAnsi="Calibri"/>
          <w:bCs/>
          <w:sz w:val="20"/>
          <w:szCs w:val="20"/>
          <w:lang w:eastAsia="cs-CZ"/>
        </w:rPr>
      </w:pPr>
    </w:p>
    <w:p w:rsidR="003B43CF" w:rsidRDefault="003B43CF" w:rsidP="00B36EAD">
      <w:pPr>
        <w:jc w:val="both"/>
        <w:rPr>
          <w:rFonts w:ascii="Calibri" w:hAnsi="Calibri"/>
          <w:bCs/>
          <w:sz w:val="20"/>
          <w:szCs w:val="20"/>
          <w:lang w:eastAsia="cs-CZ"/>
        </w:rPr>
      </w:pPr>
    </w:p>
    <w:p w:rsidR="00712768" w:rsidRDefault="00712768" w:rsidP="00B36EAD">
      <w:pPr>
        <w:jc w:val="both"/>
        <w:rPr>
          <w:rFonts w:ascii="Calibri" w:hAnsi="Calibri"/>
          <w:bCs/>
          <w:sz w:val="20"/>
          <w:szCs w:val="20"/>
          <w:lang w:eastAsia="cs-CZ"/>
        </w:rPr>
      </w:pPr>
    </w:p>
    <w:p w:rsidR="00E565D8" w:rsidRPr="00E46948" w:rsidRDefault="00E565D8" w:rsidP="00E565D8">
      <w:pPr>
        <w:keepNext/>
        <w:spacing w:before="120" w:after="60"/>
        <w:outlineLvl w:val="0"/>
        <w:rPr>
          <w:rFonts w:ascii="Calibri" w:hAnsi="Calibri"/>
          <w:b/>
          <w:bCs/>
          <w:caps/>
          <w:kern w:val="32"/>
          <w:sz w:val="24"/>
          <w:szCs w:val="24"/>
        </w:rPr>
      </w:pPr>
      <w:r>
        <w:rPr>
          <w:rFonts w:ascii="Calibri" w:hAnsi="Calibri"/>
          <w:b/>
          <w:bCs/>
          <w:caps/>
          <w:kern w:val="32"/>
          <w:sz w:val="24"/>
          <w:szCs w:val="24"/>
        </w:rPr>
        <w:t xml:space="preserve">Čl. </w:t>
      </w:r>
      <w:r w:rsidRPr="00E46948">
        <w:rPr>
          <w:rFonts w:ascii="Calibri" w:hAnsi="Calibri"/>
          <w:b/>
          <w:bCs/>
          <w:caps/>
          <w:kern w:val="32"/>
          <w:sz w:val="24"/>
          <w:szCs w:val="24"/>
        </w:rPr>
        <w:t>V</w:t>
      </w:r>
      <w:r>
        <w:rPr>
          <w:rFonts w:ascii="Calibri" w:hAnsi="Calibri"/>
          <w:b/>
          <w:bCs/>
          <w:caps/>
          <w:kern w:val="32"/>
          <w:sz w:val="24"/>
          <w:szCs w:val="24"/>
        </w:rPr>
        <w:t>I</w:t>
      </w:r>
      <w:bookmarkStart w:id="1" w:name="_GoBack"/>
      <w:bookmarkEnd w:id="1"/>
      <w:r w:rsidRPr="00E46948">
        <w:rPr>
          <w:rFonts w:ascii="Calibri" w:hAnsi="Calibri"/>
          <w:b/>
          <w:bCs/>
          <w:caps/>
          <w:kern w:val="32"/>
          <w:sz w:val="24"/>
          <w:szCs w:val="24"/>
        </w:rPr>
        <w:t xml:space="preserve"> . </w:t>
      </w:r>
      <w:bookmarkStart w:id="2" w:name="_Toc530739925"/>
      <w:r w:rsidRPr="00E46948">
        <w:rPr>
          <w:rFonts w:ascii="Calibri" w:hAnsi="Calibri"/>
          <w:b/>
          <w:bCs/>
          <w:caps/>
          <w:kern w:val="32"/>
          <w:sz w:val="24"/>
          <w:szCs w:val="24"/>
        </w:rPr>
        <w:t>Informácie o skutočnostiach, ktoré nastali po dni, ku ktorému sa zostavuje účtovná závierka, do dňa zostavenia účtovnej závierky</w:t>
      </w:r>
      <w:bookmarkEnd w:id="2"/>
    </w:p>
    <w:p w:rsidR="00E565D8" w:rsidRDefault="00E565D8" w:rsidP="00E565D8">
      <w:pPr>
        <w:jc w:val="both"/>
        <w:rPr>
          <w:rFonts w:ascii="Calibri" w:hAnsi="Calibri"/>
          <w:bCs/>
          <w:sz w:val="20"/>
          <w:szCs w:val="20"/>
          <w:lang w:eastAsia="cs-CZ"/>
        </w:rPr>
      </w:pPr>
    </w:p>
    <w:p w:rsidR="00E565D8" w:rsidRPr="008F70FB" w:rsidRDefault="00E565D8" w:rsidP="00E565D8">
      <w:pPr>
        <w:jc w:val="both"/>
        <w:rPr>
          <w:rFonts w:ascii="Calibri" w:hAnsi="Calibri"/>
          <w:bCs/>
          <w:sz w:val="20"/>
          <w:szCs w:val="20"/>
          <w:lang w:eastAsia="cs-CZ"/>
        </w:rPr>
      </w:pPr>
      <w:r w:rsidRPr="008F70FB">
        <w:rPr>
          <w:rFonts w:ascii="Calibri" w:hAnsi="Calibri"/>
          <w:bCs/>
          <w:sz w:val="20"/>
          <w:szCs w:val="20"/>
          <w:lang w:eastAsia="cs-CZ"/>
        </w:rPr>
        <w:t xml:space="preserve">Po 31. decembri </w:t>
      </w:r>
      <w:r>
        <w:rPr>
          <w:rFonts w:ascii="Calibri" w:hAnsi="Calibri"/>
          <w:bCs/>
          <w:sz w:val="20"/>
          <w:szCs w:val="20"/>
          <w:lang w:eastAsia="cs-CZ"/>
        </w:rPr>
        <w:t>2015</w:t>
      </w:r>
      <w:r w:rsidRPr="008F70FB">
        <w:rPr>
          <w:rFonts w:ascii="Calibri" w:hAnsi="Calibri"/>
          <w:bCs/>
          <w:sz w:val="20"/>
          <w:szCs w:val="20"/>
          <w:lang w:eastAsia="cs-CZ"/>
        </w:rPr>
        <w:t xml:space="preserve"> nenastali udalosti majúce významný vplyv na verné zobrazenie skutočností, ktoré sú predmetom účtovníctva.</w:t>
      </w:r>
    </w:p>
    <w:p w:rsidR="00E565D8" w:rsidRPr="008F70FB" w:rsidRDefault="00E565D8" w:rsidP="00E565D8">
      <w:pPr>
        <w:jc w:val="both"/>
        <w:rPr>
          <w:rFonts w:ascii="Calibri" w:hAnsi="Calibri"/>
          <w:bCs/>
          <w:sz w:val="20"/>
          <w:szCs w:val="20"/>
          <w:lang w:eastAsia="cs-CZ"/>
        </w:rPr>
      </w:pPr>
    </w:p>
    <w:p w:rsidR="00E565D8" w:rsidRDefault="00E565D8" w:rsidP="00712768">
      <w:pPr>
        <w:widowControl w:val="0"/>
        <w:outlineLvl w:val="0"/>
        <w:rPr>
          <w:rFonts w:ascii="Calibri" w:hAnsi="Calibri"/>
          <w:b/>
          <w:bCs/>
          <w:kern w:val="28"/>
          <w:sz w:val="24"/>
          <w:szCs w:val="24"/>
        </w:rPr>
      </w:pPr>
    </w:p>
    <w:p w:rsidR="00712768" w:rsidRPr="00DE26DA" w:rsidRDefault="00712768" w:rsidP="00712768">
      <w:pPr>
        <w:widowControl w:val="0"/>
        <w:outlineLvl w:val="0"/>
        <w:rPr>
          <w:rFonts w:ascii="Calibri" w:hAnsi="Calibri"/>
          <w:b/>
          <w:bCs/>
          <w:kern w:val="28"/>
          <w:sz w:val="24"/>
          <w:szCs w:val="24"/>
        </w:rPr>
      </w:pPr>
      <w:r>
        <w:rPr>
          <w:rFonts w:ascii="Calibri" w:hAnsi="Calibri"/>
          <w:b/>
          <w:bCs/>
          <w:kern w:val="28"/>
          <w:sz w:val="24"/>
          <w:szCs w:val="24"/>
        </w:rPr>
        <w:t xml:space="preserve">Čl. </w:t>
      </w:r>
      <w:r w:rsidRPr="00DE26DA">
        <w:rPr>
          <w:rFonts w:ascii="Calibri" w:hAnsi="Calibri"/>
          <w:b/>
          <w:bCs/>
          <w:kern w:val="28"/>
          <w:sz w:val="24"/>
          <w:szCs w:val="24"/>
        </w:rPr>
        <w:t>V</w:t>
      </w:r>
      <w:r w:rsidR="007E22FC">
        <w:rPr>
          <w:rFonts w:ascii="Calibri" w:hAnsi="Calibri"/>
          <w:b/>
          <w:bCs/>
          <w:kern w:val="28"/>
          <w:sz w:val="24"/>
          <w:szCs w:val="24"/>
        </w:rPr>
        <w:t>I</w:t>
      </w:r>
      <w:r w:rsidR="00E565D8">
        <w:rPr>
          <w:rFonts w:ascii="Calibri" w:hAnsi="Calibri"/>
          <w:b/>
          <w:bCs/>
          <w:kern w:val="28"/>
          <w:sz w:val="24"/>
          <w:szCs w:val="24"/>
        </w:rPr>
        <w:t>I</w:t>
      </w:r>
      <w:r w:rsidRPr="00DE26DA">
        <w:rPr>
          <w:rFonts w:ascii="Calibri" w:hAnsi="Calibri"/>
          <w:b/>
          <w:bCs/>
          <w:kern w:val="28"/>
          <w:sz w:val="24"/>
          <w:szCs w:val="24"/>
        </w:rPr>
        <w:t>.  INFORMÁCIE O</w:t>
      </w:r>
      <w:r w:rsidR="007E22FC">
        <w:rPr>
          <w:rFonts w:ascii="Calibri" w:hAnsi="Calibri"/>
          <w:b/>
          <w:bCs/>
          <w:kern w:val="28"/>
          <w:sz w:val="24"/>
          <w:szCs w:val="24"/>
        </w:rPr>
        <w:t> PEŇAŽNÝCH TOKOCH</w:t>
      </w:r>
    </w:p>
    <w:p w:rsidR="003B43CF" w:rsidRDefault="003B43CF" w:rsidP="00B36EAD">
      <w:pPr>
        <w:jc w:val="both"/>
        <w:rPr>
          <w:rFonts w:ascii="Calibri" w:hAnsi="Calibri"/>
          <w:bCs/>
          <w:sz w:val="20"/>
          <w:szCs w:val="20"/>
          <w:lang w:eastAsia="cs-CZ"/>
        </w:rPr>
      </w:pPr>
    </w:p>
    <w:tbl>
      <w:tblPr>
        <w:tblW w:w="7700" w:type="dxa"/>
        <w:tblInd w:w="70" w:type="dxa"/>
        <w:tblCellMar>
          <w:left w:w="70" w:type="dxa"/>
          <w:right w:w="70" w:type="dxa"/>
        </w:tblCellMar>
        <w:tblLook w:val="04A0"/>
      </w:tblPr>
      <w:tblGrid>
        <w:gridCol w:w="6316"/>
        <w:gridCol w:w="1197"/>
        <w:gridCol w:w="187"/>
      </w:tblGrid>
      <w:tr w:rsidR="00E565D8" w:rsidRPr="00E565D8" w:rsidTr="00E565D8">
        <w:trPr>
          <w:trHeight w:val="230"/>
        </w:trPr>
        <w:tc>
          <w:tcPr>
            <w:tcW w:w="7513" w:type="dxa"/>
            <w:gridSpan w:val="2"/>
            <w:tcBorders>
              <w:top w:val="nil"/>
              <w:left w:val="nil"/>
              <w:bottom w:val="nil"/>
              <w:right w:val="nil"/>
            </w:tcBorders>
            <w:shd w:val="clear" w:color="auto" w:fill="auto"/>
            <w:noWrap/>
            <w:vAlign w:val="bottom"/>
            <w:hideMark/>
          </w:tcPr>
          <w:p w:rsid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Prehľad peňažných tokov</w:t>
            </w:r>
            <w:r>
              <w:rPr>
                <w:rFonts w:asciiTheme="minorHAnsi" w:hAnsiTheme="minorHAnsi" w:cs="Times New Roman"/>
                <w:b/>
                <w:bCs/>
                <w:sz w:val="20"/>
                <w:szCs w:val="20"/>
                <w:lang w:eastAsia="sk-SK"/>
              </w:rPr>
              <w:t xml:space="preserve"> </w:t>
            </w:r>
          </w:p>
          <w:p w:rsidR="00E565D8" w:rsidRPr="00E565D8" w:rsidRDefault="00E565D8" w:rsidP="00E565D8">
            <w:pPr>
              <w:rPr>
                <w:rFonts w:asciiTheme="minorHAnsi" w:hAnsiTheme="minorHAnsi" w:cs="Times New Roman"/>
                <w:bCs/>
                <w:sz w:val="20"/>
                <w:szCs w:val="20"/>
                <w:lang w:eastAsia="sk-SK"/>
              </w:rPr>
            </w:pPr>
            <w:r>
              <w:rPr>
                <w:rFonts w:asciiTheme="minorHAnsi" w:hAnsiTheme="minorHAnsi" w:cs="Times New Roman"/>
                <w:bCs/>
                <w:sz w:val="20"/>
                <w:szCs w:val="20"/>
                <w:lang w:eastAsia="sk-SK"/>
              </w:rPr>
              <w:t>je zostavený nepriamou metódou vykazovania peňažných tokov z prevádzkovej činnosti</w:t>
            </w:r>
          </w:p>
        </w:tc>
        <w:tc>
          <w:tcPr>
            <w:tcW w:w="187" w:type="dxa"/>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2015</w:t>
            </w:r>
          </w:p>
        </w:tc>
      </w:tr>
      <w:tr w:rsidR="00E565D8" w:rsidRPr="00E565D8" w:rsidTr="00E565D8">
        <w:trPr>
          <w:trHeight w:val="230"/>
        </w:trPr>
        <w:tc>
          <w:tcPr>
            <w:tcW w:w="6316" w:type="dxa"/>
            <w:tcBorders>
              <w:top w:val="nil"/>
              <w:left w:val="nil"/>
              <w:bottom w:val="single" w:sz="4" w:space="0" w:color="auto"/>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 xml:space="preserve"> </w:t>
            </w:r>
          </w:p>
        </w:tc>
        <w:tc>
          <w:tcPr>
            <w:tcW w:w="1384" w:type="dxa"/>
            <w:gridSpan w:val="2"/>
            <w:tcBorders>
              <w:top w:val="nil"/>
              <w:left w:val="nil"/>
              <w:bottom w:val="single" w:sz="4"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Čistý zisk (pred odpočítaním daňových a mimoriadnych položiek)</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154 687</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Úpravy o nepeňažné operácie:</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Odpisy dlhodobého majetku</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35 254</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Zmena stavu opravnej položky k pohľadávkam</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238</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Zmena stavu nákladov a výnosov budúcich období</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-16 975</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Zmena stavu rezerv</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-3 751</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Úrokové náklady (netto)</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2 487</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Zisk z prevádzky pred zmenou pracovného kapitálu</w:t>
            </w:r>
          </w:p>
        </w:tc>
        <w:tc>
          <w:tcPr>
            <w:tcW w:w="1384" w:type="dxa"/>
            <w:gridSpan w:val="2"/>
            <w:tcBorders>
              <w:top w:val="single" w:sz="4" w:space="0" w:color="auto"/>
              <w:left w:val="nil"/>
              <w:bottom w:val="double" w:sz="6"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171 939</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Zmena pracovného kapitálu:</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Úbytok (prírastok) pohľadávok z obchodného styku a časového rozlíšenia</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-103 125</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Úbytok (prírastok) zásob</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1 679</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(Úbytok) prírastok záväzkov a časového rozlíšenia</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-61 357</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Prevádzkové peňažné toky</w:t>
            </w:r>
          </w:p>
        </w:tc>
        <w:tc>
          <w:tcPr>
            <w:tcW w:w="1384" w:type="dxa"/>
            <w:gridSpan w:val="2"/>
            <w:tcBorders>
              <w:top w:val="single" w:sz="4" w:space="0" w:color="auto"/>
              <w:left w:val="nil"/>
              <w:bottom w:val="double" w:sz="6"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9 136</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2015</w:t>
            </w:r>
          </w:p>
        </w:tc>
      </w:tr>
      <w:tr w:rsidR="00E565D8" w:rsidRPr="00E565D8" w:rsidTr="00E565D8">
        <w:trPr>
          <w:trHeight w:val="230"/>
        </w:trPr>
        <w:tc>
          <w:tcPr>
            <w:tcW w:w="6316" w:type="dxa"/>
            <w:tcBorders>
              <w:top w:val="nil"/>
              <w:left w:val="nil"/>
              <w:bottom w:val="single" w:sz="4" w:space="0" w:color="auto"/>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 </w:t>
            </w:r>
          </w:p>
        </w:tc>
        <w:tc>
          <w:tcPr>
            <w:tcW w:w="1384" w:type="dxa"/>
            <w:gridSpan w:val="2"/>
            <w:tcBorders>
              <w:top w:val="nil"/>
              <w:left w:val="nil"/>
              <w:bottom w:val="single" w:sz="4"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EUR</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Peňažné toky z prevádzkovej činnosti</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Prevádzkové peňažné toky</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9 136</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Zaplatené úroky</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-2 502</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Prijaté úroky</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15</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Zaplatená daň z príjmov</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-13 576</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Čisté peňažné toky z prevádzkovej činnosti</w:t>
            </w:r>
          </w:p>
        </w:tc>
        <w:tc>
          <w:tcPr>
            <w:tcW w:w="1384" w:type="dxa"/>
            <w:gridSpan w:val="2"/>
            <w:tcBorders>
              <w:top w:val="single" w:sz="4" w:space="0" w:color="auto"/>
              <w:left w:val="nil"/>
              <w:bottom w:val="double" w:sz="6"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-6 927</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Peňažné toky z investičnej činnosti</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Nákup dlhodobého majetku</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-12 189</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Čisté peňažné toky z investičnej činnosti</w:t>
            </w:r>
          </w:p>
        </w:tc>
        <w:tc>
          <w:tcPr>
            <w:tcW w:w="1384" w:type="dxa"/>
            <w:gridSpan w:val="2"/>
            <w:tcBorders>
              <w:top w:val="single" w:sz="4" w:space="0" w:color="auto"/>
              <w:left w:val="nil"/>
              <w:bottom w:val="double" w:sz="6"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-12 189</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Peňažné toky z finančnej činnosti</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Príjmy / splátky pôžičiek prijatých od spoločností v Skupine</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-49 000</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Čisté peňažné toky z finančnej činnosti</w:t>
            </w:r>
          </w:p>
        </w:tc>
        <w:tc>
          <w:tcPr>
            <w:tcW w:w="1384" w:type="dxa"/>
            <w:gridSpan w:val="2"/>
            <w:tcBorders>
              <w:top w:val="single" w:sz="4" w:space="0" w:color="auto"/>
              <w:left w:val="nil"/>
              <w:bottom w:val="double" w:sz="6"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-49 000</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Prírastky (úbytky) peňažných prostriedkov a peňažných ekvivalentov</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-68 117</w:t>
            </w:r>
          </w:p>
        </w:tc>
      </w:tr>
      <w:tr w:rsidR="00E565D8" w:rsidRPr="00E565D8" w:rsidTr="00E565D8">
        <w:trPr>
          <w:trHeight w:val="23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sz w:val="20"/>
                <w:szCs w:val="20"/>
                <w:lang w:eastAsia="sk-SK"/>
              </w:rPr>
            </w:pPr>
            <w:r w:rsidRPr="00E565D8">
              <w:rPr>
                <w:rFonts w:asciiTheme="minorHAnsi" w:hAnsiTheme="minorHAnsi" w:cs="Times New Roman"/>
                <w:sz w:val="20"/>
                <w:szCs w:val="20"/>
                <w:lang w:eastAsia="sk-SK"/>
              </w:rPr>
              <w:t>Peňažné prostriedky a peňažné ekvivalenty na začiatku roka</w:t>
            </w: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Times New Roman"/>
                <w:sz w:val="20"/>
                <w:szCs w:val="20"/>
                <w:lang w:eastAsia="sk-SK"/>
              </w:rPr>
            </w:pPr>
            <w:r w:rsidRPr="00E565D8">
              <w:rPr>
                <w:rFonts w:asciiTheme="minorHAnsi" w:hAnsiTheme="minorHAnsi" w:cs="Times New Roman"/>
                <w:sz w:val="20"/>
                <w:szCs w:val="20"/>
                <w:lang w:eastAsia="sk-SK"/>
              </w:rPr>
              <w:t>137 800</w:t>
            </w:r>
          </w:p>
        </w:tc>
      </w:tr>
      <w:tr w:rsidR="00E565D8" w:rsidRPr="00E565D8" w:rsidTr="00E565D8">
        <w:trPr>
          <w:trHeight w:val="255"/>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Peňažné prostriedky a peňažné ekvivalenty na konci roka</w:t>
            </w:r>
          </w:p>
        </w:tc>
        <w:tc>
          <w:tcPr>
            <w:tcW w:w="1384" w:type="dxa"/>
            <w:gridSpan w:val="2"/>
            <w:tcBorders>
              <w:top w:val="single" w:sz="4" w:space="0" w:color="auto"/>
              <w:left w:val="nil"/>
              <w:bottom w:val="double" w:sz="6" w:space="0" w:color="auto"/>
              <w:right w:val="nil"/>
            </w:tcBorders>
            <w:shd w:val="clear" w:color="auto" w:fill="auto"/>
            <w:vAlign w:val="bottom"/>
            <w:hideMark/>
          </w:tcPr>
          <w:p w:rsidR="00E565D8" w:rsidRPr="00E565D8" w:rsidRDefault="00E565D8" w:rsidP="00E565D8">
            <w:pPr>
              <w:jc w:val="right"/>
              <w:rPr>
                <w:rFonts w:asciiTheme="minorHAnsi" w:hAnsiTheme="minorHAnsi" w:cs="Times New Roman"/>
                <w:b/>
                <w:bCs/>
                <w:sz w:val="20"/>
                <w:szCs w:val="20"/>
                <w:lang w:eastAsia="sk-SK"/>
              </w:rPr>
            </w:pPr>
            <w:r w:rsidRPr="00E565D8">
              <w:rPr>
                <w:rFonts w:asciiTheme="minorHAnsi" w:hAnsiTheme="minorHAnsi" w:cs="Times New Roman"/>
                <w:b/>
                <w:bCs/>
                <w:sz w:val="20"/>
                <w:szCs w:val="20"/>
                <w:lang w:eastAsia="sk-SK"/>
              </w:rPr>
              <w:t>69 684</w:t>
            </w:r>
          </w:p>
        </w:tc>
      </w:tr>
      <w:tr w:rsidR="00E565D8" w:rsidRPr="00E565D8" w:rsidTr="00E565D8">
        <w:trPr>
          <w:trHeight w:val="240"/>
        </w:trPr>
        <w:tc>
          <w:tcPr>
            <w:tcW w:w="6316" w:type="dxa"/>
            <w:tcBorders>
              <w:top w:val="nil"/>
              <w:left w:val="nil"/>
              <w:bottom w:val="nil"/>
              <w:right w:val="nil"/>
            </w:tcBorders>
            <w:shd w:val="clear" w:color="auto" w:fill="auto"/>
            <w:vAlign w:val="bottom"/>
            <w:hideMark/>
          </w:tcPr>
          <w:p w:rsidR="00E565D8" w:rsidRPr="00E565D8" w:rsidRDefault="00E565D8" w:rsidP="00E565D8">
            <w:pPr>
              <w:rPr>
                <w:rFonts w:asciiTheme="minorHAnsi" w:hAnsiTheme="minorHAnsi" w:cs="Arial"/>
                <w:b/>
                <w:bCs/>
                <w:sz w:val="20"/>
                <w:szCs w:val="20"/>
                <w:lang w:eastAsia="sk-SK"/>
              </w:rPr>
            </w:pPr>
          </w:p>
        </w:tc>
        <w:tc>
          <w:tcPr>
            <w:tcW w:w="1384" w:type="dxa"/>
            <w:gridSpan w:val="2"/>
            <w:tcBorders>
              <w:top w:val="nil"/>
              <w:left w:val="nil"/>
              <w:bottom w:val="nil"/>
              <w:right w:val="nil"/>
            </w:tcBorders>
            <w:shd w:val="clear" w:color="auto" w:fill="auto"/>
            <w:vAlign w:val="bottom"/>
            <w:hideMark/>
          </w:tcPr>
          <w:p w:rsidR="00E565D8" w:rsidRPr="00E565D8" w:rsidRDefault="00E565D8" w:rsidP="00E565D8">
            <w:pPr>
              <w:jc w:val="right"/>
              <w:rPr>
                <w:rFonts w:asciiTheme="minorHAnsi" w:hAnsiTheme="minorHAnsi" w:cs="Arial"/>
                <w:b/>
                <w:bCs/>
                <w:sz w:val="20"/>
                <w:szCs w:val="20"/>
                <w:lang w:eastAsia="sk-SK"/>
              </w:rPr>
            </w:pPr>
          </w:p>
        </w:tc>
      </w:tr>
    </w:tbl>
    <w:p w:rsidR="00E565D8" w:rsidRPr="00D43F67" w:rsidRDefault="00E565D8" w:rsidP="00E565D8">
      <w:pPr>
        <w:pStyle w:val="Zkladntext"/>
        <w:rPr>
          <w:rFonts w:asciiTheme="minorHAnsi" w:hAnsiTheme="minorHAnsi"/>
          <w:sz w:val="20"/>
          <w:szCs w:val="20"/>
        </w:rPr>
      </w:pPr>
      <w:r w:rsidRPr="00D43F67">
        <w:rPr>
          <w:rFonts w:asciiTheme="minorHAnsi" w:hAnsiTheme="minorHAnsi"/>
          <w:sz w:val="20"/>
          <w:szCs w:val="20"/>
        </w:rPr>
        <w:t>Peňažné prostriedky</w:t>
      </w:r>
    </w:p>
    <w:p w:rsidR="00E565D8" w:rsidRPr="00D43F67" w:rsidRDefault="00E565D8" w:rsidP="00E565D8">
      <w:pPr>
        <w:pStyle w:val="Zkladntext"/>
        <w:rPr>
          <w:rFonts w:asciiTheme="minorHAnsi" w:hAnsiTheme="minorHAnsi"/>
          <w:b w:val="0"/>
          <w:sz w:val="20"/>
          <w:szCs w:val="20"/>
        </w:rPr>
      </w:pPr>
    </w:p>
    <w:p w:rsidR="00E565D8" w:rsidRPr="00D43F67" w:rsidRDefault="00E565D8" w:rsidP="00E565D8">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w:t>
      </w:r>
      <w:proofErr w:type="spellStart"/>
      <w:r w:rsidRPr="00D43F67">
        <w:rPr>
          <w:rFonts w:asciiTheme="minorHAnsi" w:hAnsiTheme="minorHAnsi"/>
          <w:b w:val="0"/>
          <w:sz w:val="20"/>
          <w:szCs w:val="20"/>
        </w:rPr>
        <w:t>cash</w:t>
      </w:r>
      <w:proofErr w:type="spellEnd"/>
      <w:r w:rsidRPr="00D43F67">
        <w:rPr>
          <w:rFonts w:asciiTheme="minorHAnsi" w:hAnsiTheme="minorHAnsi"/>
          <w:b w:val="0"/>
          <w:sz w:val="20"/>
          <w:szCs w:val="20"/>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565D8" w:rsidRPr="00D43F67" w:rsidRDefault="00E565D8" w:rsidP="00E565D8">
      <w:pPr>
        <w:pStyle w:val="Zkladntext"/>
        <w:rPr>
          <w:rFonts w:asciiTheme="minorHAnsi" w:hAnsiTheme="minorHAnsi"/>
          <w:b w:val="0"/>
          <w:sz w:val="20"/>
          <w:szCs w:val="20"/>
        </w:rPr>
      </w:pPr>
    </w:p>
    <w:p w:rsidR="00E565D8" w:rsidRPr="00D43F67" w:rsidRDefault="00E565D8" w:rsidP="00E565D8">
      <w:pPr>
        <w:pStyle w:val="Zkladntext"/>
        <w:rPr>
          <w:rFonts w:asciiTheme="minorHAnsi" w:hAnsiTheme="minorHAnsi"/>
          <w:sz w:val="20"/>
          <w:szCs w:val="20"/>
        </w:rPr>
      </w:pPr>
      <w:r w:rsidRPr="00D43F67">
        <w:rPr>
          <w:rFonts w:asciiTheme="minorHAnsi" w:hAnsiTheme="minorHAnsi"/>
          <w:sz w:val="20"/>
          <w:szCs w:val="20"/>
        </w:rPr>
        <w:t>Ekvivalenty peňažných prostriedkov</w:t>
      </w:r>
    </w:p>
    <w:p w:rsidR="00E565D8" w:rsidRPr="00D43F67" w:rsidRDefault="00E565D8" w:rsidP="00E565D8">
      <w:pPr>
        <w:pStyle w:val="Zkladntext"/>
        <w:rPr>
          <w:rFonts w:asciiTheme="minorHAnsi" w:hAnsiTheme="minorHAnsi"/>
          <w:b w:val="0"/>
          <w:sz w:val="20"/>
          <w:szCs w:val="20"/>
        </w:rPr>
      </w:pPr>
    </w:p>
    <w:p w:rsidR="00E565D8" w:rsidRPr="00D43F67" w:rsidRDefault="00E565D8" w:rsidP="00E565D8">
      <w:pPr>
        <w:pStyle w:val="Zkladntext"/>
        <w:rPr>
          <w:rFonts w:asciiTheme="minorHAnsi" w:hAnsiTheme="minorHAnsi"/>
          <w:b w:val="0"/>
          <w:sz w:val="20"/>
          <w:szCs w:val="20"/>
        </w:rPr>
      </w:pPr>
      <w:r w:rsidRPr="00D43F67">
        <w:rPr>
          <w:rFonts w:asciiTheme="minorHAnsi" w:hAnsiTheme="minorHAnsi"/>
          <w:b w:val="0"/>
          <w:sz w:val="20"/>
          <w:szCs w:val="20"/>
        </w:rPr>
        <w:t xml:space="preserve">Ekvivalentmi peňažných prostriedkov (angl. </w:t>
      </w:r>
      <w:proofErr w:type="spellStart"/>
      <w:r w:rsidRPr="00D43F67">
        <w:rPr>
          <w:rFonts w:asciiTheme="minorHAnsi" w:hAnsiTheme="minorHAnsi"/>
          <w:b w:val="0"/>
          <w:sz w:val="20"/>
          <w:szCs w:val="20"/>
        </w:rPr>
        <w:t>cash</w:t>
      </w:r>
      <w:proofErr w:type="spellEnd"/>
      <w:r w:rsidRPr="00D43F67">
        <w:rPr>
          <w:rFonts w:asciiTheme="minorHAnsi" w:hAnsiTheme="minorHAnsi"/>
          <w:b w:val="0"/>
          <w:sz w:val="20"/>
          <w:szCs w:val="20"/>
        </w:rPr>
        <w:t xml:space="preserve">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565D8" w:rsidRPr="00B50225" w:rsidRDefault="00E565D8" w:rsidP="00E565D8">
      <w:pPr>
        <w:pStyle w:val="Zkladntext"/>
        <w:rPr>
          <w:szCs w:val="18"/>
        </w:rPr>
      </w:pPr>
    </w:p>
    <w:p w:rsidR="00E565D8" w:rsidRDefault="00E565D8" w:rsidP="00E565D8">
      <w:pPr>
        <w:keepNext/>
        <w:jc w:val="both"/>
        <w:outlineLvl w:val="0"/>
        <w:rPr>
          <w:rFonts w:asciiTheme="minorHAnsi" w:hAnsiTheme="minorHAnsi"/>
          <w:bCs/>
          <w:kern w:val="28"/>
          <w:sz w:val="20"/>
          <w:szCs w:val="20"/>
        </w:rPr>
      </w:pPr>
    </w:p>
    <w:p w:rsidR="00F93D5B" w:rsidRPr="00E565D8" w:rsidRDefault="00F93D5B" w:rsidP="00B36EAD">
      <w:pPr>
        <w:jc w:val="both"/>
        <w:rPr>
          <w:rFonts w:ascii="Calibri" w:hAnsi="Calibri"/>
          <w:bCs/>
          <w:sz w:val="20"/>
          <w:szCs w:val="20"/>
          <w:lang w:eastAsia="cs-CZ"/>
        </w:rPr>
      </w:pPr>
    </w:p>
    <w:p w:rsidR="00F93D5B" w:rsidRPr="00E565D8" w:rsidRDefault="00F93D5B" w:rsidP="00B36EAD">
      <w:pPr>
        <w:jc w:val="both"/>
        <w:rPr>
          <w:rFonts w:ascii="Calibri" w:hAnsi="Calibri"/>
          <w:bCs/>
          <w:sz w:val="20"/>
          <w:szCs w:val="20"/>
          <w:lang w:eastAsia="cs-CZ"/>
        </w:rPr>
      </w:pPr>
    </w:p>
    <w:p w:rsidR="00712768" w:rsidRPr="00E565D8" w:rsidRDefault="00712768" w:rsidP="00B36EAD">
      <w:pPr>
        <w:jc w:val="both"/>
        <w:rPr>
          <w:rFonts w:ascii="Calibri" w:hAnsi="Calibri"/>
          <w:bCs/>
          <w:sz w:val="20"/>
          <w:szCs w:val="20"/>
          <w:lang w:eastAsia="cs-CZ"/>
        </w:rPr>
      </w:pPr>
    </w:p>
    <w:p w:rsidR="00714F37" w:rsidRDefault="00714F37" w:rsidP="00B36EAD">
      <w:pPr>
        <w:keepNext/>
        <w:outlineLvl w:val="0"/>
        <w:rPr>
          <w:rFonts w:ascii="Calibri" w:hAnsi="Calibri"/>
          <w:b/>
          <w:bCs/>
          <w:caps/>
          <w:kern w:val="28"/>
          <w:sz w:val="20"/>
          <w:szCs w:val="20"/>
        </w:rPr>
      </w:pPr>
    </w:p>
    <w:sectPr w:rsidR="00714F37" w:rsidSect="008A499B">
      <w:headerReference w:type="default" r:id="rId8"/>
      <w:footerReference w:type="default" r:id="rId9"/>
      <w:pgSz w:w="11907" w:h="16839" w:code="9"/>
      <w:pgMar w:top="1440" w:right="1440" w:bottom="1440" w:left="1440" w:header="708"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0BAE" w:rsidRDefault="00F30BAE" w:rsidP="008D6E2D">
      <w:r>
        <w:separator/>
      </w:r>
    </w:p>
  </w:endnote>
  <w:endnote w:type="continuationSeparator" w:id="0">
    <w:p w:rsidR="00F30BAE" w:rsidRDefault="00F30BAE" w:rsidP="008D6E2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60D" w:rsidRDefault="0054360D"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rsidR="0054360D" w:rsidRPr="005C5C21" w:rsidRDefault="0054360D"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002D7DB3" w:rsidRPr="005C5C21">
      <w:rPr>
        <w:rFonts w:asciiTheme="minorHAnsi" w:hAnsiTheme="minorHAnsi"/>
      </w:rPr>
      <w:fldChar w:fldCharType="begin"/>
    </w:r>
    <w:r w:rsidRPr="005C5C21">
      <w:rPr>
        <w:rFonts w:asciiTheme="minorHAnsi" w:hAnsiTheme="minorHAnsi"/>
      </w:rPr>
      <w:instrText xml:space="preserve"> PAGE   \* MERGEFORMAT </w:instrText>
    </w:r>
    <w:r w:rsidR="002D7DB3" w:rsidRPr="005C5C21">
      <w:rPr>
        <w:rFonts w:asciiTheme="minorHAnsi" w:hAnsiTheme="minorHAnsi"/>
      </w:rPr>
      <w:fldChar w:fldCharType="separate"/>
    </w:r>
    <w:r w:rsidR="008675AA">
      <w:rPr>
        <w:rFonts w:asciiTheme="minorHAnsi" w:hAnsiTheme="minorHAnsi"/>
        <w:noProof/>
      </w:rPr>
      <w:t>8</w:t>
    </w:r>
    <w:r w:rsidR="002D7DB3" w:rsidRPr="005C5C21">
      <w:rPr>
        <w:rFonts w:asciiTheme="minorHAnsi" w:hAnsiTheme="minorHAnsi"/>
      </w:rPr>
      <w:fldChar w:fldCharType="end"/>
    </w:r>
  </w:p>
  <w:p w:rsidR="0054360D" w:rsidRDefault="0054360D">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0BAE" w:rsidRDefault="00F30BAE" w:rsidP="008D6E2D">
      <w:r>
        <w:separator/>
      </w:r>
    </w:p>
  </w:footnote>
  <w:footnote w:type="continuationSeparator" w:id="0">
    <w:p w:rsidR="00F30BAE" w:rsidRDefault="00F30BAE" w:rsidP="008D6E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360D" w:rsidRPr="00181DFB" w:rsidRDefault="0054360D"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55"/>
      <w:gridCol w:w="4295"/>
      <w:gridCol w:w="279"/>
      <w:gridCol w:w="278"/>
      <w:gridCol w:w="283"/>
      <w:gridCol w:w="282"/>
      <w:gridCol w:w="283"/>
      <w:gridCol w:w="282"/>
      <w:gridCol w:w="283"/>
      <w:gridCol w:w="282"/>
      <w:gridCol w:w="283"/>
      <w:gridCol w:w="282"/>
    </w:tblGrid>
    <w:tr w:rsidR="0054360D" w:rsidRPr="00181DFB" w:rsidTr="00181DFB">
      <w:trPr>
        <w:trHeight w:val="126"/>
      </w:trPr>
      <w:tc>
        <w:tcPr>
          <w:tcW w:w="2062" w:type="dxa"/>
          <w:tcBorders>
            <w:top w:val="nil"/>
            <w:left w:val="nil"/>
            <w:bottom w:val="nil"/>
            <w:right w:val="nil"/>
          </w:tcBorders>
          <w:vAlign w:val="center"/>
        </w:tcPr>
        <w:p w:rsidR="0054360D" w:rsidRPr="00181DFB" w:rsidRDefault="0054360D"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w:t>
          </w:r>
          <w:r w:rsidRPr="00181DFB">
            <w:rPr>
              <w:rFonts w:asciiTheme="minorHAnsi" w:hAnsiTheme="minorHAnsi"/>
              <w:sz w:val="18"/>
              <w:szCs w:val="18"/>
            </w:rPr>
            <w:t xml:space="preserve"> 3 - 01</w:t>
          </w:r>
        </w:p>
      </w:tc>
      <w:tc>
        <w:tcPr>
          <w:tcW w:w="4317" w:type="dxa"/>
          <w:tcBorders>
            <w:top w:val="nil"/>
            <w:left w:val="nil"/>
            <w:bottom w:val="nil"/>
            <w:right w:val="nil"/>
          </w:tcBorders>
          <w:vAlign w:val="center"/>
          <w:hideMark/>
        </w:tcPr>
        <w:p w:rsidR="0054360D" w:rsidRPr="00181DFB" w:rsidRDefault="0054360D"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rsidR="0054360D" w:rsidRPr="00181DFB" w:rsidRDefault="0054360D"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54360D" w:rsidRPr="00181DFB" w:rsidRDefault="0054360D"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5</w:t>
          </w:r>
        </w:p>
      </w:tc>
    </w:tr>
  </w:tbl>
  <w:p w:rsidR="0054360D" w:rsidRPr="00181DFB" w:rsidRDefault="0054360D"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969"/>
      <w:gridCol w:w="2268"/>
      <w:gridCol w:w="279"/>
      <w:gridCol w:w="280"/>
      <w:gridCol w:w="279"/>
      <w:gridCol w:w="287"/>
      <w:gridCol w:w="279"/>
      <w:gridCol w:w="278"/>
      <w:gridCol w:w="279"/>
      <w:gridCol w:w="278"/>
      <w:gridCol w:w="279"/>
      <w:gridCol w:w="317"/>
    </w:tblGrid>
    <w:tr w:rsidR="0054360D" w:rsidRPr="00181DFB" w:rsidTr="0019661F">
      <w:trPr>
        <w:trHeight w:val="127"/>
      </w:trPr>
      <w:tc>
        <w:tcPr>
          <w:tcW w:w="3969" w:type="dxa"/>
          <w:tcBorders>
            <w:top w:val="nil"/>
            <w:left w:val="nil"/>
            <w:bottom w:val="nil"/>
            <w:right w:val="nil"/>
          </w:tcBorders>
          <w:vAlign w:val="center"/>
          <w:hideMark/>
        </w:tcPr>
        <w:p w:rsidR="0054360D" w:rsidRPr="00181DFB" w:rsidRDefault="0019661F" w:rsidP="0019661F">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Nemocnica Bánovce -3. súkromná nemocnica, s.r.o.</w:t>
          </w:r>
        </w:p>
      </w:tc>
      <w:tc>
        <w:tcPr>
          <w:tcW w:w="2268" w:type="dxa"/>
          <w:tcBorders>
            <w:top w:val="nil"/>
            <w:left w:val="nil"/>
            <w:bottom w:val="nil"/>
            <w:right w:val="single" w:sz="4" w:space="0" w:color="auto"/>
          </w:tcBorders>
          <w:vAlign w:val="center"/>
          <w:hideMark/>
        </w:tcPr>
        <w:p w:rsidR="0054360D" w:rsidRPr="00181DFB" w:rsidRDefault="0054360D" w:rsidP="0019661F">
          <w:pPr>
            <w:pStyle w:val="Hlavika"/>
            <w:tabs>
              <w:tab w:val="clear" w:pos="4536"/>
              <w:tab w:val="center" w:pos="4253"/>
              <w:tab w:val="right" w:pos="9213"/>
            </w:tabs>
            <w:spacing w:line="276" w:lineRule="auto"/>
            <w:rPr>
              <w:rFonts w:asciiTheme="minorHAnsi" w:hAnsiTheme="minorHAnsi"/>
              <w:sz w:val="18"/>
              <w:szCs w:val="18"/>
            </w:rPr>
          </w:pPr>
          <w:r w:rsidRPr="00181DFB">
            <w:rPr>
              <w:rFonts w:asciiTheme="minorHAnsi" w:hAnsiTheme="minorHAnsi"/>
              <w:sz w:val="18"/>
              <w:szCs w:val="18"/>
            </w:rPr>
            <w:t xml:space="preserve"> </w:t>
          </w:r>
          <w:r w:rsidR="0019661F">
            <w:rPr>
              <w:rFonts w:asciiTheme="minorHAnsi" w:hAnsiTheme="minorHAnsi"/>
              <w:sz w:val="18"/>
              <w:szCs w:val="18"/>
            </w:rPr>
            <w:t xml:space="preserve">                                         </w:t>
          </w:r>
          <w:r w:rsidRPr="00181DFB">
            <w:rPr>
              <w:rFonts w:asciiTheme="minorHAnsi" w:hAnsiTheme="minorHAnsi"/>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9</w:t>
          </w:r>
        </w:p>
      </w:tc>
      <w:tc>
        <w:tcPr>
          <w:tcW w:w="317" w:type="dxa"/>
          <w:tcBorders>
            <w:top w:val="single" w:sz="4" w:space="0" w:color="auto"/>
            <w:left w:val="single" w:sz="4" w:space="0" w:color="auto"/>
            <w:bottom w:val="single" w:sz="4" w:space="0" w:color="auto"/>
            <w:right w:val="single" w:sz="4" w:space="0" w:color="auto"/>
          </w:tcBorders>
          <w:vAlign w:val="center"/>
        </w:tcPr>
        <w:p w:rsidR="0054360D" w:rsidRPr="00181DFB" w:rsidRDefault="005228DB"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rsidR="0054360D" w:rsidRPr="00181DFB" w:rsidRDefault="0054360D"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54360D" w:rsidRDefault="0054360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1BAF2E6F"/>
    <w:multiLevelType w:val="hybridMultilevel"/>
    <w:tmpl w:val="79ECDED0"/>
    <w:lvl w:ilvl="0" w:tplc="6FA21DD2">
      <w:start w:val="1"/>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2">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6">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2"/>
  </w:num>
  <w:num w:numId="4">
    <w:abstractNumId w:val="5"/>
  </w:num>
  <w:num w:numId="5">
    <w:abstractNumId w:val="1"/>
  </w:num>
  <w:num w:numId="6">
    <w:abstractNumId w:val="15"/>
  </w:num>
  <w:num w:numId="7">
    <w:abstractNumId w:val="3"/>
  </w:num>
  <w:num w:numId="8">
    <w:abstractNumId w:val="0"/>
  </w:num>
  <w:num w:numId="9">
    <w:abstractNumId w:val="10"/>
  </w:num>
  <w:num w:numId="10">
    <w:abstractNumId w:val="14"/>
  </w:num>
  <w:num w:numId="11">
    <w:abstractNumId w:val="13"/>
  </w:num>
  <w:num w:numId="12">
    <w:abstractNumId w:val="16"/>
  </w:num>
  <w:num w:numId="13">
    <w:abstractNumId w:val="12"/>
  </w:num>
  <w:num w:numId="14">
    <w:abstractNumId w:val="8"/>
  </w:num>
  <w:num w:numId="15">
    <w:abstractNumId w:val="9"/>
  </w:num>
  <w:num w:numId="16">
    <w:abstractNumId w:val="7"/>
  </w:num>
  <w:num w:numId="17">
    <w:abstractNumId w:val="6"/>
  </w:num>
  <w:num w:numId="1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8194"/>
  </w:hdrShapeDefaults>
  <w:footnotePr>
    <w:footnote w:id="-1"/>
    <w:footnote w:id="0"/>
  </w:footnotePr>
  <w:endnotePr>
    <w:endnote w:id="-1"/>
    <w:endnote w:id="0"/>
  </w:endnotePr>
  <w:compat/>
  <w:rsids>
    <w:rsidRoot w:val="006C1AC8"/>
    <w:rsid w:val="0000421F"/>
    <w:rsid w:val="00004693"/>
    <w:rsid w:val="00007216"/>
    <w:rsid w:val="000118E4"/>
    <w:rsid w:val="00012DBD"/>
    <w:rsid w:val="00014352"/>
    <w:rsid w:val="00016BAA"/>
    <w:rsid w:val="00016E12"/>
    <w:rsid w:val="00020DD5"/>
    <w:rsid w:val="000220E1"/>
    <w:rsid w:val="00024C13"/>
    <w:rsid w:val="00031ECE"/>
    <w:rsid w:val="0003299F"/>
    <w:rsid w:val="000329C4"/>
    <w:rsid w:val="00034F11"/>
    <w:rsid w:val="00035405"/>
    <w:rsid w:val="000402B8"/>
    <w:rsid w:val="00040494"/>
    <w:rsid w:val="00043A0F"/>
    <w:rsid w:val="00047292"/>
    <w:rsid w:val="000500D2"/>
    <w:rsid w:val="0005203B"/>
    <w:rsid w:val="00052F8B"/>
    <w:rsid w:val="000548D0"/>
    <w:rsid w:val="0005496C"/>
    <w:rsid w:val="00054C67"/>
    <w:rsid w:val="00056D07"/>
    <w:rsid w:val="00061B5A"/>
    <w:rsid w:val="00061CE4"/>
    <w:rsid w:val="00070F40"/>
    <w:rsid w:val="00074E75"/>
    <w:rsid w:val="0007505A"/>
    <w:rsid w:val="00075AEB"/>
    <w:rsid w:val="00075B70"/>
    <w:rsid w:val="000769E4"/>
    <w:rsid w:val="00080685"/>
    <w:rsid w:val="00082CD0"/>
    <w:rsid w:val="00084610"/>
    <w:rsid w:val="00085793"/>
    <w:rsid w:val="00091DC2"/>
    <w:rsid w:val="000923BC"/>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4091"/>
    <w:rsid w:val="000E72CD"/>
    <w:rsid w:val="000F1B1C"/>
    <w:rsid w:val="000F664A"/>
    <w:rsid w:val="000F6B63"/>
    <w:rsid w:val="00106469"/>
    <w:rsid w:val="00112615"/>
    <w:rsid w:val="00113CBB"/>
    <w:rsid w:val="00115A19"/>
    <w:rsid w:val="00115DCE"/>
    <w:rsid w:val="00122471"/>
    <w:rsid w:val="00123309"/>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A78"/>
    <w:rsid w:val="00175705"/>
    <w:rsid w:val="00180861"/>
    <w:rsid w:val="00180C2B"/>
    <w:rsid w:val="0018141C"/>
    <w:rsid w:val="00181DFB"/>
    <w:rsid w:val="0018550C"/>
    <w:rsid w:val="00186B91"/>
    <w:rsid w:val="00191DDA"/>
    <w:rsid w:val="001920AE"/>
    <w:rsid w:val="00195E21"/>
    <w:rsid w:val="0019661F"/>
    <w:rsid w:val="00197137"/>
    <w:rsid w:val="001A076F"/>
    <w:rsid w:val="001A1FD1"/>
    <w:rsid w:val="001A6E0C"/>
    <w:rsid w:val="001A6F05"/>
    <w:rsid w:val="001B13F4"/>
    <w:rsid w:val="001B3447"/>
    <w:rsid w:val="001B57E5"/>
    <w:rsid w:val="001C082C"/>
    <w:rsid w:val="001C0FB7"/>
    <w:rsid w:val="001C11E9"/>
    <w:rsid w:val="001C7319"/>
    <w:rsid w:val="001D331E"/>
    <w:rsid w:val="001D3B33"/>
    <w:rsid w:val="001D5E85"/>
    <w:rsid w:val="001D65B1"/>
    <w:rsid w:val="001E1E49"/>
    <w:rsid w:val="001F079E"/>
    <w:rsid w:val="001F0BA0"/>
    <w:rsid w:val="001F3791"/>
    <w:rsid w:val="001F54B4"/>
    <w:rsid w:val="001F7DB7"/>
    <w:rsid w:val="00202548"/>
    <w:rsid w:val="002040B1"/>
    <w:rsid w:val="00204817"/>
    <w:rsid w:val="00204C09"/>
    <w:rsid w:val="00205F85"/>
    <w:rsid w:val="0020703C"/>
    <w:rsid w:val="002102C3"/>
    <w:rsid w:val="00212D3C"/>
    <w:rsid w:val="00222E41"/>
    <w:rsid w:val="00223E70"/>
    <w:rsid w:val="002240A3"/>
    <w:rsid w:val="00224AC0"/>
    <w:rsid w:val="002329BD"/>
    <w:rsid w:val="00233922"/>
    <w:rsid w:val="002362DC"/>
    <w:rsid w:val="00246E8D"/>
    <w:rsid w:val="00246FC3"/>
    <w:rsid w:val="002476EE"/>
    <w:rsid w:val="00247BEA"/>
    <w:rsid w:val="002507B0"/>
    <w:rsid w:val="00251356"/>
    <w:rsid w:val="002546F2"/>
    <w:rsid w:val="00254BD0"/>
    <w:rsid w:val="00256348"/>
    <w:rsid w:val="0026258E"/>
    <w:rsid w:val="00264458"/>
    <w:rsid w:val="002667CE"/>
    <w:rsid w:val="00266E31"/>
    <w:rsid w:val="00266F07"/>
    <w:rsid w:val="002701A2"/>
    <w:rsid w:val="00271A49"/>
    <w:rsid w:val="002738BD"/>
    <w:rsid w:val="0027392B"/>
    <w:rsid w:val="002741C0"/>
    <w:rsid w:val="00280BC7"/>
    <w:rsid w:val="00281EB5"/>
    <w:rsid w:val="0028309C"/>
    <w:rsid w:val="002842EE"/>
    <w:rsid w:val="002905A1"/>
    <w:rsid w:val="00290896"/>
    <w:rsid w:val="00294F14"/>
    <w:rsid w:val="002955D4"/>
    <w:rsid w:val="0029640B"/>
    <w:rsid w:val="00297350"/>
    <w:rsid w:val="002978F0"/>
    <w:rsid w:val="002A46B5"/>
    <w:rsid w:val="002A4FF1"/>
    <w:rsid w:val="002A5796"/>
    <w:rsid w:val="002A7291"/>
    <w:rsid w:val="002A7432"/>
    <w:rsid w:val="002B03F2"/>
    <w:rsid w:val="002B2E75"/>
    <w:rsid w:val="002B3446"/>
    <w:rsid w:val="002B72CF"/>
    <w:rsid w:val="002B76F3"/>
    <w:rsid w:val="002B7AE4"/>
    <w:rsid w:val="002C0B1E"/>
    <w:rsid w:val="002C1284"/>
    <w:rsid w:val="002C41CC"/>
    <w:rsid w:val="002C7A15"/>
    <w:rsid w:val="002D32A9"/>
    <w:rsid w:val="002D6145"/>
    <w:rsid w:val="002D7DB3"/>
    <w:rsid w:val="002E325E"/>
    <w:rsid w:val="002E4BC3"/>
    <w:rsid w:val="002E7805"/>
    <w:rsid w:val="002F24E4"/>
    <w:rsid w:val="002F4594"/>
    <w:rsid w:val="002F6401"/>
    <w:rsid w:val="002F665C"/>
    <w:rsid w:val="002F7346"/>
    <w:rsid w:val="00300B0F"/>
    <w:rsid w:val="00302E77"/>
    <w:rsid w:val="00306C7D"/>
    <w:rsid w:val="00307EED"/>
    <w:rsid w:val="003132CA"/>
    <w:rsid w:val="003134CC"/>
    <w:rsid w:val="00313B9F"/>
    <w:rsid w:val="00315CAD"/>
    <w:rsid w:val="003216F2"/>
    <w:rsid w:val="00322BA8"/>
    <w:rsid w:val="00324C96"/>
    <w:rsid w:val="00330138"/>
    <w:rsid w:val="00330954"/>
    <w:rsid w:val="00337B82"/>
    <w:rsid w:val="00340F42"/>
    <w:rsid w:val="003424B5"/>
    <w:rsid w:val="00345278"/>
    <w:rsid w:val="00345463"/>
    <w:rsid w:val="00353006"/>
    <w:rsid w:val="00357089"/>
    <w:rsid w:val="00360B00"/>
    <w:rsid w:val="00363386"/>
    <w:rsid w:val="00366C8B"/>
    <w:rsid w:val="0036702E"/>
    <w:rsid w:val="00374CF4"/>
    <w:rsid w:val="00375BAD"/>
    <w:rsid w:val="00377535"/>
    <w:rsid w:val="0038099B"/>
    <w:rsid w:val="00384744"/>
    <w:rsid w:val="003920E7"/>
    <w:rsid w:val="00394B73"/>
    <w:rsid w:val="00394CFB"/>
    <w:rsid w:val="0039715E"/>
    <w:rsid w:val="00397A2E"/>
    <w:rsid w:val="003A17B5"/>
    <w:rsid w:val="003A2D1D"/>
    <w:rsid w:val="003A5CA2"/>
    <w:rsid w:val="003B1B28"/>
    <w:rsid w:val="003B43CF"/>
    <w:rsid w:val="003C1AB4"/>
    <w:rsid w:val="003C3250"/>
    <w:rsid w:val="003C619E"/>
    <w:rsid w:val="003C75DE"/>
    <w:rsid w:val="003D2159"/>
    <w:rsid w:val="003D334A"/>
    <w:rsid w:val="003D55DB"/>
    <w:rsid w:val="003D6F89"/>
    <w:rsid w:val="003D7D65"/>
    <w:rsid w:val="003D7EC7"/>
    <w:rsid w:val="003E003A"/>
    <w:rsid w:val="003E49BD"/>
    <w:rsid w:val="003E7A06"/>
    <w:rsid w:val="003F0685"/>
    <w:rsid w:val="003F522C"/>
    <w:rsid w:val="003F6FDD"/>
    <w:rsid w:val="003F7B5D"/>
    <w:rsid w:val="00400B6D"/>
    <w:rsid w:val="00401525"/>
    <w:rsid w:val="004019E7"/>
    <w:rsid w:val="00401B9D"/>
    <w:rsid w:val="0040263B"/>
    <w:rsid w:val="004068AD"/>
    <w:rsid w:val="004113FD"/>
    <w:rsid w:val="00412CA0"/>
    <w:rsid w:val="004169D3"/>
    <w:rsid w:val="004173FF"/>
    <w:rsid w:val="00421987"/>
    <w:rsid w:val="00424A60"/>
    <w:rsid w:val="00425D36"/>
    <w:rsid w:val="00426E29"/>
    <w:rsid w:val="004358EA"/>
    <w:rsid w:val="00440D26"/>
    <w:rsid w:val="0044306F"/>
    <w:rsid w:val="00447448"/>
    <w:rsid w:val="00453B94"/>
    <w:rsid w:val="00454B93"/>
    <w:rsid w:val="00455407"/>
    <w:rsid w:val="004576AF"/>
    <w:rsid w:val="00461B1C"/>
    <w:rsid w:val="00462BF0"/>
    <w:rsid w:val="004632BF"/>
    <w:rsid w:val="00463E97"/>
    <w:rsid w:val="00465B39"/>
    <w:rsid w:val="00466131"/>
    <w:rsid w:val="0046681D"/>
    <w:rsid w:val="00467FC1"/>
    <w:rsid w:val="0047045D"/>
    <w:rsid w:val="00476D13"/>
    <w:rsid w:val="00480433"/>
    <w:rsid w:val="00482742"/>
    <w:rsid w:val="00482980"/>
    <w:rsid w:val="00492324"/>
    <w:rsid w:val="00494080"/>
    <w:rsid w:val="004943C2"/>
    <w:rsid w:val="004A54B4"/>
    <w:rsid w:val="004A6E0D"/>
    <w:rsid w:val="004B3C1B"/>
    <w:rsid w:val="004C0EA9"/>
    <w:rsid w:val="004C10D5"/>
    <w:rsid w:val="004C2789"/>
    <w:rsid w:val="004C28ED"/>
    <w:rsid w:val="004C46D2"/>
    <w:rsid w:val="004C6E98"/>
    <w:rsid w:val="004C7455"/>
    <w:rsid w:val="004D4071"/>
    <w:rsid w:val="004D7021"/>
    <w:rsid w:val="004D787A"/>
    <w:rsid w:val="004E0E54"/>
    <w:rsid w:val="004E37C7"/>
    <w:rsid w:val="004F3181"/>
    <w:rsid w:val="0050056D"/>
    <w:rsid w:val="005013CA"/>
    <w:rsid w:val="005024FB"/>
    <w:rsid w:val="0051251D"/>
    <w:rsid w:val="0051294A"/>
    <w:rsid w:val="00517A7A"/>
    <w:rsid w:val="00521EA0"/>
    <w:rsid w:val="005228DB"/>
    <w:rsid w:val="00524073"/>
    <w:rsid w:val="00525836"/>
    <w:rsid w:val="00525A7B"/>
    <w:rsid w:val="00531F15"/>
    <w:rsid w:val="00532F7B"/>
    <w:rsid w:val="00536923"/>
    <w:rsid w:val="0054360D"/>
    <w:rsid w:val="0054381D"/>
    <w:rsid w:val="00543884"/>
    <w:rsid w:val="005440C4"/>
    <w:rsid w:val="00546689"/>
    <w:rsid w:val="00565146"/>
    <w:rsid w:val="0056543A"/>
    <w:rsid w:val="00572215"/>
    <w:rsid w:val="00572B83"/>
    <w:rsid w:val="00573A9E"/>
    <w:rsid w:val="00575D93"/>
    <w:rsid w:val="00576DC5"/>
    <w:rsid w:val="00580682"/>
    <w:rsid w:val="00586763"/>
    <w:rsid w:val="0059149E"/>
    <w:rsid w:val="005950F8"/>
    <w:rsid w:val="005A0B0B"/>
    <w:rsid w:val="005A7585"/>
    <w:rsid w:val="005B235A"/>
    <w:rsid w:val="005B42C3"/>
    <w:rsid w:val="005B651D"/>
    <w:rsid w:val="005B773F"/>
    <w:rsid w:val="005C53EB"/>
    <w:rsid w:val="005C5841"/>
    <w:rsid w:val="005C5C21"/>
    <w:rsid w:val="005D1DD6"/>
    <w:rsid w:val="005D43C0"/>
    <w:rsid w:val="005D4EC4"/>
    <w:rsid w:val="005E2C6C"/>
    <w:rsid w:val="005E396B"/>
    <w:rsid w:val="005E4D2C"/>
    <w:rsid w:val="005F3482"/>
    <w:rsid w:val="005F3646"/>
    <w:rsid w:val="005F4162"/>
    <w:rsid w:val="005F7836"/>
    <w:rsid w:val="00602B4C"/>
    <w:rsid w:val="006049F8"/>
    <w:rsid w:val="00610246"/>
    <w:rsid w:val="00614C45"/>
    <w:rsid w:val="0062000F"/>
    <w:rsid w:val="0062053D"/>
    <w:rsid w:val="00623D5A"/>
    <w:rsid w:val="00631D9F"/>
    <w:rsid w:val="0063795B"/>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502C"/>
    <w:rsid w:val="0070743D"/>
    <w:rsid w:val="007079C1"/>
    <w:rsid w:val="0071246C"/>
    <w:rsid w:val="007124C4"/>
    <w:rsid w:val="00712768"/>
    <w:rsid w:val="00714F37"/>
    <w:rsid w:val="00715747"/>
    <w:rsid w:val="007157B1"/>
    <w:rsid w:val="00715E94"/>
    <w:rsid w:val="0071668C"/>
    <w:rsid w:val="00716FDD"/>
    <w:rsid w:val="007208EB"/>
    <w:rsid w:val="0072748F"/>
    <w:rsid w:val="0073586D"/>
    <w:rsid w:val="00740AFE"/>
    <w:rsid w:val="007433F5"/>
    <w:rsid w:val="00743461"/>
    <w:rsid w:val="00747BAA"/>
    <w:rsid w:val="00757C0F"/>
    <w:rsid w:val="00763604"/>
    <w:rsid w:val="0076480C"/>
    <w:rsid w:val="00767AEB"/>
    <w:rsid w:val="00770199"/>
    <w:rsid w:val="00775627"/>
    <w:rsid w:val="00780CF9"/>
    <w:rsid w:val="007811F8"/>
    <w:rsid w:val="007816EB"/>
    <w:rsid w:val="0079635E"/>
    <w:rsid w:val="007A1018"/>
    <w:rsid w:val="007A4117"/>
    <w:rsid w:val="007A4E92"/>
    <w:rsid w:val="007B19C0"/>
    <w:rsid w:val="007B50E9"/>
    <w:rsid w:val="007C15FF"/>
    <w:rsid w:val="007C34E7"/>
    <w:rsid w:val="007C3558"/>
    <w:rsid w:val="007C3CD9"/>
    <w:rsid w:val="007C40F2"/>
    <w:rsid w:val="007C4630"/>
    <w:rsid w:val="007C7996"/>
    <w:rsid w:val="007D441C"/>
    <w:rsid w:val="007D5258"/>
    <w:rsid w:val="007E0684"/>
    <w:rsid w:val="007E087F"/>
    <w:rsid w:val="007E22FC"/>
    <w:rsid w:val="007E3D8B"/>
    <w:rsid w:val="007E5117"/>
    <w:rsid w:val="007E5C83"/>
    <w:rsid w:val="007E7B36"/>
    <w:rsid w:val="007F0379"/>
    <w:rsid w:val="007F1648"/>
    <w:rsid w:val="007F265A"/>
    <w:rsid w:val="007F2BF6"/>
    <w:rsid w:val="008053B0"/>
    <w:rsid w:val="00805BF5"/>
    <w:rsid w:val="00810738"/>
    <w:rsid w:val="00812CDD"/>
    <w:rsid w:val="0082347C"/>
    <w:rsid w:val="00824049"/>
    <w:rsid w:val="00825CAD"/>
    <w:rsid w:val="0082671E"/>
    <w:rsid w:val="00830390"/>
    <w:rsid w:val="00831D0C"/>
    <w:rsid w:val="00836ECF"/>
    <w:rsid w:val="008402CF"/>
    <w:rsid w:val="008417B4"/>
    <w:rsid w:val="00843862"/>
    <w:rsid w:val="008439CA"/>
    <w:rsid w:val="0084517F"/>
    <w:rsid w:val="00847781"/>
    <w:rsid w:val="008554E1"/>
    <w:rsid w:val="00857E56"/>
    <w:rsid w:val="008625FA"/>
    <w:rsid w:val="008626A4"/>
    <w:rsid w:val="00864033"/>
    <w:rsid w:val="008644D7"/>
    <w:rsid w:val="00864B39"/>
    <w:rsid w:val="008675AA"/>
    <w:rsid w:val="00867974"/>
    <w:rsid w:val="008725EA"/>
    <w:rsid w:val="008764A5"/>
    <w:rsid w:val="00876D85"/>
    <w:rsid w:val="0088112C"/>
    <w:rsid w:val="0088315D"/>
    <w:rsid w:val="0089458B"/>
    <w:rsid w:val="00894D80"/>
    <w:rsid w:val="008A0025"/>
    <w:rsid w:val="008A3ABB"/>
    <w:rsid w:val="008A3CD4"/>
    <w:rsid w:val="008A499B"/>
    <w:rsid w:val="008A7BBA"/>
    <w:rsid w:val="008B26BE"/>
    <w:rsid w:val="008B3FA8"/>
    <w:rsid w:val="008B6EBB"/>
    <w:rsid w:val="008B7961"/>
    <w:rsid w:val="008C47DE"/>
    <w:rsid w:val="008C74A6"/>
    <w:rsid w:val="008C7B5D"/>
    <w:rsid w:val="008D6E2D"/>
    <w:rsid w:val="008E11D8"/>
    <w:rsid w:val="008E42B0"/>
    <w:rsid w:val="008E78DE"/>
    <w:rsid w:val="008F0884"/>
    <w:rsid w:val="008F0929"/>
    <w:rsid w:val="008F3B11"/>
    <w:rsid w:val="008F4E43"/>
    <w:rsid w:val="008F70FB"/>
    <w:rsid w:val="009006E7"/>
    <w:rsid w:val="0090082B"/>
    <w:rsid w:val="00900C76"/>
    <w:rsid w:val="00904B6B"/>
    <w:rsid w:val="0090677E"/>
    <w:rsid w:val="00906CB4"/>
    <w:rsid w:val="00907263"/>
    <w:rsid w:val="0091501A"/>
    <w:rsid w:val="009254A8"/>
    <w:rsid w:val="00930D3F"/>
    <w:rsid w:val="009369B6"/>
    <w:rsid w:val="00937A48"/>
    <w:rsid w:val="009400A7"/>
    <w:rsid w:val="00941158"/>
    <w:rsid w:val="00942AF3"/>
    <w:rsid w:val="00942C17"/>
    <w:rsid w:val="00946110"/>
    <w:rsid w:val="009469D0"/>
    <w:rsid w:val="00947050"/>
    <w:rsid w:val="00947929"/>
    <w:rsid w:val="00950578"/>
    <w:rsid w:val="0095109B"/>
    <w:rsid w:val="00954DB7"/>
    <w:rsid w:val="00960518"/>
    <w:rsid w:val="00961E0D"/>
    <w:rsid w:val="00962D49"/>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7EAA"/>
    <w:rsid w:val="009C2E3E"/>
    <w:rsid w:val="009C59E3"/>
    <w:rsid w:val="009C5B87"/>
    <w:rsid w:val="009C65EC"/>
    <w:rsid w:val="009C7191"/>
    <w:rsid w:val="009C73DE"/>
    <w:rsid w:val="009C7DE1"/>
    <w:rsid w:val="009D15A6"/>
    <w:rsid w:val="009E1128"/>
    <w:rsid w:val="009E30DA"/>
    <w:rsid w:val="009E52C7"/>
    <w:rsid w:val="009E5CF1"/>
    <w:rsid w:val="009E5E72"/>
    <w:rsid w:val="009E6C99"/>
    <w:rsid w:val="009E786D"/>
    <w:rsid w:val="009F2DF1"/>
    <w:rsid w:val="009F4690"/>
    <w:rsid w:val="009F5CE6"/>
    <w:rsid w:val="00A029F6"/>
    <w:rsid w:val="00A02E22"/>
    <w:rsid w:val="00A05797"/>
    <w:rsid w:val="00A06DA7"/>
    <w:rsid w:val="00A13DDF"/>
    <w:rsid w:val="00A13FCD"/>
    <w:rsid w:val="00A160E7"/>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C9D"/>
    <w:rsid w:val="00A93E6B"/>
    <w:rsid w:val="00A95BB0"/>
    <w:rsid w:val="00A96741"/>
    <w:rsid w:val="00AA07B5"/>
    <w:rsid w:val="00AA48E7"/>
    <w:rsid w:val="00AA67EF"/>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2649"/>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424F"/>
    <w:rsid w:val="00B35FE4"/>
    <w:rsid w:val="00B36EAD"/>
    <w:rsid w:val="00B36EE7"/>
    <w:rsid w:val="00B424A8"/>
    <w:rsid w:val="00B453C7"/>
    <w:rsid w:val="00B4635A"/>
    <w:rsid w:val="00B47241"/>
    <w:rsid w:val="00B475B6"/>
    <w:rsid w:val="00B51558"/>
    <w:rsid w:val="00B5340B"/>
    <w:rsid w:val="00B5725C"/>
    <w:rsid w:val="00B61F66"/>
    <w:rsid w:val="00B831FF"/>
    <w:rsid w:val="00B8533C"/>
    <w:rsid w:val="00B85684"/>
    <w:rsid w:val="00B91660"/>
    <w:rsid w:val="00B92A03"/>
    <w:rsid w:val="00B933C7"/>
    <w:rsid w:val="00B958BA"/>
    <w:rsid w:val="00B97A90"/>
    <w:rsid w:val="00BA27B1"/>
    <w:rsid w:val="00BA2B2B"/>
    <w:rsid w:val="00BA3D3E"/>
    <w:rsid w:val="00BA486C"/>
    <w:rsid w:val="00BB0D36"/>
    <w:rsid w:val="00BB1081"/>
    <w:rsid w:val="00BB3F5F"/>
    <w:rsid w:val="00BB7B8E"/>
    <w:rsid w:val="00BC2488"/>
    <w:rsid w:val="00BC4F85"/>
    <w:rsid w:val="00BC52B1"/>
    <w:rsid w:val="00BC54FA"/>
    <w:rsid w:val="00BC74CC"/>
    <w:rsid w:val="00BC7EC5"/>
    <w:rsid w:val="00BD2A1D"/>
    <w:rsid w:val="00BD2BA5"/>
    <w:rsid w:val="00BD3AC9"/>
    <w:rsid w:val="00BD4D2D"/>
    <w:rsid w:val="00BD5A46"/>
    <w:rsid w:val="00BE0230"/>
    <w:rsid w:val="00BE4793"/>
    <w:rsid w:val="00BE48CB"/>
    <w:rsid w:val="00BE4FFF"/>
    <w:rsid w:val="00BE78E3"/>
    <w:rsid w:val="00BF2C43"/>
    <w:rsid w:val="00BF6244"/>
    <w:rsid w:val="00C00073"/>
    <w:rsid w:val="00C002B6"/>
    <w:rsid w:val="00C03A30"/>
    <w:rsid w:val="00C12330"/>
    <w:rsid w:val="00C13998"/>
    <w:rsid w:val="00C158D0"/>
    <w:rsid w:val="00C202C6"/>
    <w:rsid w:val="00C2255F"/>
    <w:rsid w:val="00C24E22"/>
    <w:rsid w:val="00C30921"/>
    <w:rsid w:val="00C30B11"/>
    <w:rsid w:val="00C355C1"/>
    <w:rsid w:val="00C36265"/>
    <w:rsid w:val="00C373EA"/>
    <w:rsid w:val="00C3790A"/>
    <w:rsid w:val="00C408DF"/>
    <w:rsid w:val="00C45D42"/>
    <w:rsid w:val="00C45F23"/>
    <w:rsid w:val="00C50F33"/>
    <w:rsid w:val="00C5295F"/>
    <w:rsid w:val="00C604B6"/>
    <w:rsid w:val="00C64005"/>
    <w:rsid w:val="00C6517C"/>
    <w:rsid w:val="00C7387F"/>
    <w:rsid w:val="00C73DA3"/>
    <w:rsid w:val="00C7638F"/>
    <w:rsid w:val="00C77C28"/>
    <w:rsid w:val="00C8131F"/>
    <w:rsid w:val="00C834AD"/>
    <w:rsid w:val="00C83611"/>
    <w:rsid w:val="00C858E5"/>
    <w:rsid w:val="00C963E6"/>
    <w:rsid w:val="00CA037E"/>
    <w:rsid w:val="00CA0ED2"/>
    <w:rsid w:val="00CA71D2"/>
    <w:rsid w:val="00CB780F"/>
    <w:rsid w:val="00CC57C1"/>
    <w:rsid w:val="00CC5D25"/>
    <w:rsid w:val="00CD0AF7"/>
    <w:rsid w:val="00CD0C87"/>
    <w:rsid w:val="00CD1793"/>
    <w:rsid w:val="00CD3B27"/>
    <w:rsid w:val="00CD3CA1"/>
    <w:rsid w:val="00CD7078"/>
    <w:rsid w:val="00CE0E61"/>
    <w:rsid w:val="00CE4CC1"/>
    <w:rsid w:val="00CE629D"/>
    <w:rsid w:val="00CF35C6"/>
    <w:rsid w:val="00D00B9E"/>
    <w:rsid w:val="00D07AD3"/>
    <w:rsid w:val="00D13E55"/>
    <w:rsid w:val="00D14B81"/>
    <w:rsid w:val="00D2188F"/>
    <w:rsid w:val="00D234CA"/>
    <w:rsid w:val="00D2495E"/>
    <w:rsid w:val="00D32118"/>
    <w:rsid w:val="00D341CE"/>
    <w:rsid w:val="00D36E0C"/>
    <w:rsid w:val="00D3730E"/>
    <w:rsid w:val="00D37643"/>
    <w:rsid w:val="00D407BC"/>
    <w:rsid w:val="00D47A0C"/>
    <w:rsid w:val="00D505BB"/>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FDE"/>
    <w:rsid w:val="00DA6AF3"/>
    <w:rsid w:val="00DB40AA"/>
    <w:rsid w:val="00DC42FA"/>
    <w:rsid w:val="00DC682B"/>
    <w:rsid w:val="00DC6DC2"/>
    <w:rsid w:val="00DD5A24"/>
    <w:rsid w:val="00DD5F5C"/>
    <w:rsid w:val="00DE0124"/>
    <w:rsid w:val="00DE26DA"/>
    <w:rsid w:val="00DE373D"/>
    <w:rsid w:val="00DE3F6E"/>
    <w:rsid w:val="00DE678D"/>
    <w:rsid w:val="00DE6A97"/>
    <w:rsid w:val="00DE7389"/>
    <w:rsid w:val="00DF11DD"/>
    <w:rsid w:val="00DF1253"/>
    <w:rsid w:val="00DF6905"/>
    <w:rsid w:val="00E045AB"/>
    <w:rsid w:val="00E12DD0"/>
    <w:rsid w:val="00E16FD2"/>
    <w:rsid w:val="00E21EEF"/>
    <w:rsid w:val="00E240D6"/>
    <w:rsid w:val="00E310B2"/>
    <w:rsid w:val="00E31FDD"/>
    <w:rsid w:val="00E3222C"/>
    <w:rsid w:val="00E34840"/>
    <w:rsid w:val="00E36F78"/>
    <w:rsid w:val="00E3763F"/>
    <w:rsid w:val="00E46948"/>
    <w:rsid w:val="00E51BA8"/>
    <w:rsid w:val="00E520BA"/>
    <w:rsid w:val="00E5320F"/>
    <w:rsid w:val="00E565D8"/>
    <w:rsid w:val="00E56806"/>
    <w:rsid w:val="00E619F7"/>
    <w:rsid w:val="00E6200C"/>
    <w:rsid w:val="00E62593"/>
    <w:rsid w:val="00E62E31"/>
    <w:rsid w:val="00E66242"/>
    <w:rsid w:val="00E811FB"/>
    <w:rsid w:val="00E85710"/>
    <w:rsid w:val="00E901CA"/>
    <w:rsid w:val="00E9049B"/>
    <w:rsid w:val="00E90AFD"/>
    <w:rsid w:val="00E90C6F"/>
    <w:rsid w:val="00E96184"/>
    <w:rsid w:val="00E97441"/>
    <w:rsid w:val="00E9795A"/>
    <w:rsid w:val="00EA0B60"/>
    <w:rsid w:val="00EA1DBE"/>
    <w:rsid w:val="00EA2869"/>
    <w:rsid w:val="00EA3AAC"/>
    <w:rsid w:val="00EA3E59"/>
    <w:rsid w:val="00EB0103"/>
    <w:rsid w:val="00EB1AC4"/>
    <w:rsid w:val="00EB676B"/>
    <w:rsid w:val="00EC04B2"/>
    <w:rsid w:val="00EC12DB"/>
    <w:rsid w:val="00EC298C"/>
    <w:rsid w:val="00EC6676"/>
    <w:rsid w:val="00ED2E04"/>
    <w:rsid w:val="00ED449C"/>
    <w:rsid w:val="00ED47B8"/>
    <w:rsid w:val="00EE1C4A"/>
    <w:rsid w:val="00EE544A"/>
    <w:rsid w:val="00EF1FD5"/>
    <w:rsid w:val="00EF37F1"/>
    <w:rsid w:val="00EF3D95"/>
    <w:rsid w:val="00EF4426"/>
    <w:rsid w:val="00EF6A82"/>
    <w:rsid w:val="00EF7F50"/>
    <w:rsid w:val="00F00569"/>
    <w:rsid w:val="00F01E4A"/>
    <w:rsid w:val="00F0516F"/>
    <w:rsid w:val="00F0620D"/>
    <w:rsid w:val="00F102C9"/>
    <w:rsid w:val="00F111B0"/>
    <w:rsid w:val="00F118DE"/>
    <w:rsid w:val="00F11A63"/>
    <w:rsid w:val="00F1551B"/>
    <w:rsid w:val="00F168D2"/>
    <w:rsid w:val="00F17558"/>
    <w:rsid w:val="00F2026D"/>
    <w:rsid w:val="00F30BAE"/>
    <w:rsid w:val="00F32510"/>
    <w:rsid w:val="00F33440"/>
    <w:rsid w:val="00F3410E"/>
    <w:rsid w:val="00F3486D"/>
    <w:rsid w:val="00F34878"/>
    <w:rsid w:val="00F36C76"/>
    <w:rsid w:val="00F40147"/>
    <w:rsid w:val="00F410E8"/>
    <w:rsid w:val="00F41C36"/>
    <w:rsid w:val="00F423EA"/>
    <w:rsid w:val="00F45AE7"/>
    <w:rsid w:val="00F46FD7"/>
    <w:rsid w:val="00F51676"/>
    <w:rsid w:val="00F521EA"/>
    <w:rsid w:val="00F54BD9"/>
    <w:rsid w:val="00F55204"/>
    <w:rsid w:val="00F56C09"/>
    <w:rsid w:val="00F611FB"/>
    <w:rsid w:val="00F62FD6"/>
    <w:rsid w:val="00F63322"/>
    <w:rsid w:val="00F7001C"/>
    <w:rsid w:val="00F71A47"/>
    <w:rsid w:val="00F73724"/>
    <w:rsid w:val="00F76BCB"/>
    <w:rsid w:val="00F8136A"/>
    <w:rsid w:val="00F81B13"/>
    <w:rsid w:val="00F84389"/>
    <w:rsid w:val="00F9084E"/>
    <w:rsid w:val="00F91380"/>
    <w:rsid w:val="00F927BF"/>
    <w:rsid w:val="00F92DD8"/>
    <w:rsid w:val="00F934F2"/>
    <w:rsid w:val="00F93D5B"/>
    <w:rsid w:val="00F94F27"/>
    <w:rsid w:val="00FA0D28"/>
    <w:rsid w:val="00FA22E8"/>
    <w:rsid w:val="00FA28CE"/>
    <w:rsid w:val="00FA5C30"/>
    <w:rsid w:val="00FA7596"/>
    <w:rsid w:val="00FB33A6"/>
    <w:rsid w:val="00FB643B"/>
    <w:rsid w:val="00FB6EC9"/>
    <w:rsid w:val="00FC1AEF"/>
    <w:rsid w:val="00FC2FC2"/>
    <w:rsid w:val="00FD00EA"/>
    <w:rsid w:val="00FD0E0E"/>
    <w:rsid w:val="00FD3140"/>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12768"/>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12768"/>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s>
</file>

<file path=word/webSettings.xml><?xml version="1.0" encoding="utf-8"?>
<w:webSettings xmlns:r="http://schemas.openxmlformats.org/officeDocument/2006/relationships" xmlns:w="http://schemas.openxmlformats.org/wordprocessingml/2006/main">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269433754">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68D1CD-5B94-47BD-A388-A60120450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9</Pages>
  <Words>3029</Words>
  <Characters>17267</Characters>
  <Application>Microsoft Office Word</Application>
  <DocSecurity>0</DocSecurity>
  <Lines>143</Lines>
  <Paragraphs>40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20256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Alena</cp:lastModifiedBy>
  <cp:revision>4</cp:revision>
  <cp:lastPrinted>2016-03-18T09:54:00Z</cp:lastPrinted>
  <dcterms:created xsi:type="dcterms:W3CDTF">2016-03-23T23:50:00Z</dcterms:created>
  <dcterms:modified xsi:type="dcterms:W3CDTF">2016-03-24T12:26:00Z</dcterms:modified>
</cp:coreProperties>
</file>