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1AB4" w:rsidRDefault="003C1AB4" w:rsidP="00B36EAD">
      <w:pPr>
        <w:jc w:val="both"/>
        <w:rPr>
          <w:rFonts w:ascii="Calibri" w:hAnsi="Calibri" w:cs="Arial"/>
          <w:b/>
          <w:bCs/>
          <w:sz w:val="24"/>
          <w:szCs w:val="24"/>
        </w:rPr>
      </w:pPr>
    </w:p>
    <w:p w:rsidR="003C1AB4" w:rsidRDefault="003C1AB4" w:rsidP="003C1AB4">
      <w:pPr>
        <w:jc w:val="center"/>
        <w:rPr>
          <w:rFonts w:ascii="Calibri" w:hAnsi="Calibri" w:cs="Arial"/>
          <w:b/>
          <w:bCs/>
          <w:caps/>
          <w:sz w:val="24"/>
          <w:szCs w:val="24"/>
        </w:rPr>
      </w:pPr>
    </w:p>
    <w:p w:rsidR="003C1AB4" w:rsidRPr="003C1AB4" w:rsidRDefault="003C1AB4" w:rsidP="003C1AB4">
      <w:pPr>
        <w:jc w:val="center"/>
        <w:rPr>
          <w:rFonts w:ascii="Calibri" w:hAnsi="Calibri" w:cs="Arial"/>
          <w:b/>
          <w:bCs/>
          <w:caps/>
          <w:sz w:val="24"/>
          <w:szCs w:val="24"/>
        </w:rPr>
      </w:pPr>
      <w:r w:rsidRPr="003C1AB4">
        <w:rPr>
          <w:rFonts w:ascii="Calibri" w:hAnsi="Calibri" w:cs="Arial"/>
          <w:b/>
          <w:bCs/>
          <w:caps/>
          <w:sz w:val="24"/>
          <w:szCs w:val="24"/>
        </w:rPr>
        <w:t>Poznámky k účtovnej závierke zostavenej k 31.</w:t>
      </w:r>
      <w:r>
        <w:rPr>
          <w:rFonts w:ascii="Calibri" w:hAnsi="Calibri" w:cs="Arial"/>
          <w:b/>
          <w:bCs/>
          <w:caps/>
          <w:sz w:val="24"/>
          <w:szCs w:val="24"/>
        </w:rPr>
        <w:t xml:space="preserve"> DECEMBRU</w:t>
      </w:r>
      <w:r w:rsidRPr="003C1AB4">
        <w:rPr>
          <w:rFonts w:ascii="Calibri" w:hAnsi="Calibri" w:cs="Arial"/>
          <w:b/>
          <w:bCs/>
          <w:caps/>
          <w:sz w:val="24"/>
          <w:szCs w:val="24"/>
        </w:rPr>
        <w:t xml:space="preserve"> 201</w:t>
      </w:r>
      <w:r w:rsidR="0054360D">
        <w:rPr>
          <w:rFonts w:ascii="Calibri" w:hAnsi="Calibri" w:cs="Arial"/>
          <w:b/>
          <w:bCs/>
          <w:caps/>
          <w:sz w:val="24"/>
          <w:szCs w:val="24"/>
        </w:rPr>
        <w:t>5</w:t>
      </w:r>
    </w:p>
    <w:p w:rsidR="003C1AB4" w:rsidRDefault="003C1AB4" w:rsidP="00B36EAD">
      <w:pPr>
        <w:jc w:val="both"/>
        <w:rPr>
          <w:rFonts w:ascii="Calibri" w:hAnsi="Calibri" w:cs="Arial"/>
          <w:b/>
          <w:bCs/>
          <w:sz w:val="24"/>
          <w:szCs w:val="24"/>
        </w:rPr>
      </w:pPr>
    </w:p>
    <w:p w:rsidR="003C1AB4" w:rsidRDefault="003C1AB4" w:rsidP="00B36EAD">
      <w:pPr>
        <w:jc w:val="both"/>
        <w:rPr>
          <w:rFonts w:ascii="Calibri" w:hAnsi="Calibri" w:cs="Arial"/>
          <w:b/>
          <w:bCs/>
          <w:sz w:val="24"/>
          <w:szCs w:val="24"/>
        </w:rPr>
      </w:pPr>
    </w:p>
    <w:p w:rsidR="00B36EAD" w:rsidRPr="0024260B" w:rsidRDefault="0054360D" w:rsidP="00B36EAD">
      <w:pPr>
        <w:jc w:val="both"/>
        <w:rPr>
          <w:rFonts w:ascii="Calibri" w:hAnsi="Calibri" w:cs="Arial"/>
          <w:b/>
          <w:bCs/>
          <w:sz w:val="24"/>
          <w:szCs w:val="24"/>
        </w:rPr>
      </w:pPr>
      <w:r w:rsidRPr="0024260B">
        <w:rPr>
          <w:rFonts w:ascii="Calibri" w:hAnsi="Calibri" w:cs="Arial"/>
          <w:b/>
          <w:bCs/>
          <w:sz w:val="24"/>
          <w:szCs w:val="24"/>
        </w:rPr>
        <w:t>Čl</w:t>
      </w:r>
      <w:r w:rsidR="00B36EAD" w:rsidRPr="0024260B">
        <w:rPr>
          <w:rFonts w:ascii="Calibri" w:hAnsi="Calibri" w:cs="Arial"/>
          <w:b/>
          <w:bCs/>
          <w:sz w:val="24"/>
          <w:szCs w:val="24"/>
        </w:rPr>
        <w:t>.</w:t>
      </w:r>
      <w:r w:rsidRPr="0024260B">
        <w:rPr>
          <w:rFonts w:ascii="Calibri" w:hAnsi="Calibri" w:cs="Arial"/>
          <w:b/>
          <w:bCs/>
          <w:sz w:val="24"/>
          <w:szCs w:val="24"/>
        </w:rPr>
        <w:t xml:space="preserve"> I </w:t>
      </w:r>
      <w:r w:rsidR="00B36EAD" w:rsidRPr="0024260B">
        <w:rPr>
          <w:rFonts w:ascii="Calibri" w:hAnsi="Calibri" w:cs="Arial"/>
          <w:b/>
          <w:bCs/>
          <w:sz w:val="24"/>
          <w:szCs w:val="24"/>
        </w:rPr>
        <w:t xml:space="preserve"> </w:t>
      </w:r>
      <w:r w:rsidRPr="0024260B">
        <w:rPr>
          <w:rFonts w:ascii="Calibri" w:hAnsi="Calibri" w:cs="Arial"/>
          <w:b/>
          <w:bCs/>
          <w:sz w:val="24"/>
          <w:szCs w:val="24"/>
        </w:rPr>
        <w:t>VŠEOBECNÉ INFORMÁCIE</w:t>
      </w:r>
    </w:p>
    <w:p w:rsidR="00482980" w:rsidRPr="008F70FB" w:rsidRDefault="00482980" w:rsidP="00482980">
      <w:pPr>
        <w:pStyle w:val="Normlny1"/>
        <w:jc w:val="both"/>
        <w:rPr>
          <w:rFonts w:ascii="Calibri" w:hAnsi="Calibri"/>
          <w:b/>
        </w:rPr>
      </w:pPr>
    </w:p>
    <w:p w:rsidR="00482980" w:rsidRPr="008F70FB" w:rsidRDefault="00B36EAD" w:rsidP="00482980">
      <w:pPr>
        <w:pStyle w:val="Normlny1"/>
        <w:jc w:val="both"/>
        <w:rPr>
          <w:rFonts w:ascii="Calibri" w:hAnsi="Calibri"/>
          <w:b/>
        </w:rPr>
      </w:pPr>
      <w:r w:rsidRPr="008F70FB">
        <w:rPr>
          <w:rFonts w:ascii="Calibri" w:hAnsi="Calibri"/>
          <w:b/>
        </w:rPr>
        <w:t>1.</w:t>
      </w:r>
      <w:r w:rsidR="003C1AB4">
        <w:rPr>
          <w:rFonts w:ascii="Calibri" w:hAnsi="Calibri"/>
          <w:b/>
        </w:rPr>
        <w:t xml:space="preserve"> </w:t>
      </w:r>
      <w:r w:rsidR="00482980" w:rsidRPr="008F70FB">
        <w:rPr>
          <w:rFonts w:ascii="Calibri" w:hAnsi="Calibri"/>
          <w:b/>
        </w:rPr>
        <w:t>Obchodné meno a sídlo spoločnosti:</w:t>
      </w:r>
    </w:p>
    <w:p w:rsidR="00482980" w:rsidRPr="008F70FB" w:rsidRDefault="00482980" w:rsidP="00482980">
      <w:pPr>
        <w:pStyle w:val="Zkladntext"/>
        <w:rPr>
          <w:rFonts w:ascii="Calibri" w:hAnsi="Calibri"/>
          <w:sz w:val="20"/>
          <w:szCs w:val="20"/>
        </w:rPr>
      </w:pPr>
    </w:p>
    <w:p w:rsidR="00482980" w:rsidRPr="008F70FB" w:rsidRDefault="00670641" w:rsidP="00482980">
      <w:pPr>
        <w:pStyle w:val="Zkladntext"/>
        <w:rPr>
          <w:rFonts w:ascii="Calibri" w:hAnsi="Calibri"/>
          <w:sz w:val="20"/>
          <w:szCs w:val="20"/>
        </w:rPr>
      </w:pPr>
      <w:r>
        <w:rPr>
          <w:rFonts w:ascii="Calibri" w:hAnsi="Calibri"/>
          <w:sz w:val="20"/>
          <w:szCs w:val="20"/>
        </w:rPr>
        <w:t xml:space="preserve">TBH Technik </w:t>
      </w:r>
      <w:proofErr w:type="spellStart"/>
      <w:r>
        <w:rPr>
          <w:rFonts w:ascii="Calibri" w:hAnsi="Calibri"/>
          <w:sz w:val="20"/>
          <w:szCs w:val="20"/>
        </w:rPr>
        <w:t>s.r.o</w:t>
      </w:r>
      <w:proofErr w:type="spellEnd"/>
      <w:r>
        <w:rPr>
          <w:rFonts w:ascii="Calibri" w:hAnsi="Calibri"/>
          <w:sz w:val="20"/>
          <w:szCs w:val="20"/>
        </w:rPr>
        <w:t>.</w:t>
      </w:r>
    </w:p>
    <w:p w:rsidR="00482980" w:rsidRPr="008F70FB" w:rsidRDefault="00670641" w:rsidP="00482980">
      <w:pPr>
        <w:pStyle w:val="Zkladntext"/>
        <w:rPr>
          <w:rFonts w:ascii="Calibri" w:hAnsi="Calibri"/>
          <w:b w:val="0"/>
          <w:sz w:val="20"/>
          <w:szCs w:val="20"/>
        </w:rPr>
      </w:pPr>
      <w:proofErr w:type="spellStart"/>
      <w:r>
        <w:rPr>
          <w:rFonts w:ascii="Calibri" w:hAnsi="Calibri"/>
          <w:b w:val="0"/>
          <w:sz w:val="20"/>
          <w:szCs w:val="20"/>
        </w:rPr>
        <w:t>S</w:t>
      </w:r>
      <w:r w:rsidR="001D65B1">
        <w:rPr>
          <w:rFonts w:ascii="Calibri" w:hAnsi="Calibri"/>
          <w:b w:val="0"/>
          <w:sz w:val="20"/>
          <w:szCs w:val="20"/>
        </w:rPr>
        <w:t>idlo</w:t>
      </w:r>
      <w:proofErr w:type="spellEnd"/>
      <w:r>
        <w:rPr>
          <w:rFonts w:ascii="Calibri" w:hAnsi="Calibri"/>
          <w:b w:val="0"/>
          <w:sz w:val="20"/>
          <w:szCs w:val="20"/>
        </w:rPr>
        <w:t>:  Dlhá 88, 0360 01 Žilina</w:t>
      </w:r>
    </w:p>
    <w:p w:rsidR="00670641" w:rsidRDefault="00670641" w:rsidP="00670641">
      <w:pPr>
        <w:rPr>
          <w:rFonts w:ascii="Calibri" w:hAnsi="Calibri" w:cs="Times New Roman"/>
          <w:b/>
          <w:sz w:val="20"/>
          <w:szCs w:val="20"/>
          <w:lang w:eastAsia="cs-CZ"/>
        </w:rPr>
      </w:pPr>
    </w:p>
    <w:p w:rsidR="00670641" w:rsidRPr="00670641" w:rsidRDefault="00482980" w:rsidP="00670641">
      <w:pPr>
        <w:jc w:val="both"/>
        <w:rPr>
          <w:rFonts w:asciiTheme="minorHAnsi" w:hAnsiTheme="minorHAnsi"/>
          <w:sz w:val="20"/>
          <w:szCs w:val="20"/>
        </w:rPr>
      </w:pPr>
      <w:r w:rsidRPr="00670641">
        <w:rPr>
          <w:rFonts w:asciiTheme="minorHAnsi" w:hAnsiTheme="minorHAnsi"/>
          <w:sz w:val="20"/>
          <w:szCs w:val="20"/>
        </w:rPr>
        <w:t xml:space="preserve">Spoločnosť </w:t>
      </w:r>
      <w:r w:rsidR="00670641" w:rsidRPr="00670641">
        <w:rPr>
          <w:rFonts w:asciiTheme="minorHAnsi" w:hAnsiTheme="minorHAnsi"/>
          <w:b/>
          <w:sz w:val="20"/>
          <w:szCs w:val="20"/>
        </w:rPr>
        <w:t xml:space="preserve">TBH Technik </w:t>
      </w:r>
      <w:proofErr w:type="spellStart"/>
      <w:r w:rsidRPr="00670641">
        <w:rPr>
          <w:rFonts w:asciiTheme="minorHAnsi" w:hAnsiTheme="minorHAnsi"/>
          <w:b/>
          <w:sz w:val="20"/>
          <w:szCs w:val="20"/>
        </w:rPr>
        <w:t>s.r.o</w:t>
      </w:r>
      <w:proofErr w:type="spellEnd"/>
      <w:r w:rsidRPr="00670641">
        <w:rPr>
          <w:rFonts w:asciiTheme="minorHAnsi" w:hAnsiTheme="minorHAnsi"/>
          <w:sz w:val="20"/>
          <w:szCs w:val="20"/>
        </w:rPr>
        <w:t>.</w:t>
      </w:r>
      <w:r w:rsidR="004C28ED" w:rsidRPr="00670641">
        <w:rPr>
          <w:rFonts w:asciiTheme="minorHAnsi" w:hAnsiTheme="minorHAnsi"/>
          <w:sz w:val="20"/>
          <w:szCs w:val="20"/>
        </w:rPr>
        <w:t xml:space="preserve"> </w:t>
      </w:r>
      <w:r w:rsidRPr="00670641">
        <w:rPr>
          <w:rFonts w:asciiTheme="minorHAnsi" w:hAnsiTheme="minorHAnsi"/>
          <w:i/>
          <w:sz w:val="20"/>
          <w:szCs w:val="20"/>
        </w:rPr>
        <w:t xml:space="preserve">(ďalej len „spoločnosť“) </w:t>
      </w:r>
      <w:r w:rsidRPr="00670641">
        <w:rPr>
          <w:rFonts w:asciiTheme="minorHAnsi" w:hAnsiTheme="minorHAnsi"/>
          <w:sz w:val="20"/>
          <w:szCs w:val="20"/>
        </w:rPr>
        <w:t xml:space="preserve">bola založená </w:t>
      </w:r>
      <w:r w:rsidR="00670641" w:rsidRPr="00670641">
        <w:rPr>
          <w:rFonts w:asciiTheme="minorHAnsi" w:hAnsiTheme="minorHAnsi"/>
          <w:sz w:val="20"/>
          <w:szCs w:val="20"/>
        </w:rPr>
        <w:t>spoločenskou zmluvou zo dňa 28.8.2001</w:t>
      </w:r>
      <w:r w:rsidR="00670641">
        <w:rPr>
          <w:rFonts w:asciiTheme="minorHAnsi" w:hAnsiTheme="minorHAnsi"/>
          <w:sz w:val="20"/>
          <w:szCs w:val="20"/>
        </w:rPr>
        <w:t xml:space="preserve"> </w:t>
      </w:r>
      <w:r w:rsidR="00670641" w:rsidRPr="00670641">
        <w:rPr>
          <w:rFonts w:asciiTheme="minorHAnsi" w:hAnsiTheme="minorHAnsi"/>
          <w:sz w:val="20"/>
          <w:szCs w:val="20"/>
        </w:rPr>
        <w:t>podľa §24, 105  a </w:t>
      </w:r>
      <w:proofErr w:type="spellStart"/>
      <w:r w:rsidR="00670641" w:rsidRPr="00670641">
        <w:rPr>
          <w:rFonts w:asciiTheme="minorHAnsi" w:hAnsiTheme="minorHAnsi"/>
          <w:sz w:val="20"/>
          <w:szCs w:val="20"/>
        </w:rPr>
        <w:t>nasl</w:t>
      </w:r>
      <w:proofErr w:type="spellEnd"/>
      <w:r w:rsidR="00670641" w:rsidRPr="00670641">
        <w:rPr>
          <w:rFonts w:asciiTheme="minorHAnsi" w:hAnsiTheme="minorHAnsi"/>
          <w:sz w:val="20"/>
          <w:szCs w:val="20"/>
        </w:rPr>
        <w:t>.</w:t>
      </w:r>
      <w:r w:rsidR="00670641">
        <w:rPr>
          <w:rFonts w:asciiTheme="minorHAnsi" w:hAnsiTheme="minorHAnsi"/>
          <w:sz w:val="20"/>
          <w:szCs w:val="20"/>
        </w:rPr>
        <w:t xml:space="preserve"> </w:t>
      </w:r>
      <w:r w:rsidR="00670641" w:rsidRPr="00670641">
        <w:rPr>
          <w:rFonts w:asciiTheme="minorHAnsi" w:hAnsiTheme="minorHAnsi"/>
          <w:sz w:val="20"/>
          <w:szCs w:val="20"/>
        </w:rPr>
        <w:t xml:space="preserve"> Zák. č.513/1991 Zb. a do obchodného registra </w:t>
      </w:r>
      <w:r w:rsidR="005F5856">
        <w:rPr>
          <w:rFonts w:asciiTheme="minorHAnsi" w:hAnsiTheme="minorHAnsi"/>
          <w:sz w:val="20"/>
          <w:szCs w:val="20"/>
        </w:rPr>
        <w:t xml:space="preserve">bola </w:t>
      </w:r>
      <w:r w:rsidR="00670641" w:rsidRPr="00670641">
        <w:rPr>
          <w:rFonts w:asciiTheme="minorHAnsi" w:hAnsiTheme="minorHAnsi"/>
          <w:sz w:val="20"/>
          <w:szCs w:val="20"/>
        </w:rPr>
        <w:t xml:space="preserve">zapísaná </w:t>
      </w:r>
      <w:r w:rsidR="00670641">
        <w:rPr>
          <w:rFonts w:asciiTheme="minorHAnsi" w:hAnsiTheme="minorHAnsi"/>
          <w:sz w:val="20"/>
          <w:szCs w:val="20"/>
        </w:rPr>
        <w:t>dňa 18.9.2001</w:t>
      </w:r>
      <w:r w:rsidR="00670641" w:rsidRPr="00670641">
        <w:rPr>
          <w:rFonts w:asciiTheme="minorHAnsi" w:hAnsiTheme="minorHAnsi"/>
          <w:sz w:val="20"/>
          <w:szCs w:val="20"/>
        </w:rPr>
        <w:t xml:space="preserve">  (Obchodný register Okresného súdu v Žiline oddiel </w:t>
      </w:r>
      <w:proofErr w:type="spellStart"/>
      <w:r w:rsidR="00670641" w:rsidRPr="00670641">
        <w:rPr>
          <w:rFonts w:asciiTheme="minorHAnsi" w:hAnsiTheme="minorHAnsi"/>
          <w:sz w:val="20"/>
          <w:szCs w:val="20"/>
        </w:rPr>
        <w:t>s.r.o</w:t>
      </w:r>
      <w:proofErr w:type="spellEnd"/>
      <w:r w:rsidR="00670641" w:rsidRPr="00670641">
        <w:rPr>
          <w:rFonts w:asciiTheme="minorHAnsi" w:hAnsiTheme="minorHAnsi"/>
          <w:sz w:val="20"/>
          <w:szCs w:val="20"/>
        </w:rPr>
        <w:t>. vložka 13091/L).</w:t>
      </w:r>
    </w:p>
    <w:p w:rsidR="00482980" w:rsidRPr="00670641" w:rsidRDefault="00482980" w:rsidP="00670641">
      <w:pPr>
        <w:pStyle w:val="Zkladntext"/>
        <w:rPr>
          <w:rFonts w:asciiTheme="minorHAnsi" w:hAnsiTheme="minorHAnsi"/>
          <w:b w:val="0"/>
          <w:sz w:val="20"/>
          <w:szCs w:val="20"/>
        </w:rPr>
      </w:pPr>
      <w:r w:rsidRPr="00670641">
        <w:rPr>
          <w:rFonts w:asciiTheme="minorHAnsi" w:hAnsiTheme="minorHAnsi"/>
          <w:b w:val="0"/>
          <w:sz w:val="20"/>
          <w:szCs w:val="20"/>
        </w:rPr>
        <w:t xml:space="preserve">Identifikačné číslo organizácie (IČO) je </w:t>
      </w:r>
      <w:r w:rsidR="00670641">
        <w:rPr>
          <w:rFonts w:asciiTheme="minorHAnsi" w:hAnsiTheme="minorHAnsi"/>
          <w:b w:val="0"/>
          <w:sz w:val="20"/>
          <w:szCs w:val="20"/>
        </w:rPr>
        <w:t>36400700.</w:t>
      </w:r>
      <w:r w:rsidRPr="00670641">
        <w:rPr>
          <w:rFonts w:asciiTheme="minorHAnsi" w:hAnsiTheme="minorHAnsi"/>
          <w:b w:val="0"/>
          <w:sz w:val="20"/>
          <w:szCs w:val="20"/>
        </w:rPr>
        <w:t xml:space="preserve">  Daňové registračné číslo spoločnosti je</w:t>
      </w:r>
      <w:r w:rsidR="00670641">
        <w:rPr>
          <w:rFonts w:asciiTheme="minorHAnsi" w:hAnsiTheme="minorHAnsi"/>
          <w:b w:val="0"/>
          <w:sz w:val="20"/>
          <w:szCs w:val="20"/>
        </w:rPr>
        <w:t xml:space="preserve"> 2020106363.</w:t>
      </w:r>
    </w:p>
    <w:p w:rsidR="00482980" w:rsidRPr="00670641" w:rsidRDefault="00482980" w:rsidP="00670641">
      <w:pPr>
        <w:pStyle w:val="Normlny1"/>
        <w:jc w:val="both"/>
        <w:rPr>
          <w:rFonts w:asciiTheme="minorHAnsi" w:hAnsiTheme="minorHAnsi"/>
        </w:rPr>
      </w:pPr>
    </w:p>
    <w:p w:rsidR="00482980" w:rsidRDefault="00B36EAD" w:rsidP="00670641">
      <w:pPr>
        <w:pStyle w:val="Normlny1"/>
        <w:jc w:val="both"/>
        <w:rPr>
          <w:rFonts w:ascii="Calibri" w:hAnsi="Calibri"/>
          <w:b/>
        </w:rPr>
      </w:pPr>
      <w:r w:rsidRPr="008F70FB">
        <w:rPr>
          <w:rFonts w:ascii="Calibri" w:hAnsi="Calibri"/>
          <w:b/>
        </w:rPr>
        <w:t>2.</w:t>
      </w:r>
      <w:r w:rsidR="003C1AB4">
        <w:rPr>
          <w:rFonts w:ascii="Calibri" w:hAnsi="Calibri"/>
          <w:b/>
        </w:rPr>
        <w:t xml:space="preserve"> </w:t>
      </w:r>
      <w:r w:rsidR="00482980" w:rsidRPr="008F70FB">
        <w:rPr>
          <w:rFonts w:ascii="Calibri" w:hAnsi="Calibri"/>
          <w:b/>
        </w:rPr>
        <w:t>Hlavn</w:t>
      </w:r>
      <w:r w:rsidR="00670641">
        <w:rPr>
          <w:rFonts w:ascii="Calibri" w:hAnsi="Calibri"/>
          <w:b/>
        </w:rPr>
        <w:t xml:space="preserve">ými </w:t>
      </w:r>
      <w:r w:rsidR="00482980" w:rsidRPr="008F70FB">
        <w:rPr>
          <w:rFonts w:ascii="Calibri" w:hAnsi="Calibri"/>
          <w:b/>
        </w:rPr>
        <w:t>činnosť</w:t>
      </w:r>
      <w:r w:rsidR="00670641">
        <w:rPr>
          <w:rFonts w:ascii="Calibri" w:hAnsi="Calibri"/>
          <w:b/>
        </w:rPr>
        <w:t>ami</w:t>
      </w:r>
      <w:r w:rsidR="00482980" w:rsidRPr="008F70FB">
        <w:rPr>
          <w:rFonts w:ascii="Calibri" w:hAnsi="Calibri"/>
          <w:b/>
        </w:rPr>
        <w:t xml:space="preserve"> spoločnosti</w:t>
      </w:r>
      <w:r w:rsidR="00670641">
        <w:rPr>
          <w:rFonts w:ascii="Calibri" w:hAnsi="Calibri"/>
          <w:b/>
        </w:rPr>
        <w:t xml:space="preserve"> sú</w:t>
      </w:r>
      <w:r w:rsidR="00482980" w:rsidRPr="008F70FB">
        <w:rPr>
          <w:rFonts w:ascii="Calibri" w:hAnsi="Calibri"/>
          <w:b/>
        </w:rPr>
        <w:t xml:space="preserve">: </w:t>
      </w:r>
    </w:p>
    <w:p w:rsidR="00670641" w:rsidRDefault="00670641" w:rsidP="00670641">
      <w:r>
        <w:rPr>
          <w:rFonts w:asciiTheme="minorHAnsi" w:hAnsiTheme="minorHAnsi"/>
          <w:sz w:val="20"/>
          <w:szCs w:val="20"/>
        </w:rPr>
        <w:t>Kú</w:t>
      </w:r>
      <w:r w:rsidRPr="00670641">
        <w:rPr>
          <w:rFonts w:asciiTheme="minorHAnsi" w:hAnsiTheme="minorHAnsi"/>
          <w:sz w:val="20"/>
          <w:szCs w:val="20"/>
        </w:rPr>
        <w:t xml:space="preserve">pa tovaru na účely jeho predaja konečnému spotrebiteľovi (maloobchod) alebo iným </w:t>
      </w:r>
    </w:p>
    <w:p w:rsidR="00670641" w:rsidRDefault="00670641" w:rsidP="00670641">
      <w:r w:rsidRPr="00670641">
        <w:rPr>
          <w:rFonts w:asciiTheme="minorHAnsi" w:hAnsiTheme="minorHAnsi"/>
          <w:sz w:val="20"/>
          <w:szCs w:val="20"/>
        </w:rPr>
        <w:t>prevádzkovateľom živností (veľkoobchod)</w:t>
      </w:r>
    </w:p>
    <w:p w:rsidR="00670641" w:rsidRPr="00670641" w:rsidRDefault="00670641" w:rsidP="00670641">
      <w:r w:rsidRPr="00670641">
        <w:rPr>
          <w:rFonts w:asciiTheme="minorHAnsi" w:hAnsiTheme="minorHAnsi" w:cs="Arial"/>
          <w:sz w:val="20"/>
          <w:szCs w:val="20"/>
        </w:rPr>
        <w:t xml:space="preserve">Podnikateľské poradenstvo v predmete podnikania  </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Reklamná činnosť     </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Organizovanie kurzov, školení, seminárov a prednášok    </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Prekladateľské a tlmočnícke služby    </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Sprostredkovanie nákupu, predaja a prenájmu nehnuteľností  </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Sprostredkovanie dopravy     </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Výroba, rekonštrukcia, montáž, servis a opravy mechanických, hydraulických a  pneumatických zariadení                    </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s výnimkou vyhradených tlakových, zdvíhacích, elektrických a plynových zariadení     </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Výskum a vývoj      </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Konštrukčné práce v strojárstve    </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 xml:space="preserve">Montáž, opravy a údržba elektrických zariadení   </w:t>
      </w:r>
    </w:p>
    <w:p w:rsidR="00670641" w:rsidRPr="00670641" w:rsidRDefault="00670641" w:rsidP="00670641">
      <w:pPr>
        <w:rPr>
          <w:rFonts w:asciiTheme="minorHAnsi" w:hAnsiTheme="minorHAnsi" w:cs="Arial"/>
          <w:sz w:val="20"/>
          <w:szCs w:val="20"/>
        </w:rPr>
      </w:pPr>
      <w:r w:rsidRPr="00670641">
        <w:rPr>
          <w:rFonts w:asciiTheme="minorHAnsi" w:hAnsiTheme="minorHAnsi"/>
          <w:sz w:val="20"/>
          <w:szCs w:val="20"/>
        </w:rPr>
        <w:t>Sprostredkovateľská</w:t>
      </w:r>
      <w:r w:rsidRPr="00670641">
        <w:rPr>
          <w:rFonts w:asciiTheme="minorHAnsi" w:hAnsiTheme="minorHAnsi" w:cs="Arial"/>
          <w:sz w:val="20"/>
          <w:szCs w:val="20"/>
        </w:rPr>
        <w:t xml:space="preserve"> činnosť v oblasti obchodu  </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Sprostredkovateľská činnosť v oblasti služieb</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Vydavateľská činnosť</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Prenájom hnuteľných vecí</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Opracovanie kovu jednoduchým spôsobom</w:t>
      </w:r>
    </w:p>
    <w:p w:rsidR="00670641" w:rsidRPr="00670641" w:rsidRDefault="00670641" w:rsidP="00670641">
      <w:pPr>
        <w:rPr>
          <w:rFonts w:asciiTheme="minorHAnsi" w:hAnsiTheme="minorHAnsi" w:cs="Arial"/>
          <w:sz w:val="20"/>
          <w:szCs w:val="20"/>
        </w:rPr>
      </w:pPr>
      <w:r w:rsidRPr="00670641">
        <w:rPr>
          <w:rFonts w:asciiTheme="minorHAnsi" w:hAnsiTheme="minorHAnsi" w:cs="Arial"/>
          <w:sz w:val="20"/>
          <w:szCs w:val="20"/>
        </w:rPr>
        <w:t>Výroba čerpadiel, kompresorov, ventilov a armatúr</w:t>
      </w:r>
    </w:p>
    <w:p w:rsidR="00670641" w:rsidRPr="00670641" w:rsidRDefault="00670641" w:rsidP="00670641">
      <w:pPr>
        <w:rPr>
          <w:rFonts w:asciiTheme="minorHAnsi" w:hAnsiTheme="minorHAnsi" w:cs="Arial"/>
          <w:sz w:val="20"/>
          <w:szCs w:val="20"/>
        </w:rPr>
      </w:pPr>
    </w:p>
    <w:p w:rsidR="00670641" w:rsidRDefault="00670641" w:rsidP="00670641">
      <w:pPr>
        <w:jc w:val="both"/>
        <w:rPr>
          <w:rFonts w:asciiTheme="minorHAnsi" w:hAnsiTheme="minorHAnsi" w:cs="Arial"/>
          <w:sz w:val="20"/>
          <w:szCs w:val="20"/>
        </w:rPr>
      </w:pPr>
      <w:r w:rsidRPr="00670641">
        <w:rPr>
          <w:rFonts w:asciiTheme="minorHAnsi" w:hAnsiTheme="minorHAnsi" w:cs="Arial"/>
          <w:sz w:val="20"/>
          <w:szCs w:val="20"/>
        </w:rPr>
        <w:t xml:space="preserve">Hlavnou činnosťou spoločnosti je obchodné zastúpenie nadnárodného monopolu Bosch </w:t>
      </w:r>
      <w:proofErr w:type="spellStart"/>
      <w:r w:rsidRPr="00670641">
        <w:rPr>
          <w:rFonts w:asciiTheme="minorHAnsi" w:hAnsiTheme="minorHAnsi" w:cs="Arial"/>
          <w:sz w:val="20"/>
          <w:szCs w:val="20"/>
        </w:rPr>
        <w:t>Rexroth</w:t>
      </w:r>
      <w:proofErr w:type="spellEnd"/>
      <w:r w:rsidRPr="00670641">
        <w:rPr>
          <w:rFonts w:asciiTheme="minorHAnsi" w:hAnsiTheme="minorHAnsi" w:cs="Arial"/>
          <w:sz w:val="20"/>
          <w:szCs w:val="20"/>
        </w:rPr>
        <w:t xml:space="preserve"> AG na území SR v komoditách určených v zmluve o zastúpení. Predmetom sú najmä dodávky komponentov a projektových riešení, včítane realizácie, do strojov a zariadení, predovšetkým v oblasti hydraulických a pneumatických  pohonov.  </w:t>
      </w:r>
    </w:p>
    <w:p w:rsidR="00670641" w:rsidRPr="00670641" w:rsidRDefault="00670641" w:rsidP="00670641">
      <w:pPr>
        <w:jc w:val="both"/>
        <w:rPr>
          <w:rFonts w:asciiTheme="minorHAnsi" w:hAnsiTheme="minorHAnsi" w:cs="Arial"/>
          <w:sz w:val="20"/>
          <w:szCs w:val="20"/>
        </w:rPr>
      </w:pPr>
    </w:p>
    <w:p w:rsidR="00AB0B2C" w:rsidRPr="00B36EAD" w:rsidRDefault="00AB0B2C" w:rsidP="00AB0B2C">
      <w:pPr>
        <w:pStyle w:val="Nzov"/>
        <w:spacing w:before="0" w:beforeAutospacing="0" w:after="60"/>
        <w:jc w:val="left"/>
        <w:rPr>
          <w:rFonts w:ascii="Calibri" w:hAnsi="Calibri"/>
          <w:sz w:val="20"/>
          <w:szCs w:val="20"/>
        </w:rPr>
      </w:pPr>
      <w:r w:rsidRPr="00AB0B2C">
        <w:rPr>
          <w:rFonts w:ascii="Calibri" w:hAnsi="Calibri"/>
          <w:sz w:val="20"/>
          <w:szCs w:val="20"/>
        </w:rPr>
        <w:t>3.  Počet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6"/>
        <w:gridCol w:w="2584"/>
        <w:gridCol w:w="2807"/>
      </w:tblGrid>
      <w:tr w:rsidR="00AB0B2C" w:rsidRPr="00B36EAD" w:rsidTr="00FC2FC2">
        <w:trPr>
          <w:jc w:val="center"/>
        </w:trPr>
        <w:tc>
          <w:tcPr>
            <w:tcW w:w="3675" w:type="dxa"/>
            <w:tcBorders>
              <w:top w:val="single" w:sz="12" w:space="0" w:color="auto"/>
              <w:bottom w:val="nil"/>
              <w:right w:val="single" w:sz="12" w:space="0" w:color="auto"/>
            </w:tcBorders>
            <w:vAlign w:val="center"/>
          </w:tcPr>
          <w:p w:rsidR="00AB0B2C" w:rsidRPr="00B36EAD" w:rsidRDefault="00AB0B2C" w:rsidP="00FC2FC2">
            <w:pPr>
              <w:pStyle w:val="TopHeader"/>
              <w:rPr>
                <w:rFonts w:ascii="Calibri" w:hAnsi="Calibri"/>
                <w:sz w:val="20"/>
                <w:szCs w:val="20"/>
              </w:rPr>
            </w:pPr>
            <w:r w:rsidRPr="00B36EAD">
              <w:rPr>
                <w:rFonts w:ascii="Calibri" w:hAnsi="Calibri"/>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rsidR="00AB0B2C" w:rsidRPr="00B36EAD" w:rsidRDefault="00AB0B2C" w:rsidP="00FC2FC2">
            <w:pPr>
              <w:pStyle w:val="TopHeader"/>
              <w:rPr>
                <w:rFonts w:ascii="Calibri" w:hAnsi="Calibri"/>
                <w:sz w:val="20"/>
                <w:szCs w:val="20"/>
              </w:rPr>
            </w:pPr>
            <w:r w:rsidRPr="00B36EAD">
              <w:rPr>
                <w:rFonts w:ascii="Calibri" w:hAnsi="Calibri"/>
                <w:sz w:val="20"/>
                <w:szCs w:val="20"/>
              </w:rPr>
              <w:t>Bežné účtovné obdobie</w:t>
            </w:r>
          </w:p>
        </w:tc>
        <w:tc>
          <w:tcPr>
            <w:tcW w:w="2860" w:type="dxa"/>
            <w:tcBorders>
              <w:top w:val="single" w:sz="12" w:space="0" w:color="auto"/>
              <w:left w:val="single" w:sz="12" w:space="0" w:color="auto"/>
              <w:bottom w:val="nil"/>
            </w:tcBorders>
            <w:vAlign w:val="center"/>
          </w:tcPr>
          <w:p w:rsidR="00AB0B2C" w:rsidRPr="00B36EAD" w:rsidRDefault="00AB0B2C" w:rsidP="00FC2FC2">
            <w:pPr>
              <w:pStyle w:val="TopHeader"/>
              <w:rPr>
                <w:rFonts w:ascii="Calibri" w:hAnsi="Calibri"/>
                <w:sz w:val="20"/>
                <w:szCs w:val="20"/>
              </w:rPr>
            </w:pPr>
            <w:r w:rsidRPr="00B36EAD">
              <w:rPr>
                <w:rFonts w:ascii="Calibri" w:hAnsi="Calibri"/>
                <w:sz w:val="20"/>
                <w:szCs w:val="20"/>
              </w:rPr>
              <w:t>Bezprostredne predchádzajúce účtovné obdobie</w:t>
            </w:r>
          </w:p>
        </w:tc>
      </w:tr>
      <w:tr w:rsidR="0054360D" w:rsidRPr="00B36EAD" w:rsidTr="00FC2FC2">
        <w:trPr>
          <w:jc w:val="center"/>
        </w:trPr>
        <w:tc>
          <w:tcPr>
            <w:tcW w:w="3675" w:type="dxa"/>
            <w:tcBorders>
              <w:top w:val="single" w:sz="12" w:space="0" w:color="auto"/>
              <w:right w:val="single" w:sz="12" w:space="0" w:color="auto"/>
            </w:tcBorders>
            <w:vAlign w:val="center"/>
          </w:tcPr>
          <w:p w:rsidR="0054360D" w:rsidRPr="00B36EAD" w:rsidRDefault="0054360D" w:rsidP="00FC2FC2">
            <w:pPr>
              <w:rPr>
                <w:rFonts w:ascii="Calibri" w:hAnsi="Calibri"/>
                <w:b/>
                <w:bCs/>
                <w:sz w:val="20"/>
                <w:szCs w:val="20"/>
              </w:rPr>
            </w:pPr>
            <w:r w:rsidRPr="00B36EAD">
              <w:rPr>
                <w:rFonts w:ascii="Calibri" w:hAnsi="Calibri"/>
                <w:b/>
                <w:bCs/>
                <w:sz w:val="20"/>
                <w:szCs w:val="20"/>
              </w:rPr>
              <w:t>Priemerný prepočítaný počet zamestnancov</w:t>
            </w:r>
          </w:p>
        </w:tc>
        <w:tc>
          <w:tcPr>
            <w:tcW w:w="2632" w:type="dxa"/>
            <w:tcBorders>
              <w:top w:val="single" w:sz="12" w:space="0" w:color="auto"/>
              <w:left w:val="single" w:sz="12" w:space="0" w:color="auto"/>
              <w:right w:val="single" w:sz="12" w:space="0" w:color="auto"/>
            </w:tcBorders>
          </w:tcPr>
          <w:p w:rsidR="0054360D" w:rsidRPr="00B36EAD" w:rsidRDefault="00CB41E6" w:rsidP="00FC2FC2">
            <w:pPr>
              <w:spacing w:line="360" w:lineRule="auto"/>
              <w:jc w:val="center"/>
              <w:rPr>
                <w:rFonts w:ascii="Calibri" w:hAnsi="Calibri"/>
                <w:b/>
                <w:sz w:val="20"/>
                <w:szCs w:val="20"/>
              </w:rPr>
            </w:pPr>
            <w:r>
              <w:rPr>
                <w:rFonts w:ascii="Calibri" w:hAnsi="Calibri"/>
                <w:b/>
                <w:sz w:val="20"/>
                <w:szCs w:val="20"/>
              </w:rPr>
              <w:t>37,9</w:t>
            </w:r>
          </w:p>
        </w:tc>
        <w:tc>
          <w:tcPr>
            <w:tcW w:w="2860" w:type="dxa"/>
            <w:tcBorders>
              <w:top w:val="single" w:sz="12" w:space="0" w:color="auto"/>
              <w:left w:val="single" w:sz="12" w:space="0" w:color="auto"/>
            </w:tcBorders>
          </w:tcPr>
          <w:p w:rsidR="0054360D" w:rsidRPr="00B36EAD" w:rsidRDefault="00670641" w:rsidP="0054360D">
            <w:pPr>
              <w:spacing w:line="360" w:lineRule="auto"/>
              <w:jc w:val="center"/>
              <w:rPr>
                <w:rFonts w:ascii="Calibri" w:hAnsi="Calibri"/>
                <w:b/>
                <w:sz w:val="20"/>
                <w:szCs w:val="20"/>
              </w:rPr>
            </w:pPr>
            <w:r>
              <w:rPr>
                <w:rFonts w:ascii="Calibri" w:hAnsi="Calibri"/>
                <w:b/>
                <w:sz w:val="20"/>
                <w:szCs w:val="20"/>
              </w:rPr>
              <w:t>35,5</w:t>
            </w:r>
          </w:p>
        </w:tc>
      </w:tr>
      <w:tr w:rsidR="0054360D" w:rsidRPr="00B36EAD" w:rsidTr="00FC2FC2">
        <w:trPr>
          <w:trHeight w:val="285"/>
          <w:jc w:val="center"/>
        </w:trPr>
        <w:tc>
          <w:tcPr>
            <w:tcW w:w="3675" w:type="dxa"/>
            <w:tcBorders>
              <w:right w:val="single" w:sz="12" w:space="0" w:color="auto"/>
            </w:tcBorders>
            <w:vAlign w:val="center"/>
          </w:tcPr>
          <w:p w:rsidR="0054360D" w:rsidRPr="00B36EAD" w:rsidRDefault="0054360D" w:rsidP="00FC2FC2">
            <w:pPr>
              <w:rPr>
                <w:rFonts w:ascii="Calibri" w:hAnsi="Calibri"/>
                <w:sz w:val="20"/>
                <w:szCs w:val="20"/>
              </w:rPr>
            </w:pPr>
            <w:r w:rsidRPr="00B36EAD">
              <w:rPr>
                <w:rFonts w:ascii="Calibri" w:hAnsi="Calibri"/>
                <w:sz w:val="20"/>
                <w:szCs w:val="20"/>
              </w:rPr>
              <w:t>Stav zamestnancov ku dňu, ku ktorému sa zostavuje účtovná závierka, z toho:</w:t>
            </w:r>
          </w:p>
        </w:tc>
        <w:tc>
          <w:tcPr>
            <w:tcW w:w="2632" w:type="dxa"/>
            <w:tcBorders>
              <w:left w:val="single" w:sz="12" w:space="0" w:color="auto"/>
              <w:right w:val="single" w:sz="12" w:space="0" w:color="auto"/>
            </w:tcBorders>
          </w:tcPr>
          <w:p w:rsidR="0054360D" w:rsidRPr="004C28ED" w:rsidRDefault="00CB41E6" w:rsidP="00FC2FC2">
            <w:pPr>
              <w:spacing w:line="360" w:lineRule="auto"/>
              <w:jc w:val="center"/>
              <w:rPr>
                <w:rFonts w:ascii="Calibri" w:hAnsi="Calibri"/>
                <w:sz w:val="20"/>
                <w:szCs w:val="20"/>
              </w:rPr>
            </w:pPr>
            <w:r>
              <w:rPr>
                <w:rFonts w:ascii="Calibri" w:hAnsi="Calibri"/>
                <w:sz w:val="20"/>
                <w:szCs w:val="20"/>
              </w:rPr>
              <w:t>38</w:t>
            </w:r>
          </w:p>
        </w:tc>
        <w:tc>
          <w:tcPr>
            <w:tcW w:w="2860" w:type="dxa"/>
            <w:tcBorders>
              <w:left w:val="single" w:sz="12" w:space="0" w:color="auto"/>
            </w:tcBorders>
          </w:tcPr>
          <w:p w:rsidR="0054360D" w:rsidRPr="00B36EAD" w:rsidRDefault="00670641" w:rsidP="0054360D">
            <w:pPr>
              <w:spacing w:line="360" w:lineRule="auto"/>
              <w:jc w:val="center"/>
              <w:rPr>
                <w:rFonts w:ascii="Calibri" w:hAnsi="Calibri"/>
                <w:sz w:val="20"/>
                <w:szCs w:val="20"/>
              </w:rPr>
            </w:pPr>
            <w:r>
              <w:rPr>
                <w:rFonts w:ascii="Calibri" w:hAnsi="Calibri"/>
                <w:sz w:val="20"/>
                <w:szCs w:val="20"/>
              </w:rPr>
              <w:t>36</w:t>
            </w:r>
          </w:p>
        </w:tc>
      </w:tr>
      <w:tr w:rsidR="0054360D" w:rsidRPr="00B36EAD" w:rsidTr="00FC2FC2">
        <w:trPr>
          <w:trHeight w:val="285"/>
          <w:jc w:val="center"/>
        </w:trPr>
        <w:tc>
          <w:tcPr>
            <w:tcW w:w="3675" w:type="dxa"/>
            <w:tcBorders>
              <w:bottom w:val="single" w:sz="12" w:space="0" w:color="auto"/>
              <w:right w:val="single" w:sz="12" w:space="0" w:color="auto"/>
            </w:tcBorders>
            <w:vAlign w:val="center"/>
          </w:tcPr>
          <w:p w:rsidR="0054360D" w:rsidRPr="00B36EAD" w:rsidRDefault="0054360D" w:rsidP="00FC2FC2">
            <w:pPr>
              <w:rPr>
                <w:rFonts w:ascii="Calibri" w:hAnsi="Calibri"/>
                <w:sz w:val="20"/>
                <w:szCs w:val="20"/>
                <w:highlight w:val="green"/>
              </w:rPr>
            </w:pPr>
            <w:r>
              <w:rPr>
                <w:rFonts w:ascii="Calibri" w:hAnsi="Calibri"/>
                <w:sz w:val="20"/>
                <w:szCs w:val="20"/>
              </w:rPr>
              <w:t>P</w:t>
            </w:r>
            <w:r w:rsidRPr="00B36EAD">
              <w:rPr>
                <w:rFonts w:ascii="Calibri" w:hAnsi="Calibri"/>
                <w:sz w:val="20"/>
                <w:szCs w:val="20"/>
              </w:rPr>
              <w:t>očet vedúcich zamestnancov</w:t>
            </w:r>
          </w:p>
        </w:tc>
        <w:tc>
          <w:tcPr>
            <w:tcW w:w="2632" w:type="dxa"/>
            <w:tcBorders>
              <w:left w:val="single" w:sz="12" w:space="0" w:color="auto"/>
              <w:bottom w:val="single" w:sz="12" w:space="0" w:color="auto"/>
              <w:right w:val="single" w:sz="12" w:space="0" w:color="auto"/>
            </w:tcBorders>
          </w:tcPr>
          <w:p w:rsidR="0054360D" w:rsidRPr="004C28ED" w:rsidRDefault="00CB41E6" w:rsidP="00FC2FC2">
            <w:pPr>
              <w:spacing w:line="360" w:lineRule="auto"/>
              <w:jc w:val="center"/>
              <w:rPr>
                <w:rFonts w:ascii="Calibri" w:hAnsi="Calibri"/>
                <w:sz w:val="20"/>
                <w:szCs w:val="20"/>
              </w:rPr>
            </w:pPr>
            <w:r>
              <w:rPr>
                <w:rFonts w:ascii="Calibri" w:hAnsi="Calibri"/>
                <w:sz w:val="20"/>
                <w:szCs w:val="20"/>
              </w:rPr>
              <w:t>8</w:t>
            </w:r>
          </w:p>
        </w:tc>
        <w:tc>
          <w:tcPr>
            <w:tcW w:w="2860" w:type="dxa"/>
            <w:tcBorders>
              <w:left w:val="single" w:sz="12" w:space="0" w:color="auto"/>
              <w:bottom w:val="single" w:sz="12" w:space="0" w:color="auto"/>
            </w:tcBorders>
          </w:tcPr>
          <w:p w:rsidR="0054360D" w:rsidRPr="00191DDA" w:rsidRDefault="00670641" w:rsidP="0054360D">
            <w:pPr>
              <w:spacing w:line="360" w:lineRule="auto"/>
              <w:jc w:val="center"/>
              <w:rPr>
                <w:rFonts w:ascii="Calibri" w:hAnsi="Calibri"/>
                <w:sz w:val="20"/>
                <w:szCs w:val="20"/>
              </w:rPr>
            </w:pPr>
            <w:r>
              <w:rPr>
                <w:rFonts w:ascii="Calibri" w:hAnsi="Calibri"/>
                <w:sz w:val="20"/>
                <w:szCs w:val="20"/>
              </w:rPr>
              <w:t>8</w:t>
            </w:r>
          </w:p>
        </w:tc>
      </w:tr>
    </w:tbl>
    <w:p w:rsidR="00AB0B2C" w:rsidRPr="00A02E22" w:rsidRDefault="00AB0B2C" w:rsidP="00482980">
      <w:pPr>
        <w:pStyle w:val="Zkladntext"/>
        <w:rPr>
          <w:rFonts w:asciiTheme="minorHAnsi" w:hAnsiTheme="minorHAnsi"/>
          <w:b w:val="0"/>
          <w:sz w:val="20"/>
          <w:szCs w:val="20"/>
        </w:rPr>
      </w:pPr>
    </w:p>
    <w:p w:rsidR="00AB0B2C" w:rsidRDefault="00AB0B2C" w:rsidP="00AB0B2C">
      <w:pPr>
        <w:pStyle w:val="Zkladntext"/>
        <w:rPr>
          <w:rFonts w:ascii="Calibri" w:hAnsi="Calibri"/>
          <w:sz w:val="20"/>
          <w:szCs w:val="20"/>
        </w:rPr>
      </w:pPr>
      <w:r>
        <w:rPr>
          <w:rFonts w:ascii="Calibri" w:hAnsi="Calibri"/>
          <w:sz w:val="20"/>
          <w:szCs w:val="20"/>
        </w:rPr>
        <w:t>4</w:t>
      </w:r>
      <w:r w:rsidRPr="008F70FB">
        <w:rPr>
          <w:rFonts w:ascii="Calibri" w:hAnsi="Calibri"/>
          <w:sz w:val="20"/>
          <w:szCs w:val="20"/>
        </w:rPr>
        <w:t>.</w:t>
      </w:r>
      <w:r w:rsidR="003C1AB4">
        <w:rPr>
          <w:rFonts w:ascii="Calibri" w:hAnsi="Calibri"/>
          <w:sz w:val="20"/>
          <w:szCs w:val="20"/>
        </w:rPr>
        <w:t xml:space="preserve"> </w:t>
      </w:r>
      <w:r>
        <w:rPr>
          <w:rFonts w:ascii="Calibri" w:hAnsi="Calibri"/>
          <w:sz w:val="20"/>
          <w:szCs w:val="20"/>
        </w:rPr>
        <w:t xml:space="preserve">Údaje o neobmedzenom ručení </w:t>
      </w:r>
    </w:p>
    <w:p w:rsidR="00AB0B2C" w:rsidRPr="00AB0B2C" w:rsidRDefault="00AB0B2C" w:rsidP="00AB0B2C">
      <w:pPr>
        <w:pStyle w:val="Zkladntext"/>
        <w:rPr>
          <w:rFonts w:ascii="Calibri" w:hAnsi="Calibri"/>
          <w:b w:val="0"/>
          <w:sz w:val="20"/>
          <w:szCs w:val="20"/>
        </w:rPr>
      </w:pPr>
      <w:r w:rsidRPr="00AB0B2C">
        <w:rPr>
          <w:rFonts w:ascii="Calibri" w:hAnsi="Calibri"/>
          <w:b w:val="0"/>
          <w:sz w:val="20"/>
          <w:szCs w:val="20"/>
        </w:rPr>
        <w:t>Spoločnosť nie je neobmedzenie ručiacim spoločníkom v iných spoločnostiach.</w:t>
      </w:r>
    </w:p>
    <w:p w:rsidR="00AB0B2C" w:rsidRDefault="00AB0B2C" w:rsidP="00482980">
      <w:pPr>
        <w:pStyle w:val="Zkladntext"/>
        <w:rPr>
          <w:rFonts w:ascii="Calibri" w:hAnsi="Calibri"/>
          <w:bCs w:val="0"/>
          <w:sz w:val="20"/>
          <w:szCs w:val="20"/>
        </w:rPr>
      </w:pPr>
    </w:p>
    <w:p w:rsidR="00AB0B2C" w:rsidRDefault="00AB0B2C" w:rsidP="00482980">
      <w:pPr>
        <w:pStyle w:val="Zkladntext"/>
        <w:rPr>
          <w:rFonts w:ascii="Calibri" w:hAnsi="Calibri"/>
          <w:bCs w:val="0"/>
          <w:sz w:val="20"/>
          <w:szCs w:val="20"/>
        </w:rPr>
      </w:pPr>
      <w:r>
        <w:rPr>
          <w:rFonts w:ascii="Calibri" w:hAnsi="Calibri"/>
          <w:bCs w:val="0"/>
          <w:sz w:val="20"/>
          <w:szCs w:val="20"/>
        </w:rPr>
        <w:t>5</w:t>
      </w:r>
      <w:r w:rsidR="00B36EAD" w:rsidRPr="008F70FB">
        <w:rPr>
          <w:rFonts w:ascii="Calibri" w:hAnsi="Calibri"/>
          <w:bCs w:val="0"/>
          <w:sz w:val="20"/>
          <w:szCs w:val="20"/>
        </w:rPr>
        <w:t>.</w:t>
      </w:r>
      <w:r w:rsidR="003C1AB4">
        <w:rPr>
          <w:rFonts w:ascii="Calibri" w:hAnsi="Calibri"/>
          <w:bCs w:val="0"/>
          <w:sz w:val="20"/>
          <w:szCs w:val="20"/>
        </w:rPr>
        <w:t xml:space="preserve"> </w:t>
      </w:r>
      <w:r>
        <w:rPr>
          <w:rFonts w:ascii="Calibri" w:hAnsi="Calibri"/>
          <w:bCs w:val="0"/>
          <w:sz w:val="20"/>
          <w:szCs w:val="20"/>
        </w:rPr>
        <w:t xml:space="preserve">Právny dôvod na zostavenie účtovnej uzávierky </w:t>
      </w:r>
    </w:p>
    <w:p w:rsidR="00B36EAD" w:rsidRDefault="00482980" w:rsidP="00482980">
      <w:pPr>
        <w:pStyle w:val="Zkladntext"/>
        <w:rPr>
          <w:rFonts w:ascii="Calibri" w:hAnsi="Calibri"/>
          <w:b w:val="0"/>
          <w:sz w:val="20"/>
          <w:szCs w:val="20"/>
        </w:rPr>
      </w:pPr>
      <w:r w:rsidRPr="00AB0B2C">
        <w:rPr>
          <w:rFonts w:ascii="Calibri" w:hAnsi="Calibri"/>
          <w:b w:val="0"/>
          <w:bCs w:val="0"/>
          <w:sz w:val="20"/>
          <w:szCs w:val="20"/>
        </w:rPr>
        <w:t xml:space="preserve">Účtovná závierka Spoločnosti k 31. 12. </w:t>
      </w:r>
      <w:r w:rsidR="003C1AB4">
        <w:rPr>
          <w:rFonts w:ascii="Calibri" w:hAnsi="Calibri"/>
          <w:b w:val="0"/>
          <w:bCs w:val="0"/>
          <w:sz w:val="20"/>
          <w:szCs w:val="20"/>
        </w:rPr>
        <w:t>201</w:t>
      </w:r>
      <w:r w:rsidR="0054360D">
        <w:rPr>
          <w:rFonts w:ascii="Calibri" w:hAnsi="Calibri"/>
          <w:b w:val="0"/>
          <w:bCs w:val="0"/>
          <w:sz w:val="20"/>
          <w:szCs w:val="20"/>
        </w:rPr>
        <w:t>5</w:t>
      </w:r>
      <w:r w:rsidRPr="00AB0B2C">
        <w:rPr>
          <w:rFonts w:ascii="Calibri" w:hAnsi="Calibri"/>
          <w:b w:val="0"/>
          <w:sz w:val="20"/>
          <w:szCs w:val="20"/>
        </w:rPr>
        <w:t xml:space="preserve"> je zostavená ako riadna individuálna účtovná závierka</w:t>
      </w:r>
      <w:r w:rsidRPr="008F70FB">
        <w:rPr>
          <w:rFonts w:ascii="Calibri" w:hAnsi="Calibri"/>
          <w:b w:val="0"/>
          <w:sz w:val="20"/>
          <w:szCs w:val="20"/>
        </w:rPr>
        <w:t xml:space="preserve"> podľa   zákona č. 431/2002 o účtovníctve v znení neskorších predpisov, za účtovné obdobie od 1. januára </w:t>
      </w:r>
      <w:r w:rsidR="003C1AB4">
        <w:rPr>
          <w:rFonts w:ascii="Calibri" w:hAnsi="Calibri"/>
          <w:b w:val="0"/>
          <w:sz w:val="20"/>
          <w:szCs w:val="20"/>
        </w:rPr>
        <w:t>201</w:t>
      </w:r>
      <w:r w:rsidR="0054360D">
        <w:rPr>
          <w:rFonts w:ascii="Calibri" w:hAnsi="Calibri"/>
          <w:b w:val="0"/>
          <w:sz w:val="20"/>
          <w:szCs w:val="20"/>
        </w:rPr>
        <w:t>5</w:t>
      </w:r>
      <w:r w:rsidR="00B85684">
        <w:rPr>
          <w:rFonts w:ascii="Calibri" w:hAnsi="Calibri"/>
          <w:b w:val="0"/>
          <w:sz w:val="20"/>
          <w:szCs w:val="20"/>
        </w:rPr>
        <w:t xml:space="preserve"> </w:t>
      </w:r>
      <w:r w:rsidRPr="008F70FB">
        <w:rPr>
          <w:rFonts w:ascii="Calibri" w:hAnsi="Calibri"/>
          <w:b w:val="0"/>
          <w:sz w:val="20"/>
          <w:szCs w:val="20"/>
        </w:rPr>
        <w:t xml:space="preserve">do 31. decembra </w:t>
      </w:r>
      <w:r w:rsidR="003C1AB4">
        <w:rPr>
          <w:rFonts w:ascii="Calibri" w:hAnsi="Calibri"/>
          <w:b w:val="0"/>
          <w:sz w:val="20"/>
          <w:szCs w:val="20"/>
        </w:rPr>
        <w:t>201</w:t>
      </w:r>
      <w:r w:rsidR="0054360D">
        <w:rPr>
          <w:rFonts w:ascii="Calibri" w:hAnsi="Calibri"/>
          <w:b w:val="0"/>
          <w:sz w:val="20"/>
          <w:szCs w:val="20"/>
        </w:rPr>
        <w:t>5</w:t>
      </w:r>
      <w:r w:rsidRPr="008F70FB">
        <w:rPr>
          <w:rFonts w:ascii="Calibri" w:hAnsi="Calibri"/>
          <w:b w:val="0"/>
          <w:sz w:val="20"/>
          <w:szCs w:val="20"/>
        </w:rPr>
        <w:t xml:space="preserve">. Bola zostavená za predpokladu nepretržitého trvania spoločnosti. Spoločnosť má zákonnú povinnosť auditu účtovnej závierky zostavenej za rok </w:t>
      </w:r>
      <w:r w:rsidR="003C1AB4">
        <w:rPr>
          <w:rFonts w:ascii="Calibri" w:hAnsi="Calibri"/>
          <w:b w:val="0"/>
          <w:sz w:val="20"/>
          <w:szCs w:val="20"/>
        </w:rPr>
        <w:t>201</w:t>
      </w:r>
      <w:r w:rsidR="0054360D">
        <w:rPr>
          <w:rFonts w:ascii="Calibri" w:hAnsi="Calibri"/>
          <w:b w:val="0"/>
          <w:sz w:val="20"/>
          <w:szCs w:val="20"/>
        </w:rPr>
        <w:t>5</w:t>
      </w:r>
      <w:r w:rsidRPr="008F70FB">
        <w:rPr>
          <w:rFonts w:ascii="Calibri" w:hAnsi="Calibri"/>
          <w:b w:val="0"/>
          <w:sz w:val="20"/>
          <w:szCs w:val="20"/>
        </w:rPr>
        <w:t xml:space="preserve">. </w:t>
      </w:r>
    </w:p>
    <w:p w:rsidR="0054360D" w:rsidRDefault="0054360D" w:rsidP="00482980">
      <w:pPr>
        <w:pStyle w:val="Zkladntext"/>
        <w:rPr>
          <w:rFonts w:ascii="Calibri" w:hAnsi="Calibri"/>
          <w:b w:val="0"/>
          <w:sz w:val="20"/>
          <w:szCs w:val="20"/>
        </w:rPr>
      </w:pPr>
    </w:p>
    <w:p w:rsidR="0054360D" w:rsidRPr="0054360D" w:rsidRDefault="0054360D" w:rsidP="0054360D">
      <w:pPr>
        <w:jc w:val="both"/>
        <w:rPr>
          <w:rFonts w:asciiTheme="minorHAnsi" w:hAnsiTheme="minorHAnsi" w:cs="Times New Roman"/>
          <w:sz w:val="20"/>
          <w:szCs w:val="20"/>
        </w:rPr>
      </w:pPr>
      <w:r w:rsidRPr="0054360D">
        <w:rPr>
          <w:rFonts w:asciiTheme="minorHAnsi" w:hAnsiTheme="minorHAnsi" w:cs="Times New Roman"/>
          <w:sz w:val="20"/>
          <w:szCs w:val="20"/>
        </w:rPr>
        <w:t xml:space="preserve">Spoločnosť je </w:t>
      </w:r>
      <w:r w:rsidR="00AA67EF">
        <w:rPr>
          <w:rFonts w:asciiTheme="minorHAnsi" w:hAnsiTheme="minorHAnsi" w:cs="Times New Roman"/>
          <w:sz w:val="20"/>
          <w:szCs w:val="20"/>
        </w:rPr>
        <w:t xml:space="preserve">v roku 2015 </w:t>
      </w:r>
      <w:r w:rsidRPr="0054360D">
        <w:rPr>
          <w:rFonts w:asciiTheme="minorHAnsi" w:hAnsiTheme="minorHAnsi" w:cs="Times New Roman"/>
          <w:sz w:val="20"/>
          <w:szCs w:val="20"/>
        </w:rPr>
        <w:t>zatriedená do veľkostnej skupiny malých účtovných jednotiek.</w:t>
      </w:r>
    </w:p>
    <w:p w:rsidR="00FF3810" w:rsidRPr="00FF3810" w:rsidRDefault="00AB0B2C" w:rsidP="00FF3810">
      <w:pPr>
        <w:pStyle w:val="Nadpis3"/>
        <w:numPr>
          <w:ilvl w:val="2"/>
          <w:numId w:val="0"/>
        </w:numPr>
        <w:tabs>
          <w:tab w:val="num" w:pos="862"/>
        </w:tabs>
        <w:ind w:left="578" w:right="142" w:hanging="578"/>
        <w:jc w:val="both"/>
        <w:rPr>
          <w:rFonts w:asciiTheme="minorHAnsi" w:hAnsiTheme="minorHAnsi" w:cstheme="minorHAnsi"/>
          <w:sz w:val="20"/>
        </w:rPr>
      </w:pPr>
      <w:r>
        <w:rPr>
          <w:rFonts w:asciiTheme="minorHAnsi" w:hAnsiTheme="minorHAnsi" w:cstheme="minorHAnsi"/>
          <w:sz w:val="20"/>
          <w:szCs w:val="20"/>
        </w:rPr>
        <w:t>6</w:t>
      </w:r>
      <w:r w:rsidR="00B36EAD" w:rsidRPr="00FF3810">
        <w:rPr>
          <w:rFonts w:asciiTheme="minorHAnsi" w:hAnsiTheme="minorHAnsi" w:cstheme="minorHAnsi"/>
          <w:sz w:val="20"/>
          <w:szCs w:val="20"/>
        </w:rPr>
        <w:t>.</w:t>
      </w:r>
      <w:bookmarkStart w:id="0" w:name="_Toc347595025"/>
      <w:r w:rsidR="003C1AB4">
        <w:rPr>
          <w:rFonts w:asciiTheme="minorHAnsi" w:hAnsiTheme="minorHAnsi" w:cstheme="minorHAnsi"/>
          <w:sz w:val="20"/>
          <w:szCs w:val="20"/>
        </w:rPr>
        <w:t xml:space="preserve"> </w:t>
      </w:r>
      <w:r w:rsidR="00FF3810" w:rsidRPr="00FF3810">
        <w:rPr>
          <w:rFonts w:asciiTheme="minorHAnsi" w:hAnsiTheme="minorHAnsi" w:cstheme="minorHAnsi"/>
          <w:sz w:val="20"/>
        </w:rPr>
        <w:t>Dátum schválenie účtovnej závierky za predchádzajúce účtovné obdobie</w:t>
      </w:r>
      <w:bookmarkEnd w:id="0"/>
    </w:p>
    <w:p w:rsidR="009D15A6" w:rsidRDefault="00482980" w:rsidP="00482980">
      <w:pPr>
        <w:pStyle w:val="Zkladntext"/>
        <w:rPr>
          <w:rFonts w:ascii="Calibri" w:hAnsi="Calibri"/>
          <w:b w:val="0"/>
          <w:sz w:val="20"/>
          <w:szCs w:val="20"/>
        </w:rPr>
      </w:pPr>
      <w:r w:rsidRPr="00FF3810">
        <w:rPr>
          <w:rFonts w:ascii="Calibri" w:hAnsi="Calibri"/>
          <w:b w:val="0"/>
          <w:sz w:val="20"/>
          <w:szCs w:val="20"/>
        </w:rPr>
        <w:t xml:space="preserve">Účtovnú závierku za rok </w:t>
      </w:r>
      <w:r w:rsidR="003C1AB4">
        <w:rPr>
          <w:rFonts w:ascii="Calibri" w:hAnsi="Calibri"/>
          <w:b w:val="0"/>
          <w:sz w:val="20"/>
          <w:szCs w:val="20"/>
        </w:rPr>
        <w:t>201</w:t>
      </w:r>
      <w:r w:rsidR="0054360D">
        <w:rPr>
          <w:rFonts w:ascii="Calibri" w:hAnsi="Calibri"/>
          <w:b w:val="0"/>
          <w:sz w:val="20"/>
          <w:szCs w:val="20"/>
        </w:rPr>
        <w:t>4</w:t>
      </w:r>
      <w:r w:rsidRPr="00FF3810">
        <w:rPr>
          <w:rFonts w:ascii="Calibri" w:hAnsi="Calibri"/>
          <w:b w:val="0"/>
          <w:sz w:val="20"/>
          <w:szCs w:val="20"/>
        </w:rPr>
        <w:t xml:space="preserve"> schválil</w:t>
      </w:r>
      <w:r w:rsidR="00B424A8" w:rsidRPr="00FF3810">
        <w:rPr>
          <w:rFonts w:ascii="Calibri" w:hAnsi="Calibri"/>
          <w:b w:val="0"/>
          <w:sz w:val="20"/>
          <w:szCs w:val="20"/>
        </w:rPr>
        <w:t>o</w:t>
      </w:r>
      <w:r w:rsidRPr="00FF3810">
        <w:rPr>
          <w:rFonts w:ascii="Calibri" w:hAnsi="Calibri"/>
          <w:b w:val="0"/>
          <w:sz w:val="20"/>
          <w:szCs w:val="20"/>
        </w:rPr>
        <w:t xml:space="preserve"> valné zhromaždenie spoločnosti </w:t>
      </w:r>
      <w:r w:rsidR="0054360D" w:rsidRPr="00CB41E6">
        <w:rPr>
          <w:rFonts w:ascii="Calibri" w:hAnsi="Calibri"/>
          <w:b w:val="0"/>
          <w:sz w:val="20"/>
          <w:szCs w:val="20"/>
        </w:rPr>
        <w:t>1</w:t>
      </w:r>
      <w:r w:rsidR="00CB41E6" w:rsidRPr="00CB41E6">
        <w:rPr>
          <w:rFonts w:ascii="Calibri" w:hAnsi="Calibri"/>
          <w:b w:val="0"/>
          <w:sz w:val="20"/>
          <w:szCs w:val="20"/>
        </w:rPr>
        <w:t>6</w:t>
      </w:r>
      <w:r w:rsidR="0054360D" w:rsidRPr="00CB41E6">
        <w:rPr>
          <w:rFonts w:ascii="Calibri" w:hAnsi="Calibri"/>
          <w:b w:val="0"/>
          <w:sz w:val="20"/>
          <w:szCs w:val="20"/>
        </w:rPr>
        <w:t>. júna 2015.</w:t>
      </w:r>
      <w:r w:rsidR="00FF3810" w:rsidRPr="00FF3810">
        <w:rPr>
          <w:rFonts w:ascii="Calibri" w:hAnsi="Calibri"/>
          <w:b w:val="0"/>
          <w:sz w:val="20"/>
          <w:szCs w:val="20"/>
        </w:rPr>
        <w:t xml:space="preserve"> </w:t>
      </w:r>
    </w:p>
    <w:p w:rsidR="00FC2FC2" w:rsidRDefault="00FC2FC2" w:rsidP="00345463">
      <w:pPr>
        <w:jc w:val="both"/>
        <w:rPr>
          <w:rFonts w:ascii="Calibri" w:hAnsi="Calibri" w:cs="Arial"/>
          <w:b/>
          <w:bCs/>
          <w:sz w:val="24"/>
          <w:szCs w:val="24"/>
        </w:rPr>
      </w:pPr>
    </w:p>
    <w:p w:rsidR="00345463" w:rsidRPr="0054360D" w:rsidRDefault="0054360D" w:rsidP="00345463">
      <w:pPr>
        <w:jc w:val="both"/>
        <w:rPr>
          <w:rFonts w:ascii="Calibri" w:hAnsi="Calibri" w:cs="Arial"/>
          <w:b/>
          <w:bCs/>
          <w:sz w:val="20"/>
          <w:szCs w:val="20"/>
        </w:rPr>
      </w:pPr>
      <w:r w:rsidRPr="0054360D">
        <w:rPr>
          <w:rFonts w:ascii="Calibri" w:hAnsi="Calibri" w:cs="Arial"/>
          <w:b/>
          <w:bCs/>
          <w:sz w:val="20"/>
          <w:szCs w:val="20"/>
        </w:rPr>
        <w:t>7. Údaje o skupine účtovných jednotiek</w:t>
      </w:r>
    </w:p>
    <w:p w:rsidR="00482980" w:rsidRPr="00345463" w:rsidRDefault="00482980" w:rsidP="00482980">
      <w:pPr>
        <w:pStyle w:val="Zkladntext"/>
        <w:rPr>
          <w:rFonts w:ascii="Calibri" w:hAnsi="Calibri"/>
          <w:b w:val="0"/>
          <w:sz w:val="20"/>
          <w:szCs w:val="20"/>
        </w:rPr>
      </w:pPr>
      <w:r w:rsidRPr="00345463">
        <w:rPr>
          <w:rFonts w:ascii="Calibri" w:hAnsi="Calibri"/>
          <w:b w:val="0"/>
          <w:sz w:val="20"/>
          <w:szCs w:val="20"/>
        </w:rPr>
        <w:t>Spoločnosť nemá povinnosť zostavovať konsolidovanú účtovnú závierku a  nie je súčasťou konsolidačného poľa inej spoločnosti.</w:t>
      </w:r>
    </w:p>
    <w:p w:rsidR="004019E7" w:rsidRDefault="004019E7" w:rsidP="00482980">
      <w:pPr>
        <w:pStyle w:val="Zkladntext"/>
        <w:rPr>
          <w:rFonts w:ascii="Calibri" w:hAnsi="Calibri"/>
          <w:sz w:val="20"/>
          <w:szCs w:val="20"/>
        </w:rPr>
      </w:pPr>
    </w:p>
    <w:p w:rsidR="001B57E5" w:rsidRDefault="001B57E5" w:rsidP="00482980">
      <w:pPr>
        <w:pStyle w:val="Normlny1"/>
        <w:jc w:val="both"/>
        <w:rPr>
          <w:rFonts w:ascii="Calibri" w:hAnsi="Calibri"/>
          <w:b/>
          <w:bCs/>
          <w:iCs/>
          <w:u w:val="single"/>
        </w:rPr>
      </w:pPr>
    </w:p>
    <w:p w:rsidR="0054360D" w:rsidRDefault="0054360D" w:rsidP="0054360D">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 </w:t>
      </w:r>
      <w:r w:rsidRPr="008F70FB">
        <w:rPr>
          <w:rFonts w:ascii="Calibri" w:hAnsi="Calibri" w:cs="Arial"/>
          <w:b/>
          <w:bCs/>
          <w:sz w:val="24"/>
          <w:szCs w:val="24"/>
        </w:rPr>
        <w:t xml:space="preserve"> </w:t>
      </w:r>
      <w:r>
        <w:rPr>
          <w:rFonts w:ascii="Calibri" w:hAnsi="Calibri" w:cs="Arial"/>
          <w:b/>
          <w:bCs/>
          <w:sz w:val="24"/>
          <w:szCs w:val="24"/>
        </w:rPr>
        <w:t>INFORMÁCIE O ORGÁNOCH SPOLOČNOSTI</w:t>
      </w:r>
    </w:p>
    <w:p w:rsidR="005F5856" w:rsidRDefault="005F5856" w:rsidP="0054360D">
      <w:pPr>
        <w:jc w:val="both"/>
        <w:outlineLvl w:val="0"/>
        <w:rPr>
          <w:rFonts w:ascii="Calibri" w:hAnsi="Calibri"/>
          <w:bCs/>
          <w:sz w:val="20"/>
          <w:szCs w:val="20"/>
          <w:lang w:eastAsia="cs-CZ"/>
        </w:rPr>
      </w:pPr>
    </w:p>
    <w:p w:rsidR="0054360D" w:rsidRDefault="0054360D" w:rsidP="0054360D">
      <w:pPr>
        <w:jc w:val="both"/>
        <w:outlineLvl w:val="0"/>
        <w:rPr>
          <w:rFonts w:ascii="Calibri" w:hAnsi="Calibri"/>
          <w:bCs/>
          <w:sz w:val="20"/>
          <w:szCs w:val="20"/>
          <w:lang w:eastAsia="cs-CZ"/>
        </w:rPr>
      </w:pPr>
      <w:r>
        <w:rPr>
          <w:rFonts w:ascii="Calibri" w:hAnsi="Calibri"/>
          <w:bCs/>
          <w:sz w:val="20"/>
          <w:szCs w:val="20"/>
          <w:lang w:eastAsia="cs-CZ"/>
        </w:rPr>
        <w:t>Konateľovi neboli v roku 2015 poskytnuté žiadne pôžičky, záruky alebo iné formy zabezpečenia</w:t>
      </w:r>
      <w:r w:rsidR="00AA67EF">
        <w:rPr>
          <w:rFonts w:ascii="Calibri" w:hAnsi="Calibri"/>
          <w:bCs/>
          <w:sz w:val="20"/>
          <w:szCs w:val="20"/>
          <w:lang w:eastAsia="cs-CZ"/>
        </w:rPr>
        <w:t>. Tiež mu neboli poskytnuté finančné prostriedky</w:t>
      </w:r>
      <w:r>
        <w:rPr>
          <w:rFonts w:ascii="Calibri" w:hAnsi="Calibri"/>
          <w:bCs/>
          <w:sz w:val="20"/>
          <w:szCs w:val="20"/>
          <w:lang w:eastAsia="cs-CZ"/>
        </w:rPr>
        <w:t xml:space="preserve"> alebo iné plnenia na súkromné účely.</w:t>
      </w:r>
    </w:p>
    <w:p w:rsidR="001B57E5" w:rsidRDefault="001B57E5" w:rsidP="00482980">
      <w:pPr>
        <w:pStyle w:val="Normlny1"/>
        <w:jc w:val="both"/>
        <w:rPr>
          <w:rFonts w:ascii="Calibri" w:hAnsi="Calibri"/>
          <w:b/>
          <w:bCs/>
          <w:iCs/>
          <w:u w:val="single"/>
        </w:rPr>
      </w:pPr>
    </w:p>
    <w:p w:rsidR="00A83C56" w:rsidRDefault="00A83C56" w:rsidP="00482980">
      <w:pPr>
        <w:pStyle w:val="Normlny1"/>
        <w:jc w:val="both"/>
        <w:rPr>
          <w:rFonts w:ascii="Calibri" w:hAnsi="Calibri"/>
          <w:b/>
          <w:bCs/>
          <w:iCs/>
          <w:u w:val="single"/>
        </w:rPr>
      </w:pPr>
    </w:p>
    <w:p w:rsidR="009A52B5" w:rsidRPr="008F70FB" w:rsidRDefault="009A52B5" w:rsidP="009A52B5">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III </w:t>
      </w:r>
      <w:r w:rsidRPr="008F70FB">
        <w:rPr>
          <w:rFonts w:ascii="Calibri" w:hAnsi="Calibri" w:cs="Arial"/>
          <w:b/>
          <w:bCs/>
          <w:sz w:val="24"/>
          <w:szCs w:val="24"/>
        </w:rPr>
        <w:t xml:space="preserve"> </w:t>
      </w:r>
      <w:r>
        <w:rPr>
          <w:rFonts w:ascii="Calibri" w:hAnsi="Calibri" w:cs="Arial"/>
          <w:b/>
          <w:bCs/>
          <w:sz w:val="24"/>
          <w:szCs w:val="24"/>
        </w:rPr>
        <w:t>INFORMÁCIE O PRIJATÝCH POSTUPOCH</w:t>
      </w:r>
    </w:p>
    <w:p w:rsidR="00482980" w:rsidRPr="008F70FB" w:rsidRDefault="00482980" w:rsidP="00482980">
      <w:pPr>
        <w:pStyle w:val="Normlny1"/>
        <w:jc w:val="both"/>
        <w:rPr>
          <w:rFonts w:ascii="Calibri" w:hAnsi="Calibri"/>
          <w:bCs/>
          <w:iCs/>
          <w:u w:val="single"/>
        </w:rPr>
      </w:pPr>
    </w:p>
    <w:p w:rsidR="00482980" w:rsidRPr="008F70FB" w:rsidRDefault="00482980" w:rsidP="00482980">
      <w:pPr>
        <w:pStyle w:val="Normlny1"/>
        <w:jc w:val="both"/>
        <w:rPr>
          <w:rFonts w:ascii="Calibri" w:hAnsi="Calibri"/>
          <w:b/>
          <w:caps/>
        </w:rPr>
      </w:pPr>
      <w:r w:rsidRPr="008F70FB">
        <w:rPr>
          <w:rFonts w:ascii="Calibri" w:hAnsi="Calibri"/>
          <w:b/>
          <w:caps/>
        </w:rPr>
        <w:t>Východiská pre zostavenie účtovnej závierky:</w:t>
      </w:r>
      <w:r w:rsidRPr="008F70FB">
        <w:rPr>
          <w:rFonts w:ascii="Calibri" w:hAnsi="Calibri"/>
          <w:b/>
          <w:caps/>
        </w:rPr>
        <w:tab/>
      </w:r>
    </w:p>
    <w:p w:rsidR="00482980" w:rsidRPr="008F70FB" w:rsidRDefault="00482980" w:rsidP="00482980">
      <w:pPr>
        <w:tabs>
          <w:tab w:val="left" w:pos="284"/>
          <w:tab w:val="left" w:pos="993"/>
        </w:tabs>
        <w:jc w:val="both"/>
        <w:rPr>
          <w:rFonts w:ascii="Calibri" w:hAnsi="Calibri"/>
          <w:sz w:val="20"/>
          <w:szCs w:val="20"/>
        </w:rPr>
      </w:pPr>
    </w:p>
    <w:p w:rsidR="00482980" w:rsidRPr="008F70FB" w:rsidRDefault="00482980" w:rsidP="00482980">
      <w:pPr>
        <w:tabs>
          <w:tab w:val="left" w:pos="284"/>
          <w:tab w:val="left" w:pos="993"/>
        </w:tabs>
        <w:jc w:val="both"/>
        <w:rPr>
          <w:rFonts w:ascii="Calibri" w:hAnsi="Calibri"/>
          <w:sz w:val="20"/>
          <w:szCs w:val="20"/>
        </w:rPr>
      </w:pPr>
      <w:r w:rsidRPr="008F70FB">
        <w:rPr>
          <w:rFonts w:ascii="Calibri" w:hAnsi="Calibri"/>
          <w:sz w:val="20"/>
          <w:szCs w:val="20"/>
        </w:rPr>
        <w:t xml:space="preserve">Účtovná závierka bola zostavená za predpokladu nepretržitého trvania spoločnosti v súlade so zákonom o účtovníctve  platným v Slovenskej republike a nadväzujúcimi postupmi účtovania. </w:t>
      </w:r>
    </w:p>
    <w:p w:rsidR="00482980" w:rsidRPr="008F70FB" w:rsidRDefault="00482980" w:rsidP="00482980">
      <w:pPr>
        <w:pStyle w:val="Zkladntext"/>
        <w:rPr>
          <w:rFonts w:ascii="Calibri" w:hAnsi="Calibri"/>
          <w:sz w:val="20"/>
          <w:szCs w:val="20"/>
        </w:rPr>
      </w:pPr>
    </w:p>
    <w:p w:rsidR="00482980" w:rsidRPr="008F70FB" w:rsidRDefault="00482980" w:rsidP="00482980">
      <w:pPr>
        <w:pStyle w:val="Zkladntext"/>
        <w:rPr>
          <w:rFonts w:ascii="Calibri" w:hAnsi="Calibri"/>
          <w:b w:val="0"/>
          <w:bCs w:val="0"/>
          <w:sz w:val="20"/>
          <w:szCs w:val="20"/>
        </w:rPr>
      </w:pPr>
      <w:r w:rsidRPr="008F70FB">
        <w:rPr>
          <w:rFonts w:ascii="Calibri" w:hAnsi="Calibri"/>
          <w:b w:val="0"/>
          <w:sz w:val="20"/>
          <w:szCs w:val="20"/>
        </w:rPr>
        <w:t xml:space="preserve">Zostavenie  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rsidR="00482980" w:rsidRPr="008F70FB" w:rsidRDefault="00482980" w:rsidP="00482980">
      <w:pPr>
        <w:jc w:val="both"/>
        <w:rPr>
          <w:rFonts w:ascii="Calibri" w:hAnsi="Calibri"/>
          <w:sz w:val="20"/>
          <w:szCs w:val="20"/>
        </w:rPr>
      </w:pPr>
    </w:p>
    <w:p w:rsidR="00175705" w:rsidRDefault="00482980" w:rsidP="00175705">
      <w:pPr>
        <w:tabs>
          <w:tab w:val="left" w:pos="284"/>
          <w:tab w:val="left" w:pos="993"/>
        </w:tabs>
        <w:jc w:val="both"/>
        <w:rPr>
          <w:rStyle w:val="ZkladntextChar"/>
          <w:rFonts w:ascii="Calibri" w:hAnsi="Calibri" w:cs="Arial Narrow"/>
          <w:bCs w:val="0"/>
          <w:sz w:val="20"/>
          <w:szCs w:val="20"/>
          <w:lang w:eastAsia="en-US"/>
        </w:rPr>
      </w:pPr>
      <w:r w:rsidRPr="00175705">
        <w:rPr>
          <w:rFonts w:ascii="Calibri" w:hAnsi="Calibri"/>
          <w:sz w:val="20"/>
          <w:szCs w:val="20"/>
        </w:rPr>
        <w:t>Účtovné metódy a všeobecné účtovné zásady boli účtovnou jednotkou konzistentne aplikované.</w:t>
      </w:r>
      <w:r w:rsidR="00FC2FC2" w:rsidRPr="00175705">
        <w:rPr>
          <w:rFonts w:ascii="Calibri" w:hAnsi="Calibri"/>
          <w:sz w:val="20"/>
          <w:szCs w:val="20"/>
        </w:rPr>
        <w:t xml:space="preserve"> V účtovnom období </w:t>
      </w:r>
      <w:r w:rsidR="003C1AB4" w:rsidRPr="00175705">
        <w:rPr>
          <w:rFonts w:ascii="Calibri" w:hAnsi="Calibri"/>
          <w:sz w:val="20"/>
          <w:szCs w:val="20"/>
        </w:rPr>
        <w:t>201</w:t>
      </w:r>
      <w:r w:rsidR="009A52B5" w:rsidRPr="00175705">
        <w:rPr>
          <w:rFonts w:ascii="Calibri" w:hAnsi="Calibri"/>
          <w:sz w:val="20"/>
          <w:szCs w:val="20"/>
        </w:rPr>
        <w:t>5</w:t>
      </w:r>
      <w:r w:rsidR="00FC2FC2" w:rsidRPr="00175705">
        <w:rPr>
          <w:rFonts w:ascii="Calibri" w:hAnsi="Calibri"/>
          <w:sz w:val="20"/>
          <w:szCs w:val="20"/>
        </w:rPr>
        <w:t xml:space="preserve"> spoločnosť nevykonala žiadne opravy významných chýb minulých období.</w:t>
      </w:r>
      <w:r w:rsidR="00175705" w:rsidRPr="00175705">
        <w:rPr>
          <w:rStyle w:val="ZkladntextChar"/>
          <w:rFonts w:ascii="Calibri" w:hAnsi="Calibri" w:cs="Arial Narrow"/>
          <w:bCs w:val="0"/>
          <w:sz w:val="20"/>
          <w:szCs w:val="20"/>
          <w:lang w:eastAsia="en-US"/>
        </w:rPr>
        <w:t xml:space="preserve"> </w:t>
      </w:r>
    </w:p>
    <w:p w:rsidR="00175705" w:rsidRDefault="00175705" w:rsidP="00175705">
      <w:pPr>
        <w:tabs>
          <w:tab w:val="left" w:pos="284"/>
          <w:tab w:val="left" w:pos="993"/>
        </w:tabs>
        <w:jc w:val="both"/>
        <w:rPr>
          <w:rStyle w:val="ZkladntextChar"/>
          <w:rFonts w:ascii="Calibri" w:hAnsi="Calibri" w:cs="Arial Narrow"/>
          <w:bCs w:val="0"/>
          <w:sz w:val="20"/>
          <w:szCs w:val="20"/>
          <w:lang w:eastAsia="en-US"/>
        </w:rPr>
      </w:pPr>
    </w:p>
    <w:p w:rsidR="00175705" w:rsidRPr="00175705" w:rsidRDefault="00175705" w:rsidP="00175705">
      <w:pPr>
        <w:tabs>
          <w:tab w:val="left" w:pos="284"/>
          <w:tab w:val="left" w:pos="993"/>
        </w:tabs>
        <w:jc w:val="both"/>
        <w:rPr>
          <w:rStyle w:val="ZkladntextChar"/>
          <w:rFonts w:ascii="Calibri" w:hAnsi="Calibri" w:cs="Arial Narrow"/>
          <w:b w:val="0"/>
          <w:bCs w:val="0"/>
          <w:sz w:val="20"/>
          <w:szCs w:val="20"/>
          <w:lang w:eastAsia="en-US"/>
        </w:rPr>
      </w:pPr>
      <w:r w:rsidRPr="00175705">
        <w:rPr>
          <w:rStyle w:val="ZkladntextChar"/>
          <w:rFonts w:ascii="Calibri" w:hAnsi="Calibri" w:cs="Arial Narrow"/>
          <w:b w:val="0"/>
          <w:bCs w:val="0"/>
          <w:sz w:val="20"/>
          <w:szCs w:val="20"/>
          <w:lang w:eastAsia="en-US"/>
        </w:rPr>
        <w:t>Peňažné údaje sú v účtovnej závierke vykazované v celých eurách.</w:t>
      </w:r>
    </w:p>
    <w:p w:rsidR="00482980" w:rsidRPr="008F70FB" w:rsidRDefault="00482980" w:rsidP="00482980">
      <w:pPr>
        <w:pStyle w:val="Nadpis1"/>
        <w:jc w:val="both"/>
        <w:rPr>
          <w:rFonts w:ascii="Calibri" w:hAnsi="Calibri"/>
          <w:caps/>
          <w:noProof/>
          <w:sz w:val="20"/>
          <w:szCs w:val="20"/>
        </w:rPr>
      </w:pPr>
      <w:r w:rsidRPr="008F70FB">
        <w:rPr>
          <w:rFonts w:ascii="Calibri" w:hAnsi="Calibri"/>
          <w:caps/>
          <w:noProof/>
          <w:sz w:val="20"/>
          <w:szCs w:val="20"/>
        </w:rPr>
        <w:t>Spôsob oceňovania jednotlivých položiek</w:t>
      </w:r>
    </w:p>
    <w:p w:rsidR="009A52B5" w:rsidRDefault="009A52B5" w:rsidP="002B7AE4">
      <w:pPr>
        <w:jc w:val="both"/>
        <w:rPr>
          <w:rFonts w:ascii="Calibri" w:hAnsi="Calibri"/>
          <w:b/>
          <w:sz w:val="20"/>
          <w:szCs w:val="20"/>
        </w:rPr>
      </w:pPr>
    </w:p>
    <w:p w:rsidR="00482980" w:rsidRPr="008F70FB" w:rsidRDefault="00B36EAD" w:rsidP="002B7AE4">
      <w:pPr>
        <w:jc w:val="both"/>
        <w:rPr>
          <w:rFonts w:ascii="Calibri" w:hAnsi="Calibri"/>
          <w:b/>
          <w:sz w:val="20"/>
          <w:szCs w:val="20"/>
        </w:rPr>
      </w:pPr>
      <w:r w:rsidRPr="008F70FB">
        <w:rPr>
          <w:rFonts w:ascii="Calibri" w:hAnsi="Calibri"/>
          <w:b/>
          <w:sz w:val="20"/>
          <w:szCs w:val="20"/>
        </w:rPr>
        <w:t xml:space="preserve">a) </w:t>
      </w:r>
      <w:r w:rsidR="00482980" w:rsidRPr="008F70FB">
        <w:rPr>
          <w:rFonts w:ascii="Calibri" w:hAnsi="Calibri"/>
          <w:b/>
          <w:sz w:val="20"/>
          <w:szCs w:val="20"/>
        </w:rPr>
        <w:t>Dlhodobý nehmotný a hmotný majetok</w:t>
      </w:r>
    </w:p>
    <w:p w:rsidR="005F5856" w:rsidRPr="005F5856" w:rsidRDefault="005F5856" w:rsidP="005F5856">
      <w:pPr>
        <w:jc w:val="both"/>
        <w:rPr>
          <w:rFonts w:asciiTheme="minorHAnsi" w:hAnsiTheme="minorHAnsi" w:cs="Arial"/>
          <w:sz w:val="20"/>
          <w:szCs w:val="20"/>
        </w:rPr>
      </w:pPr>
      <w:r w:rsidRPr="005F5856">
        <w:rPr>
          <w:rFonts w:asciiTheme="minorHAnsi" w:hAnsiTheme="minorHAnsi" w:cs="Arial"/>
          <w:sz w:val="20"/>
          <w:szCs w:val="20"/>
          <w:u w:val="single"/>
        </w:rPr>
        <w:t>Dlhodobý majetok nakupovaný</w:t>
      </w:r>
      <w:r w:rsidRPr="005F5856">
        <w:rPr>
          <w:rFonts w:asciiTheme="minorHAnsi" w:hAnsiTheme="minorHAnsi" w:cs="Arial"/>
          <w:sz w:val="20"/>
          <w:szCs w:val="20"/>
        </w:rPr>
        <w:t xml:space="preserve"> sa oceňuje obstarávacou cenou, ktorá zahrňuje cenu obstarania a náklady súvisiace s obstaraním /clo, prepravu, montáž, poistné a pod./. Obstarávacia cena nezahŕňa úroky z cudzích zdrojov, ani realizované kurzové rozdiely vzniknuté do momentu uvedenia dlhodobého majetku do používania.      </w:t>
      </w:r>
    </w:p>
    <w:p w:rsidR="005F5856" w:rsidRPr="005F5856" w:rsidRDefault="005F5856" w:rsidP="005F5856">
      <w:pPr>
        <w:jc w:val="both"/>
        <w:rPr>
          <w:rFonts w:asciiTheme="minorHAnsi" w:hAnsiTheme="minorHAnsi" w:cs="Arial"/>
          <w:sz w:val="20"/>
          <w:szCs w:val="20"/>
        </w:rPr>
      </w:pPr>
      <w:r w:rsidRPr="005F5856">
        <w:rPr>
          <w:rFonts w:asciiTheme="minorHAnsi" w:hAnsiTheme="minorHAnsi" w:cs="Arial"/>
          <w:sz w:val="20"/>
          <w:szCs w:val="20"/>
        </w:rPr>
        <w:t xml:space="preserve">      </w:t>
      </w:r>
    </w:p>
    <w:p w:rsidR="005F5856" w:rsidRPr="005F5856" w:rsidRDefault="005F5856" w:rsidP="005F5856">
      <w:pPr>
        <w:jc w:val="both"/>
        <w:rPr>
          <w:rFonts w:asciiTheme="minorHAnsi" w:hAnsiTheme="minorHAnsi" w:cs="Arial"/>
          <w:sz w:val="20"/>
          <w:szCs w:val="20"/>
        </w:rPr>
      </w:pPr>
      <w:r w:rsidRPr="005F5856">
        <w:rPr>
          <w:rFonts w:asciiTheme="minorHAnsi" w:hAnsiTheme="minorHAnsi" w:cs="Arial"/>
          <w:sz w:val="20"/>
          <w:szCs w:val="20"/>
          <w:u w:val="single"/>
        </w:rPr>
        <w:lastRenderedPageBreak/>
        <w:t>Dlhodobý majetok vytvorený</w:t>
      </w:r>
      <w:r w:rsidRPr="005F5856">
        <w:rPr>
          <w:rFonts w:asciiTheme="minorHAnsi" w:hAnsiTheme="minorHAnsi" w:cs="Arial"/>
          <w:sz w:val="20"/>
          <w:szCs w:val="20"/>
        </w:rPr>
        <w:t xml:space="preserve"> vlastnou činnosťou sa oceňuje vlastnými nákladmi. Vlastnými nákladmi sú všetky priame náklady /priamy materiál, priame mzdy, ostatné priame náklady/.     </w:t>
      </w:r>
    </w:p>
    <w:p w:rsidR="005F5856" w:rsidRPr="005F5856" w:rsidRDefault="005F5856" w:rsidP="005F5856">
      <w:pPr>
        <w:jc w:val="both"/>
        <w:rPr>
          <w:rFonts w:asciiTheme="minorHAnsi" w:hAnsiTheme="minorHAnsi" w:cs="Arial"/>
          <w:sz w:val="20"/>
          <w:szCs w:val="20"/>
        </w:rPr>
      </w:pPr>
      <w:r w:rsidRPr="005F5856">
        <w:rPr>
          <w:rFonts w:asciiTheme="minorHAnsi" w:hAnsiTheme="minorHAnsi" w:cs="Arial"/>
          <w:sz w:val="20"/>
          <w:szCs w:val="20"/>
        </w:rPr>
        <w:t xml:space="preserve">      </w:t>
      </w:r>
    </w:p>
    <w:p w:rsidR="003C7B94" w:rsidRDefault="005F5856" w:rsidP="005F5856">
      <w:pPr>
        <w:jc w:val="both"/>
        <w:rPr>
          <w:rFonts w:asciiTheme="minorHAnsi" w:hAnsiTheme="minorHAnsi" w:cs="Arial"/>
          <w:sz w:val="20"/>
          <w:szCs w:val="20"/>
        </w:rPr>
      </w:pPr>
      <w:r w:rsidRPr="005F5856">
        <w:rPr>
          <w:rFonts w:asciiTheme="minorHAnsi" w:hAnsiTheme="minorHAnsi" w:cs="Arial"/>
          <w:sz w:val="20"/>
          <w:szCs w:val="20"/>
        </w:rPr>
        <w:t xml:space="preserve">Nehmotný majetok, ktorého obstarávacia cena je 2.400 EUR a nižšia s dobou použiteľnosti dlhšou ako jeden rok sa účtuje na ťarchu účtu 518. Nehmotný  majetok nad 2.400 EUR s dobou použiteľnosti nad jeden rok sa účtuje na účty skupiny 01x prostredníctvom 041. Predpokladaná doba používania, metóda odpisovania a odpisová  sadzba v %, resp. koeficient odpisovania sú uvedené  v nasledujúcej tabuľke: </w:t>
      </w:r>
    </w:p>
    <w:p w:rsidR="005F5856" w:rsidRDefault="005F5856" w:rsidP="005F5856">
      <w:pPr>
        <w:jc w:val="both"/>
        <w:rPr>
          <w:rFonts w:asciiTheme="minorHAnsi" w:hAnsiTheme="minorHAnsi" w:cs="Arial"/>
          <w:sz w:val="20"/>
          <w:szCs w:val="20"/>
        </w:rPr>
      </w:pPr>
      <w:r w:rsidRPr="005F5856">
        <w:rPr>
          <w:rFonts w:asciiTheme="minorHAnsi" w:hAnsiTheme="minorHAnsi" w:cs="Arial"/>
          <w:sz w:val="20"/>
          <w:szCs w:val="20"/>
        </w:rPr>
        <w:t xml:space="preserve">    </w:t>
      </w:r>
    </w:p>
    <w:tbl>
      <w:tblPr>
        <w:tblW w:w="9035" w:type="dxa"/>
        <w:tblInd w:w="55" w:type="dxa"/>
        <w:tblCellMar>
          <w:left w:w="70" w:type="dxa"/>
          <w:right w:w="70" w:type="dxa"/>
        </w:tblCellMar>
        <w:tblLook w:val="0000" w:firstRow="0" w:lastRow="0" w:firstColumn="0" w:lastColumn="0" w:noHBand="0" w:noVBand="0"/>
      </w:tblPr>
      <w:tblGrid>
        <w:gridCol w:w="1370"/>
        <w:gridCol w:w="2898"/>
        <w:gridCol w:w="1097"/>
        <w:gridCol w:w="1454"/>
        <w:gridCol w:w="2216"/>
      </w:tblGrid>
      <w:tr w:rsidR="003C7B94" w:rsidRPr="004D1BBB" w:rsidTr="005C2FB8">
        <w:trPr>
          <w:trHeight w:val="300"/>
        </w:trPr>
        <w:tc>
          <w:tcPr>
            <w:tcW w:w="4268" w:type="dxa"/>
            <w:gridSpan w:val="2"/>
            <w:tcBorders>
              <w:top w:val="single" w:sz="12" w:space="0" w:color="auto"/>
              <w:left w:val="single" w:sz="12" w:space="0" w:color="auto"/>
              <w:bottom w:val="nil"/>
              <w:right w:val="single" w:sz="4" w:space="0" w:color="000000"/>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Typ nehmotného IM</w:t>
            </w:r>
          </w:p>
        </w:tc>
        <w:tc>
          <w:tcPr>
            <w:tcW w:w="2551" w:type="dxa"/>
            <w:gridSpan w:val="2"/>
            <w:tcBorders>
              <w:top w:val="single" w:sz="12" w:space="0" w:color="auto"/>
              <w:left w:val="single" w:sz="4" w:space="0" w:color="auto"/>
              <w:right w:val="single" w:sz="4" w:space="0" w:color="000000"/>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Predpokladaná doba</w:t>
            </w:r>
          </w:p>
        </w:tc>
        <w:tc>
          <w:tcPr>
            <w:tcW w:w="2216" w:type="dxa"/>
            <w:tcBorders>
              <w:top w:val="single" w:sz="12" w:space="0" w:color="auto"/>
              <w:left w:val="nil"/>
              <w:right w:val="single" w:sz="12" w:space="0" w:color="auto"/>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 xml:space="preserve">Metóda </w:t>
            </w:r>
          </w:p>
        </w:tc>
      </w:tr>
      <w:tr w:rsidR="003C7B94" w:rsidRPr="004D1BBB" w:rsidTr="005C2FB8">
        <w:trPr>
          <w:trHeight w:val="300"/>
        </w:trPr>
        <w:tc>
          <w:tcPr>
            <w:tcW w:w="1370" w:type="dxa"/>
            <w:tcBorders>
              <w:top w:val="nil"/>
              <w:left w:val="single" w:sz="12" w:space="0" w:color="auto"/>
              <w:bottom w:val="single" w:sz="4" w:space="0" w:color="auto"/>
              <w:right w:val="nil"/>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 </w:t>
            </w:r>
          </w:p>
        </w:tc>
        <w:tc>
          <w:tcPr>
            <w:tcW w:w="2898" w:type="dxa"/>
            <w:tcBorders>
              <w:top w:val="nil"/>
              <w:left w:val="nil"/>
              <w:bottom w:val="single" w:sz="4" w:space="0" w:color="auto"/>
              <w:right w:val="single" w:sz="4" w:space="0" w:color="auto"/>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 </w:t>
            </w:r>
          </w:p>
        </w:tc>
        <w:tc>
          <w:tcPr>
            <w:tcW w:w="1097" w:type="dxa"/>
            <w:tcBorders>
              <w:top w:val="nil"/>
              <w:left w:val="nil"/>
              <w:bottom w:val="single" w:sz="4" w:space="0" w:color="auto"/>
              <w:right w:val="nil"/>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Používania</w:t>
            </w:r>
          </w:p>
        </w:tc>
        <w:tc>
          <w:tcPr>
            <w:tcW w:w="1454" w:type="dxa"/>
            <w:tcBorders>
              <w:top w:val="nil"/>
              <w:left w:val="nil"/>
              <w:bottom w:val="single" w:sz="4" w:space="0" w:color="auto"/>
              <w:right w:val="single" w:sz="4" w:space="0" w:color="auto"/>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 </w:t>
            </w:r>
          </w:p>
        </w:tc>
        <w:tc>
          <w:tcPr>
            <w:tcW w:w="2216" w:type="dxa"/>
            <w:tcBorders>
              <w:top w:val="nil"/>
              <w:left w:val="nil"/>
              <w:bottom w:val="single" w:sz="4" w:space="0" w:color="auto"/>
              <w:right w:val="single" w:sz="12" w:space="0" w:color="auto"/>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Odpisovania</w:t>
            </w:r>
          </w:p>
        </w:tc>
      </w:tr>
      <w:tr w:rsidR="003C7B94" w:rsidRPr="004D1BBB" w:rsidTr="005C2FB8">
        <w:trPr>
          <w:trHeight w:val="300"/>
        </w:trPr>
        <w:tc>
          <w:tcPr>
            <w:tcW w:w="4268" w:type="dxa"/>
            <w:gridSpan w:val="2"/>
            <w:tcBorders>
              <w:top w:val="single" w:sz="4" w:space="0" w:color="auto"/>
              <w:left w:val="single" w:sz="12" w:space="0" w:color="auto"/>
              <w:bottom w:val="nil"/>
              <w:right w:val="single" w:sz="4" w:space="0" w:color="000000"/>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 xml:space="preserve">Dlhodobý </w:t>
            </w:r>
            <w:proofErr w:type="spellStart"/>
            <w:r w:rsidRPr="004D1BBB">
              <w:rPr>
                <w:rFonts w:ascii="Arial" w:hAnsi="Arial" w:cs="Arial"/>
                <w:sz w:val="18"/>
                <w:szCs w:val="18"/>
              </w:rPr>
              <w:t>nehmot</w:t>
            </w:r>
            <w:proofErr w:type="spellEnd"/>
            <w:r w:rsidRPr="004D1BBB">
              <w:rPr>
                <w:rFonts w:ascii="Arial" w:hAnsi="Arial" w:cs="Arial"/>
                <w:sz w:val="18"/>
                <w:szCs w:val="18"/>
              </w:rPr>
              <w:t>.</w:t>
            </w:r>
            <w:r w:rsidR="005C2FB8">
              <w:rPr>
                <w:rFonts w:ascii="Arial" w:hAnsi="Arial" w:cs="Arial"/>
                <w:sz w:val="18"/>
                <w:szCs w:val="18"/>
              </w:rPr>
              <w:t xml:space="preserve"> majetok do 2.400 EUR</w:t>
            </w:r>
          </w:p>
        </w:tc>
        <w:tc>
          <w:tcPr>
            <w:tcW w:w="1097" w:type="dxa"/>
            <w:tcBorders>
              <w:top w:val="nil"/>
              <w:left w:val="nil"/>
              <w:bottom w:val="single" w:sz="4" w:space="0" w:color="auto"/>
              <w:right w:val="nil"/>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 </w:t>
            </w:r>
            <w:r w:rsidR="005C2FB8">
              <w:rPr>
                <w:rFonts w:ascii="Arial" w:hAnsi="Arial" w:cs="Arial"/>
                <w:sz w:val="18"/>
                <w:szCs w:val="18"/>
              </w:rPr>
              <w:t>Rôzna</w:t>
            </w:r>
          </w:p>
        </w:tc>
        <w:tc>
          <w:tcPr>
            <w:tcW w:w="1454" w:type="dxa"/>
            <w:tcBorders>
              <w:top w:val="nil"/>
              <w:left w:val="nil"/>
              <w:bottom w:val="single" w:sz="4" w:space="0" w:color="auto"/>
              <w:right w:val="single" w:sz="4" w:space="0" w:color="auto"/>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 </w:t>
            </w:r>
          </w:p>
        </w:tc>
        <w:tc>
          <w:tcPr>
            <w:tcW w:w="2216" w:type="dxa"/>
            <w:tcBorders>
              <w:top w:val="nil"/>
              <w:left w:val="nil"/>
              <w:bottom w:val="single" w:sz="4" w:space="0" w:color="auto"/>
              <w:right w:val="single" w:sz="12" w:space="0" w:color="auto"/>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 </w:t>
            </w:r>
            <w:r w:rsidR="005C2FB8">
              <w:rPr>
                <w:rFonts w:ascii="Arial" w:hAnsi="Arial" w:cs="Arial"/>
                <w:sz w:val="18"/>
                <w:szCs w:val="18"/>
              </w:rPr>
              <w:t xml:space="preserve">100% </w:t>
            </w:r>
            <w:proofErr w:type="spellStart"/>
            <w:r w:rsidR="005C2FB8">
              <w:rPr>
                <w:rFonts w:ascii="Arial" w:hAnsi="Arial" w:cs="Arial"/>
                <w:sz w:val="18"/>
                <w:szCs w:val="18"/>
              </w:rPr>
              <w:t>ný</w:t>
            </w:r>
            <w:proofErr w:type="spellEnd"/>
            <w:r w:rsidR="005C2FB8">
              <w:rPr>
                <w:rFonts w:ascii="Arial" w:hAnsi="Arial" w:cs="Arial"/>
                <w:sz w:val="18"/>
                <w:szCs w:val="18"/>
              </w:rPr>
              <w:t xml:space="preserve"> náklad</w:t>
            </w:r>
          </w:p>
        </w:tc>
      </w:tr>
      <w:tr w:rsidR="003C7B94" w:rsidRPr="004D1BBB" w:rsidTr="005C2FB8">
        <w:trPr>
          <w:trHeight w:val="300"/>
        </w:trPr>
        <w:tc>
          <w:tcPr>
            <w:tcW w:w="4268" w:type="dxa"/>
            <w:gridSpan w:val="2"/>
            <w:tcBorders>
              <w:top w:val="single" w:sz="4" w:space="0" w:color="auto"/>
              <w:left w:val="single" w:sz="12" w:space="0" w:color="auto"/>
              <w:bottom w:val="single" w:sz="12" w:space="0" w:color="auto"/>
              <w:right w:val="single" w:sz="4" w:space="0" w:color="000000"/>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 xml:space="preserve">Dlhodobý </w:t>
            </w:r>
            <w:proofErr w:type="spellStart"/>
            <w:r w:rsidRPr="004D1BBB">
              <w:rPr>
                <w:rFonts w:ascii="Arial" w:hAnsi="Arial" w:cs="Arial"/>
                <w:sz w:val="18"/>
                <w:szCs w:val="18"/>
              </w:rPr>
              <w:t>nehmot</w:t>
            </w:r>
            <w:proofErr w:type="spellEnd"/>
            <w:r w:rsidRPr="004D1BBB">
              <w:rPr>
                <w:rFonts w:ascii="Arial" w:hAnsi="Arial" w:cs="Arial"/>
                <w:sz w:val="18"/>
                <w:szCs w:val="18"/>
              </w:rPr>
              <w:t>.</w:t>
            </w:r>
            <w:r w:rsidR="005C2FB8">
              <w:rPr>
                <w:rFonts w:ascii="Arial" w:hAnsi="Arial" w:cs="Arial"/>
                <w:sz w:val="18"/>
                <w:szCs w:val="18"/>
              </w:rPr>
              <w:t xml:space="preserve"> majetok nad 2.400 EUR</w:t>
            </w:r>
          </w:p>
        </w:tc>
        <w:tc>
          <w:tcPr>
            <w:tcW w:w="1097" w:type="dxa"/>
            <w:tcBorders>
              <w:top w:val="nil"/>
              <w:left w:val="nil"/>
              <w:bottom w:val="single" w:sz="12" w:space="0" w:color="auto"/>
              <w:right w:val="nil"/>
            </w:tcBorders>
            <w:noWrap/>
            <w:vAlign w:val="bottom"/>
          </w:tcPr>
          <w:p w:rsidR="003C7B94" w:rsidRPr="004D1BBB" w:rsidRDefault="005C2FB8" w:rsidP="005C2FB8">
            <w:pPr>
              <w:jc w:val="center"/>
              <w:rPr>
                <w:rFonts w:ascii="Arial" w:hAnsi="Arial" w:cs="Arial"/>
                <w:sz w:val="18"/>
                <w:szCs w:val="18"/>
              </w:rPr>
            </w:pPr>
            <w:r>
              <w:rPr>
                <w:rFonts w:ascii="Arial" w:hAnsi="Arial" w:cs="Arial"/>
                <w:sz w:val="18"/>
                <w:szCs w:val="18"/>
              </w:rPr>
              <w:t>4 roky</w:t>
            </w:r>
            <w:r w:rsidR="003C7B94" w:rsidRPr="004D1BBB">
              <w:rPr>
                <w:rFonts w:ascii="Arial" w:hAnsi="Arial" w:cs="Arial"/>
                <w:sz w:val="18"/>
                <w:szCs w:val="18"/>
              </w:rPr>
              <w:t> </w:t>
            </w:r>
          </w:p>
        </w:tc>
        <w:tc>
          <w:tcPr>
            <w:tcW w:w="1454" w:type="dxa"/>
            <w:tcBorders>
              <w:top w:val="single" w:sz="4" w:space="0" w:color="auto"/>
              <w:left w:val="nil"/>
              <w:bottom w:val="single" w:sz="12" w:space="0" w:color="auto"/>
              <w:right w:val="single" w:sz="4" w:space="0" w:color="auto"/>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 </w:t>
            </w:r>
          </w:p>
        </w:tc>
        <w:tc>
          <w:tcPr>
            <w:tcW w:w="2216" w:type="dxa"/>
            <w:tcBorders>
              <w:top w:val="single" w:sz="4" w:space="0" w:color="auto"/>
              <w:left w:val="nil"/>
              <w:bottom w:val="single" w:sz="12" w:space="0" w:color="auto"/>
              <w:right w:val="single" w:sz="12" w:space="0" w:color="auto"/>
            </w:tcBorders>
            <w:noWrap/>
            <w:vAlign w:val="bottom"/>
          </w:tcPr>
          <w:p w:rsidR="003C7B94" w:rsidRPr="004D1BBB" w:rsidRDefault="003C7B94" w:rsidP="005C2FB8">
            <w:pPr>
              <w:rPr>
                <w:rFonts w:ascii="Arial" w:hAnsi="Arial" w:cs="Arial"/>
                <w:sz w:val="18"/>
                <w:szCs w:val="18"/>
              </w:rPr>
            </w:pPr>
            <w:r w:rsidRPr="004D1BBB">
              <w:rPr>
                <w:rFonts w:ascii="Arial" w:hAnsi="Arial" w:cs="Arial"/>
                <w:sz w:val="18"/>
                <w:szCs w:val="18"/>
              </w:rPr>
              <w:t> </w:t>
            </w:r>
            <w:r w:rsidR="005C2FB8">
              <w:rPr>
                <w:rFonts w:ascii="Arial" w:hAnsi="Arial" w:cs="Arial"/>
                <w:sz w:val="18"/>
                <w:szCs w:val="18"/>
              </w:rPr>
              <w:t>rovnomerná</w:t>
            </w:r>
          </w:p>
        </w:tc>
      </w:tr>
    </w:tbl>
    <w:p w:rsidR="003C7B94" w:rsidRPr="005F5856" w:rsidRDefault="003C7B94" w:rsidP="005F5856">
      <w:pPr>
        <w:jc w:val="both"/>
        <w:rPr>
          <w:rFonts w:asciiTheme="minorHAnsi" w:hAnsiTheme="minorHAnsi" w:cs="Arial"/>
          <w:sz w:val="20"/>
          <w:szCs w:val="20"/>
        </w:rPr>
      </w:pPr>
    </w:p>
    <w:p w:rsidR="003C7B94" w:rsidRDefault="003C7B94" w:rsidP="00482980">
      <w:pPr>
        <w:pStyle w:val="Zkladntext"/>
        <w:rPr>
          <w:rFonts w:ascii="Calibri" w:hAnsi="Calibri"/>
          <w:b w:val="0"/>
          <w:sz w:val="20"/>
          <w:szCs w:val="20"/>
        </w:rPr>
      </w:pPr>
    </w:p>
    <w:p w:rsidR="003C7B94" w:rsidRPr="003C7B94" w:rsidRDefault="003C7B94" w:rsidP="003C7B94">
      <w:pPr>
        <w:jc w:val="both"/>
        <w:rPr>
          <w:rFonts w:asciiTheme="minorHAnsi" w:hAnsiTheme="minorHAnsi" w:cs="Arial"/>
          <w:sz w:val="20"/>
          <w:szCs w:val="20"/>
        </w:rPr>
      </w:pPr>
      <w:r w:rsidRPr="003C7B94">
        <w:rPr>
          <w:rFonts w:asciiTheme="minorHAnsi" w:hAnsiTheme="minorHAnsi" w:cs="Arial"/>
          <w:sz w:val="20"/>
          <w:szCs w:val="20"/>
        </w:rPr>
        <w:t xml:space="preserve">Účtovné odpisy dlhodobého hmotného majetku sú stanovené vychádzajúc z predpokladanej doby jeho používania a predpokladaného priebehu jeho opotrebovania/ daňových sadzieb odpisov. Dlhodobý hmotný majetok, ktorého obstarávacia cena je 1.700 EUR a nižšia, s dobou použiteľnosti dlhšou ako jeden rok, sa účtuje na podsúvahových účtoch </w:t>
      </w:r>
      <w:smartTag w:uri="urn:schemas-microsoft-com:office:smarttags" w:element="metricconverter">
        <w:smartTagPr>
          <w:attr w:name="ProductID" w:val="755 000 a"/>
        </w:smartTagPr>
        <w:r w:rsidRPr="003C7B94">
          <w:rPr>
            <w:rFonts w:asciiTheme="minorHAnsi" w:hAnsiTheme="minorHAnsi" w:cs="Arial"/>
            <w:sz w:val="20"/>
            <w:szCs w:val="20"/>
          </w:rPr>
          <w:t>755 000 a</w:t>
        </w:r>
      </w:smartTag>
      <w:r w:rsidRPr="003C7B94">
        <w:rPr>
          <w:rFonts w:asciiTheme="minorHAnsi" w:hAnsiTheme="minorHAnsi" w:cs="Arial"/>
          <w:sz w:val="20"/>
          <w:szCs w:val="20"/>
        </w:rPr>
        <w:t xml:space="preserve"> 756 000. Dlhodobý hmotný majetok nad 1.700 EUR s dobou použiteľnosti dlhšou ako jeden rok sa účtuje na účty 02x prostredníctvom účtu 042. Predpokladaná doba používania, metóda odpisovania a odpisová sadzba v %, resp. koeficient odpisovania sú uvedené v nasledujúcej tabuľke:   </w:t>
      </w:r>
    </w:p>
    <w:p w:rsidR="00191DDA" w:rsidRDefault="00191DDA" w:rsidP="00482980">
      <w:pPr>
        <w:pStyle w:val="Zkladntext"/>
        <w:rPr>
          <w:rFonts w:ascii="Calibri" w:hAnsi="Calibri"/>
          <w:sz w:val="20"/>
          <w:szCs w:val="20"/>
        </w:rPr>
      </w:pPr>
    </w:p>
    <w:p w:rsidR="00A00481" w:rsidRPr="004D1BBB" w:rsidRDefault="00A00481" w:rsidP="00A00481">
      <w:pPr>
        <w:jc w:val="both"/>
        <w:rPr>
          <w:rFonts w:ascii="Arial" w:hAnsi="Arial" w:cs="Arial"/>
          <w:sz w:val="18"/>
          <w:szCs w:val="18"/>
        </w:rPr>
      </w:pPr>
      <w:r w:rsidRPr="004D1BBB">
        <w:rPr>
          <w:rFonts w:ascii="Arial" w:hAnsi="Arial" w:cs="Arial"/>
          <w:sz w:val="18"/>
          <w:szCs w:val="18"/>
        </w:rPr>
        <w:t xml:space="preserve">   </w:t>
      </w:r>
    </w:p>
    <w:tbl>
      <w:tblPr>
        <w:tblW w:w="9035" w:type="dxa"/>
        <w:tblInd w:w="55" w:type="dxa"/>
        <w:tblCellMar>
          <w:left w:w="70" w:type="dxa"/>
          <w:right w:w="70" w:type="dxa"/>
        </w:tblCellMar>
        <w:tblLook w:val="0000" w:firstRow="0" w:lastRow="0" w:firstColumn="0" w:lastColumn="0" w:noHBand="0" w:noVBand="0"/>
      </w:tblPr>
      <w:tblGrid>
        <w:gridCol w:w="2531"/>
        <w:gridCol w:w="1737"/>
        <w:gridCol w:w="1043"/>
        <w:gridCol w:w="1508"/>
        <w:gridCol w:w="2216"/>
      </w:tblGrid>
      <w:tr w:rsidR="00A00481" w:rsidRPr="004D1BBB" w:rsidTr="005C2FB8">
        <w:trPr>
          <w:trHeight w:val="300"/>
        </w:trPr>
        <w:tc>
          <w:tcPr>
            <w:tcW w:w="4268" w:type="dxa"/>
            <w:gridSpan w:val="2"/>
            <w:tcBorders>
              <w:top w:val="single" w:sz="12" w:space="0" w:color="auto"/>
              <w:left w:val="single" w:sz="12" w:space="0" w:color="auto"/>
              <w:bottom w:val="nil"/>
              <w:right w:val="single" w:sz="4" w:space="0" w:color="000000"/>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 xml:space="preserve"> Typ hmotného IM</w:t>
            </w:r>
          </w:p>
        </w:tc>
        <w:tc>
          <w:tcPr>
            <w:tcW w:w="2551" w:type="dxa"/>
            <w:gridSpan w:val="2"/>
            <w:tcBorders>
              <w:top w:val="single" w:sz="12" w:space="0" w:color="auto"/>
              <w:left w:val="single" w:sz="4" w:space="0" w:color="auto"/>
              <w:bottom w:val="nil"/>
              <w:right w:val="single" w:sz="4" w:space="0" w:color="000000"/>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 xml:space="preserve">Predpokladaná </w:t>
            </w:r>
          </w:p>
        </w:tc>
        <w:tc>
          <w:tcPr>
            <w:tcW w:w="2216" w:type="dxa"/>
            <w:tcBorders>
              <w:top w:val="single" w:sz="12" w:space="0" w:color="auto"/>
              <w:left w:val="nil"/>
              <w:bottom w:val="nil"/>
              <w:right w:val="single" w:sz="12" w:space="0" w:color="auto"/>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 xml:space="preserve">Metóda </w:t>
            </w:r>
          </w:p>
        </w:tc>
      </w:tr>
      <w:tr w:rsidR="00A00481" w:rsidRPr="004D1BBB" w:rsidTr="005C2FB8">
        <w:trPr>
          <w:trHeight w:val="270"/>
        </w:trPr>
        <w:tc>
          <w:tcPr>
            <w:tcW w:w="2531" w:type="dxa"/>
            <w:tcBorders>
              <w:top w:val="nil"/>
              <w:left w:val="single" w:sz="12" w:space="0" w:color="auto"/>
              <w:bottom w:val="single" w:sz="4" w:space="0" w:color="auto"/>
              <w:right w:val="nil"/>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 </w:t>
            </w:r>
          </w:p>
        </w:tc>
        <w:tc>
          <w:tcPr>
            <w:tcW w:w="1737" w:type="dxa"/>
            <w:tcBorders>
              <w:top w:val="nil"/>
              <w:left w:val="nil"/>
              <w:bottom w:val="single" w:sz="4" w:space="0" w:color="auto"/>
              <w:right w:val="single" w:sz="4" w:space="0" w:color="auto"/>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 </w:t>
            </w:r>
          </w:p>
        </w:tc>
        <w:tc>
          <w:tcPr>
            <w:tcW w:w="2551" w:type="dxa"/>
            <w:gridSpan w:val="2"/>
            <w:tcBorders>
              <w:top w:val="nil"/>
              <w:left w:val="single" w:sz="4" w:space="0" w:color="auto"/>
              <w:bottom w:val="single" w:sz="4" w:space="0" w:color="auto"/>
              <w:right w:val="single" w:sz="4" w:space="0" w:color="000000"/>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doba používania</w:t>
            </w:r>
          </w:p>
        </w:tc>
        <w:tc>
          <w:tcPr>
            <w:tcW w:w="2216" w:type="dxa"/>
            <w:tcBorders>
              <w:top w:val="nil"/>
              <w:left w:val="nil"/>
              <w:bottom w:val="single" w:sz="4" w:space="0" w:color="auto"/>
              <w:right w:val="single" w:sz="12" w:space="0" w:color="auto"/>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Odpisovania</w:t>
            </w:r>
          </w:p>
        </w:tc>
      </w:tr>
      <w:tr w:rsidR="00A00481" w:rsidRPr="004D1BBB" w:rsidTr="005C2FB8">
        <w:trPr>
          <w:trHeight w:val="270"/>
        </w:trPr>
        <w:tc>
          <w:tcPr>
            <w:tcW w:w="4268" w:type="dxa"/>
            <w:gridSpan w:val="2"/>
            <w:tcBorders>
              <w:top w:val="single" w:sz="4" w:space="0" w:color="auto"/>
              <w:left w:val="single" w:sz="12" w:space="0" w:color="auto"/>
              <w:bottom w:val="single" w:sz="4" w:space="0" w:color="auto"/>
              <w:right w:val="single" w:sz="4" w:space="0" w:color="000000"/>
            </w:tcBorders>
            <w:noWrap/>
            <w:vAlign w:val="bottom"/>
          </w:tcPr>
          <w:p w:rsidR="00A00481" w:rsidRPr="004D1BBB" w:rsidRDefault="00A00481" w:rsidP="00A00481">
            <w:pPr>
              <w:rPr>
                <w:rFonts w:ascii="Arial" w:hAnsi="Arial" w:cs="Arial"/>
                <w:sz w:val="18"/>
                <w:szCs w:val="18"/>
              </w:rPr>
            </w:pPr>
            <w:proofErr w:type="spellStart"/>
            <w:r w:rsidRPr="004D1BBB">
              <w:rPr>
                <w:rFonts w:ascii="Arial" w:hAnsi="Arial" w:cs="Arial"/>
                <w:sz w:val="18"/>
                <w:szCs w:val="18"/>
              </w:rPr>
              <w:t>Sam</w:t>
            </w:r>
            <w:proofErr w:type="spellEnd"/>
            <w:r w:rsidRPr="004D1BBB">
              <w:rPr>
                <w:rFonts w:ascii="Arial" w:hAnsi="Arial" w:cs="Arial"/>
                <w:sz w:val="18"/>
                <w:szCs w:val="18"/>
              </w:rPr>
              <w:t>.</w:t>
            </w:r>
            <w:r>
              <w:rPr>
                <w:rFonts w:ascii="Arial" w:hAnsi="Arial" w:cs="Arial"/>
                <w:sz w:val="18"/>
                <w:szCs w:val="18"/>
              </w:rPr>
              <w:t xml:space="preserve"> hmotné </w:t>
            </w:r>
            <w:r w:rsidRPr="004D1BBB">
              <w:rPr>
                <w:rFonts w:ascii="Arial" w:hAnsi="Arial" w:cs="Arial"/>
                <w:sz w:val="18"/>
                <w:szCs w:val="18"/>
              </w:rPr>
              <w:t>veci-stroje,</w:t>
            </w:r>
            <w:r>
              <w:rPr>
                <w:rFonts w:ascii="Arial" w:hAnsi="Arial" w:cs="Arial"/>
                <w:sz w:val="18"/>
                <w:szCs w:val="18"/>
              </w:rPr>
              <w:t xml:space="preserve"> prístroje a zariadenia</w:t>
            </w:r>
          </w:p>
        </w:tc>
        <w:tc>
          <w:tcPr>
            <w:tcW w:w="1043" w:type="dxa"/>
            <w:tcBorders>
              <w:top w:val="nil"/>
              <w:left w:val="nil"/>
              <w:bottom w:val="single" w:sz="4" w:space="0" w:color="auto"/>
              <w:right w:val="nil"/>
            </w:tcBorders>
            <w:noWrap/>
            <w:vAlign w:val="bottom"/>
          </w:tcPr>
          <w:p w:rsidR="00A00481" w:rsidRPr="004D1BBB" w:rsidRDefault="00A00481" w:rsidP="00A00481">
            <w:pPr>
              <w:jc w:val="center"/>
              <w:rPr>
                <w:rFonts w:ascii="Arial" w:hAnsi="Arial" w:cs="Arial"/>
                <w:sz w:val="18"/>
                <w:szCs w:val="18"/>
              </w:rPr>
            </w:pPr>
            <w:r w:rsidRPr="004D1BBB">
              <w:rPr>
                <w:rFonts w:ascii="Arial" w:hAnsi="Arial" w:cs="Arial"/>
                <w:sz w:val="18"/>
                <w:szCs w:val="18"/>
              </w:rPr>
              <w:t>4 až 12</w:t>
            </w:r>
          </w:p>
        </w:tc>
        <w:tc>
          <w:tcPr>
            <w:tcW w:w="1508" w:type="dxa"/>
            <w:tcBorders>
              <w:top w:val="nil"/>
              <w:left w:val="nil"/>
              <w:bottom w:val="single" w:sz="4" w:space="0" w:color="auto"/>
              <w:right w:val="single" w:sz="4" w:space="0" w:color="auto"/>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 </w:t>
            </w:r>
          </w:p>
        </w:tc>
        <w:tc>
          <w:tcPr>
            <w:tcW w:w="2216" w:type="dxa"/>
            <w:tcBorders>
              <w:top w:val="nil"/>
              <w:left w:val="nil"/>
              <w:bottom w:val="single" w:sz="4" w:space="0" w:color="auto"/>
              <w:right w:val="single" w:sz="12" w:space="0" w:color="auto"/>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Rovnomerná</w:t>
            </w:r>
          </w:p>
        </w:tc>
      </w:tr>
      <w:tr w:rsidR="00A00481" w:rsidRPr="004D1BBB" w:rsidTr="005C2FB8">
        <w:trPr>
          <w:trHeight w:val="270"/>
        </w:trPr>
        <w:tc>
          <w:tcPr>
            <w:tcW w:w="2531" w:type="dxa"/>
            <w:tcBorders>
              <w:top w:val="single" w:sz="4" w:space="0" w:color="auto"/>
              <w:left w:val="single" w:sz="12" w:space="0" w:color="auto"/>
              <w:bottom w:val="single" w:sz="4" w:space="0" w:color="auto"/>
              <w:right w:val="nil"/>
            </w:tcBorders>
            <w:noWrap/>
            <w:vAlign w:val="bottom"/>
          </w:tcPr>
          <w:p w:rsidR="00A00481" w:rsidRPr="0070198B" w:rsidRDefault="00A00481" w:rsidP="00A00481">
            <w:pPr>
              <w:rPr>
                <w:rFonts w:ascii="Arial" w:hAnsi="Arial" w:cs="Arial"/>
                <w:sz w:val="18"/>
                <w:szCs w:val="18"/>
              </w:rPr>
            </w:pPr>
            <w:r w:rsidRPr="0070198B">
              <w:rPr>
                <w:rFonts w:ascii="Arial" w:hAnsi="Arial" w:cs="Arial"/>
                <w:sz w:val="18"/>
                <w:szCs w:val="18"/>
              </w:rPr>
              <w:t>Stavby</w:t>
            </w:r>
          </w:p>
        </w:tc>
        <w:tc>
          <w:tcPr>
            <w:tcW w:w="1737" w:type="dxa"/>
            <w:tcBorders>
              <w:top w:val="single" w:sz="4" w:space="0" w:color="auto"/>
              <w:left w:val="nil"/>
              <w:bottom w:val="single" w:sz="4" w:space="0" w:color="auto"/>
              <w:right w:val="single" w:sz="4" w:space="0" w:color="auto"/>
            </w:tcBorders>
            <w:noWrap/>
            <w:vAlign w:val="bottom"/>
          </w:tcPr>
          <w:p w:rsidR="00A00481" w:rsidRPr="0070198B" w:rsidRDefault="00A00481" w:rsidP="00A00481">
            <w:pPr>
              <w:rPr>
                <w:rFonts w:ascii="Arial" w:hAnsi="Arial" w:cs="Arial"/>
                <w:sz w:val="18"/>
                <w:szCs w:val="18"/>
              </w:rPr>
            </w:pPr>
            <w:r w:rsidRPr="0070198B">
              <w:rPr>
                <w:rFonts w:ascii="Arial" w:hAnsi="Arial" w:cs="Arial"/>
                <w:sz w:val="18"/>
                <w:szCs w:val="18"/>
              </w:rPr>
              <w:t> </w:t>
            </w:r>
          </w:p>
        </w:tc>
        <w:tc>
          <w:tcPr>
            <w:tcW w:w="1043" w:type="dxa"/>
            <w:tcBorders>
              <w:top w:val="single" w:sz="4" w:space="0" w:color="auto"/>
              <w:left w:val="nil"/>
              <w:bottom w:val="single" w:sz="4" w:space="0" w:color="auto"/>
              <w:right w:val="nil"/>
            </w:tcBorders>
            <w:noWrap/>
            <w:vAlign w:val="bottom"/>
          </w:tcPr>
          <w:p w:rsidR="00A00481" w:rsidRPr="0070198B" w:rsidRDefault="0070198B" w:rsidP="00A00481">
            <w:pPr>
              <w:jc w:val="center"/>
              <w:rPr>
                <w:rFonts w:ascii="Arial" w:hAnsi="Arial" w:cs="Arial"/>
                <w:sz w:val="18"/>
                <w:szCs w:val="18"/>
              </w:rPr>
            </w:pPr>
            <w:r>
              <w:rPr>
                <w:rFonts w:ascii="Arial" w:hAnsi="Arial" w:cs="Arial"/>
                <w:sz w:val="18"/>
                <w:szCs w:val="18"/>
              </w:rPr>
              <w:t>20</w:t>
            </w:r>
            <w:r w:rsidR="00A00481" w:rsidRPr="0070198B">
              <w:rPr>
                <w:rFonts w:ascii="Arial" w:hAnsi="Arial" w:cs="Arial"/>
                <w:sz w:val="18"/>
                <w:szCs w:val="18"/>
              </w:rPr>
              <w:t xml:space="preserve"> až 40</w:t>
            </w:r>
          </w:p>
        </w:tc>
        <w:tc>
          <w:tcPr>
            <w:tcW w:w="1508" w:type="dxa"/>
            <w:tcBorders>
              <w:top w:val="single" w:sz="4" w:space="0" w:color="auto"/>
              <w:left w:val="nil"/>
              <w:bottom w:val="single" w:sz="4" w:space="0" w:color="auto"/>
              <w:right w:val="single" w:sz="4" w:space="0" w:color="auto"/>
            </w:tcBorders>
            <w:noWrap/>
            <w:vAlign w:val="bottom"/>
          </w:tcPr>
          <w:p w:rsidR="00A00481" w:rsidRPr="0070198B" w:rsidRDefault="00A00481" w:rsidP="00A00481">
            <w:pPr>
              <w:rPr>
                <w:rFonts w:ascii="Arial" w:hAnsi="Arial" w:cs="Arial"/>
                <w:sz w:val="18"/>
                <w:szCs w:val="18"/>
              </w:rPr>
            </w:pPr>
            <w:r w:rsidRPr="0070198B">
              <w:rPr>
                <w:rFonts w:ascii="Arial" w:hAnsi="Arial" w:cs="Arial"/>
                <w:sz w:val="18"/>
                <w:szCs w:val="18"/>
              </w:rPr>
              <w:t> </w:t>
            </w:r>
          </w:p>
        </w:tc>
        <w:tc>
          <w:tcPr>
            <w:tcW w:w="2216" w:type="dxa"/>
            <w:tcBorders>
              <w:top w:val="single" w:sz="4" w:space="0" w:color="auto"/>
              <w:left w:val="nil"/>
              <w:bottom w:val="single" w:sz="4" w:space="0" w:color="auto"/>
              <w:right w:val="single" w:sz="12" w:space="0" w:color="auto"/>
            </w:tcBorders>
            <w:noWrap/>
            <w:vAlign w:val="bottom"/>
          </w:tcPr>
          <w:p w:rsidR="00A00481" w:rsidRPr="0070198B" w:rsidRDefault="00A00481" w:rsidP="00A00481">
            <w:pPr>
              <w:rPr>
                <w:rFonts w:ascii="Arial" w:hAnsi="Arial" w:cs="Arial"/>
                <w:sz w:val="18"/>
                <w:szCs w:val="18"/>
              </w:rPr>
            </w:pPr>
            <w:r w:rsidRPr="0070198B">
              <w:rPr>
                <w:rFonts w:ascii="Arial" w:hAnsi="Arial" w:cs="Arial"/>
                <w:sz w:val="18"/>
                <w:szCs w:val="18"/>
              </w:rPr>
              <w:t>Rovnomerná</w:t>
            </w:r>
          </w:p>
        </w:tc>
      </w:tr>
      <w:tr w:rsidR="00A00481" w:rsidRPr="004D1BBB" w:rsidTr="005C2FB8">
        <w:trPr>
          <w:trHeight w:val="270"/>
        </w:trPr>
        <w:tc>
          <w:tcPr>
            <w:tcW w:w="2531" w:type="dxa"/>
            <w:tcBorders>
              <w:top w:val="nil"/>
              <w:left w:val="single" w:sz="12" w:space="0" w:color="auto"/>
              <w:bottom w:val="single" w:sz="4" w:space="0" w:color="auto"/>
              <w:right w:val="nil"/>
            </w:tcBorders>
            <w:noWrap/>
            <w:vAlign w:val="bottom"/>
          </w:tcPr>
          <w:p w:rsidR="00A00481" w:rsidRPr="004D1BBB" w:rsidRDefault="00A00481" w:rsidP="00A00481">
            <w:pPr>
              <w:rPr>
                <w:rFonts w:ascii="Arial" w:hAnsi="Arial" w:cs="Arial"/>
                <w:sz w:val="18"/>
                <w:szCs w:val="18"/>
              </w:rPr>
            </w:pPr>
            <w:r>
              <w:rPr>
                <w:rFonts w:ascii="Arial" w:hAnsi="Arial" w:cs="Arial"/>
                <w:sz w:val="18"/>
                <w:szCs w:val="18"/>
              </w:rPr>
              <w:t>Motorové vozidlá</w:t>
            </w:r>
          </w:p>
        </w:tc>
        <w:tc>
          <w:tcPr>
            <w:tcW w:w="1737" w:type="dxa"/>
            <w:tcBorders>
              <w:top w:val="nil"/>
              <w:left w:val="nil"/>
              <w:bottom w:val="single" w:sz="4" w:space="0" w:color="auto"/>
              <w:right w:val="single" w:sz="4" w:space="0" w:color="auto"/>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 </w:t>
            </w:r>
          </w:p>
        </w:tc>
        <w:tc>
          <w:tcPr>
            <w:tcW w:w="1043" w:type="dxa"/>
            <w:tcBorders>
              <w:top w:val="nil"/>
              <w:left w:val="nil"/>
              <w:bottom w:val="single" w:sz="4" w:space="0" w:color="auto"/>
              <w:right w:val="nil"/>
            </w:tcBorders>
            <w:noWrap/>
            <w:vAlign w:val="bottom"/>
          </w:tcPr>
          <w:p w:rsidR="00A00481" w:rsidRPr="004D1BBB" w:rsidRDefault="00A00481" w:rsidP="00A00481">
            <w:pPr>
              <w:jc w:val="center"/>
              <w:rPr>
                <w:rFonts w:ascii="Arial" w:hAnsi="Arial" w:cs="Arial"/>
                <w:sz w:val="18"/>
                <w:szCs w:val="18"/>
              </w:rPr>
            </w:pPr>
            <w:r w:rsidRPr="004D1BBB">
              <w:rPr>
                <w:rFonts w:ascii="Arial" w:hAnsi="Arial" w:cs="Arial"/>
                <w:sz w:val="18"/>
                <w:szCs w:val="18"/>
              </w:rPr>
              <w:t>4</w:t>
            </w:r>
          </w:p>
        </w:tc>
        <w:tc>
          <w:tcPr>
            <w:tcW w:w="1508" w:type="dxa"/>
            <w:tcBorders>
              <w:top w:val="nil"/>
              <w:left w:val="nil"/>
              <w:bottom w:val="single" w:sz="4" w:space="0" w:color="auto"/>
              <w:right w:val="single" w:sz="4" w:space="0" w:color="auto"/>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 </w:t>
            </w:r>
          </w:p>
        </w:tc>
        <w:tc>
          <w:tcPr>
            <w:tcW w:w="2216" w:type="dxa"/>
            <w:tcBorders>
              <w:top w:val="nil"/>
              <w:left w:val="nil"/>
              <w:bottom w:val="single" w:sz="4" w:space="0" w:color="auto"/>
              <w:right w:val="single" w:sz="12" w:space="0" w:color="auto"/>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Rovnomerná</w:t>
            </w:r>
          </w:p>
        </w:tc>
      </w:tr>
      <w:tr w:rsidR="00A00481" w:rsidRPr="004D1BBB" w:rsidTr="005C2FB8">
        <w:trPr>
          <w:trHeight w:val="270"/>
        </w:trPr>
        <w:tc>
          <w:tcPr>
            <w:tcW w:w="2531" w:type="dxa"/>
            <w:tcBorders>
              <w:top w:val="nil"/>
              <w:left w:val="single" w:sz="12" w:space="0" w:color="auto"/>
              <w:bottom w:val="single" w:sz="4" w:space="0" w:color="auto"/>
              <w:right w:val="nil"/>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Pozemky</w:t>
            </w:r>
          </w:p>
        </w:tc>
        <w:tc>
          <w:tcPr>
            <w:tcW w:w="1737" w:type="dxa"/>
            <w:tcBorders>
              <w:top w:val="nil"/>
              <w:left w:val="nil"/>
              <w:bottom w:val="single" w:sz="4" w:space="0" w:color="auto"/>
              <w:right w:val="single" w:sz="4" w:space="0" w:color="auto"/>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 </w:t>
            </w:r>
          </w:p>
        </w:tc>
        <w:tc>
          <w:tcPr>
            <w:tcW w:w="1043" w:type="dxa"/>
            <w:tcBorders>
              <w:top w:val="nil"/>
              <w:left w:val="nil"/>
              <w:bottom w:val="single" w:sz="4" w:space="0" w:color="auto"/>
              <w:right w:val="nil"/>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 </w:t>
            </w:r>
          </w:p>
        </w:tc>
        <w:tc>
          <w:tcPr>
            <w:tcW w:w="1508" w:type="dxa"/>
            <w:tcBorders>
              <w:top w:val="nil"/>
              <w:left w:val="nil"/>
              <w:bottom w:val="single" w:sz="4" w:space="0" w:color="auto"/>
              <w:right w:val="single" w:sz="4" w:space="0" w:color="auto"/>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 </w:t>
            </w:r>
          </w:p>
        </w:tc>
        <w:tc>
          <w:tcPr>
            <w:tcW w:w="2216" w:type="dxa"/>
            <w:tcBorders>
              <w:top w:val="nil"/>
              <w:left w:val="nil"/>
              <w:bottom w:val="single" w:sz="4" w:space="0" w:color="auto"/>
              <w:right w:val="single" w:sz="12" w:space="0" w:color="auto"/>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neodpisuje sa</w:t>
            </w:r>
          </w:p>
        </w:tc>
      </w:tr>
      <w:tr w:rsidR="00A00481" w:rsidRPr="004D1BBB" w:rsidTr="005C2FB8">
        <w:trPr>
          <w:trHeight w:val="337"/>
        </w:trPr>
        <w:tc>
          <w:tcPr>
            <w:tcW w:w="4268" w:type="dxa"/>
            <w:gridSpan w:val="2"/>
            <w:tcBorders>
              <w:top w:val="single" w:sz="4" w:space="0" w:color="auto"/>
              <w:left w:val="single" w:sz="12" w:space="0" w:color="auto"/>
              <w:bottom w:val="single" w:sz="12" w:space="0" w:color="auto"/>
              <w:right w:val="single" w:sz="4" w:space="0" w:color="000000"/>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DHM do 1.700 EUR</w:t>
            </w:r>
          </w:p>
        </w:tc>
        <w:tc>
          <w:tcPr>
            <w:tcW w:w="1043" w:type="dxa"/>
            <w:tcBorders>
              <w:top w:val="nil"/>
              <w:left w:val="nil"/>
              <w:bottom w:val="single" w:sz="12" w:space="0" w:color="auto"/>
              <w:right w:val="nil"/>
            </w:tcBorders>
            <w:noWrap/>
            <w:vAlign w:val="bottom"/>
          </w:tcPr>
          <w:p w:rsidR="00A00481" w:rsidRPr="004D1BBB" w:rsidRDefault="00A00481" w:rsidP="00A00481">
            <w:pPr>
              <w:rPr>
                <w:rFonts w:ascii="Arial" w:hAnsi="Arial" w:cs="Arial"/>
                <w:sz w:val="18"/>
                <w:szCs w:val="18"/>
              </w:rPr>
            </w:pPr>
            <w:r>
              <w:rPr>
                <w:rFonts w:ascii="Arial" w:hAnsi="Arial" w:cs="Arial"/>
                <w:sz w:val="18"/>
                <w:szCs w:val="18"/>
              </w:rPr>
              <w:t xml:space="preserve">                </w:t>
            </w:r>
            <w:r w:rsidRPr="004D1BBB">
              <w:rPr>
                <w:rFonts w:ascii="Arial" w:hAnsi="Arial" w:cs="Arial"/>
                <w:sz w:val="18"/>
                <w:szCs w:val="18"/>
              </w:rPr>
              <w:t>Rôzna</w:t>
            </w:r>
          </w:p>
        </w:tc>
        <w:tc>
          <w:tcPr>
            <w:tcW w:w="1508" w:type="dxa"/>
            <w:tcBorders>
              <w:top w:val="nil"/>
              <w:left w:val="nil"/>
              <w:bottom w:val="single" w:sz="12" w:space="0" w:color="auto"/>
              <w:right w:val="single" w:sz="4" w:space="0" w:color="auto"/>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 </w:t>
            </w:r>
          </w:p>
        </w:tc>
        <w:tc>
          <w:tcPr>
            <w:tcW w:w="2216" w:type="dxa"/>
            <w:tcBorders>
              <w:top w:val="nil"/>
              <w:left w:val="nil"/>
              <w:bottom w:val="single" w:sz="12" w:space="0" w:color="auto"/>
              <w:right w:val="single" w:sz="12" w:space="0" w:color="auto"/>
            </w:tcBorders>
            <w:noWrap/>
            <w:vAlign w:val="bottom"/>
          </w:tcPr>
          <w:p w:rsidR="00A00481" w:rsidRPr="004D1BBB" w:rsidRDefault="00A00481" w:rsidP="00A00481">
            <w:pPr>
              <w:rPr>
                <w:rFonts w:ascii="Arial" w:hAnsi="Arial" w:cs="Arial"/>
                <w:sz w:val="18"/>
                <w:szCs w:val="18"/>
              </w:rPr>
            </w:pPr>
            <w:r w:rsidRPr="004D1BBB">
              <w:rPr>
                <w:rFonts w:ascii="Arial" w:hAnsi="Arial" w:cs="Arial"/>
                <w:sz w:val="18"/>
                <w:szCs w:val="18"/>
              </w:rPr>
              <w:t>neodpisuje sa</w:t>
            </w:r>
          </w:p>
        </w:tc>
      </w:tr>
    </w:tbl>
    <w:p w:rsidR="00A00481" w:rsidRDefault="00A00481" w:rsidP="003C7B94">
      <w:pPr>
        <w:rPr>
          <w:rFonts w:ascii="Calibri" w:hAnsi="Calibri"/>
          <w:sz w:val="20"/>
          <w:szCs w:val="20"/>
        </w:rPr>
      </w:pPr>
      <w:r w:rsidRPr="004D1BBB">
        <w:rPr>
          <w:rFonts w:ascii="Arial" w:hAnsi="Arial" w:cs="Arial"/>
          <w:sz w:val="18"/>
          <w:szCs w:val="18"/>
        </w:rPr>
        <w:t xml:space="preserve">           </w:t>
      </w:r>
    </w:p>
    <w:p w:rsidR="000C4865" w:rsidRPr="00F00CD6" w:rsidRDefault="000C4865" w:rsidP="000C4865">
      <w:pPr>
        <w:pStyle w:val="Pismenka"/>
        <w:tabs>
          <w:tab w:val="clear" w:pos="426"/>
        </w:tabs>
        <w:jc w:val="both"/>
        <w:rPr>
          <w:rFonts w:ascii="Calibri" w:hAnsi="Calibri"/>
          <w:sz w:val="20"/>
        </w:rPr>
      </w:pPr>
      <w:r>
        <w:rPr>
          <w:rFonts w:ascii="Calibri" w:hAnsi="Calibri"/>
          <w:sz w:val="20"/>
        </w:rPr>
        <w:t xml:space="preserve">b) </w:t>
      </w:r>
      <w:r w:rsidRPr="00F00CD6">
        <w:rPr>
          <w:rFonts w:ascii="Calibri" w:hAnsi="Calibri"/>
          <w:sz w:val="20"/>
        </w:rPr>
        <w:t>Dlhodobý finančný majetok</w:t>
      </w:r>
    </w:p>
    <w:p w:rsidR="000C4865" w:rsidRDefault="008256E6" w:rsidP="008256E6">
      <w:pPr>
        <w:pStyle w:val="Zkladntext"/>
        <w:rPr>
          <w:rFonts w:ascii="Calibri" w:hAnsi="Calibri"/>
          <w:b w:val="0"/>
          <w:sz w:val="20"/>
          <w:szCs w:val="20"/>
        </w:rPr>
      </w:pPr>
      <w:r>
        <w:rPr>
          <w:rFonts w:ascii="Calibri" w:hAnsi="Calibri"/>
          <w:b w:val="0"/>
          <w:sz w:val="20"/>
          <w:szCs w:val="20"/>
        </w:rPr>
        <w:t>Spoločnosť ku dňu  zostaveniu závierky neeviduje dlhodobý finančný majetok.</w:t>
      </w:r>
    </w:p>
    <w:p w:rsidR="008256E6" w:rsidRDefault="008256E6" w:rsidP="008256E6">
      <w:pPr>
        <w:pStyle w:val="Zkladntext"/>
        <w:rPr>
          <w:rFonts w:ascii="Calibri" w:hAnsi="Calibri"/>
          <w:b w:val="0"/>
        </w:rPr>
      </w:pPr>
    </w:p>
    <w:p w:rsidR="002B7AE4" w:rsidRDefault="000C4865" w:rsidP="002B7AE4">
      <w:pPr>
        <w:pStyle w:val="Normlny1"/>
        <w:tabs>
          <w:tab w:val="left" w:pos="360"/>
        </w:tabs>
        <w:jc w:val="both"/>
        <w:rPr>
          <w:rFonts w:ascii="Calibri" w:hAnsi="Calibri"/>
          <w:b/>
        </w:rPr>
      </w:pPr>
      <w:r>
        <w:rPr>
          <w:rFonts w:ascii="Calibri" w:hAnsi="Calibri"/>
          <w:b/>
        </w:rPr>
        <w:t>c</w:t>
      </w:r>
      <w:r w:rsidR="00B36EAD" w:rsidRPr="008F70FB">
        <w:rPr>
          <w:rFonts w:ascii="Calibri" w:hAnsi="Calibri"/>
          <w:b/>
        </w:rPr>
        <w:t xml:space="preserve">) </w:t>
      </w:r>
      <w:r w:rsidR="002B7AE4" w:rsidRPr="008F70FB">
        <w:rPr>
          <w:rFonts w:ascii="Calibri" w:hAnsi="Calibri"/>
          <w:b/>
        </w:rPr>
        <w:t>Zásoby</w:t>
      </w:r>
    </w:p>
    <w:p w:rsidR="003C0C33" w:rsidRDefault="003C0C33" w:rsidP="003C0C33">
      <w:pPr>
        <w:jc w:val="both"/>
        <w:rPr>
          <w:rFonts w:cs="Arial"/>
          <w:szCs w:val="18"/>
        </w:rPr>
      </w:pPr>
      <w:r w:rsidRPr="003C0C33">
        <w:rPr>
          <w:rFonts w:asciiTheme="minorHAnsi" w:hAnsiTheme="minorHAnsi" w:cs="Arial"/>
          <w:sz w:val="20"/>
          <w:szCs w:val="20"/>
        </w:rPr>
        <w:t>V r. 2015 spoločnosť účtovala o zásobách materiálu - Zostatok PHL v nádrží k 31.12.2015 a o zásobách tovaru</w:t>
      </w:r>
      <w:r>
        <w:rPr>
          <w:rFonts w:cs="Arial"/>
          <w:szCs w:val="18"/>
        </w:rPr>
        <w:t>.</w:t>
      </w:r>
    </w:p>
    <w:p w:rsidR="005F5856" w:rsidRPr="00AE1F49" w:rsidRDefault="005F5856" w:rsidP="005F5856">
      <w:pPr>
        <w:jc w:val="both"/>
        <w:rPr>
          <w:rFonts w:cs="Arial"/>
          <w:szCs w:val="18"/>
        </w:rPr>
      </w:pPr>
      <w:r w:rsidRPr="005F5856">
        <w:rPr>
          <w:rFonts w:asciiTheme="minorHAnsi" w:hAnsiTheme="minorHAnsi" w:cs="Arial"/>
          <w:sz w:val="20"/>
          <w:szCs w:val="20"/>
        </w:rPr>
        <w:t xml:space="preserve">Zásoby tovaru sa oceňujú obstarávacou cenou, ktorá zahŕňa cenu zásob a náklady súvisiace s obstaraním (clo, prepravu, poistné, skonto  a pod.) Zásoby tovaru na sklade sa oceňujú váženým aritmetickým priemerom z obstarávacích cien. Pokiaľ náklady súvisiace s obstaraním nie sú súčasťou fakturačnej ceny, sú účtované na samostatnom analytickom účte a do nákladov sú zúčtované  koeficientom prepočítavaným štvrťročne. </w:t>
      </w:r>
    </w:p>
    <w:p w:rsidR="006B7FD8" w:rsidRPr="00B50225" w:rsidRDefault="006B7FD8" w:rsidP="006B7FD8">
      <w:pPr>
        <w:pStyle w:val="Zkladntext"/>
        <w:rPr>
          <w:szCs w:val="18"/>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d</w:t>
      </w:r>
      <w:r w:rsidR="00B36EAD" w:rsidRPr="008F70FB">
        <w:rPr>
          <w:rFonts w:ascii="Calibri" w:hAnsi="Calibri"/>
          <w:sz w:val="20"/>
        </w:rPr>
        <w:t xml:space="preserve">) </w:t>
      </w:r>
      <w:r w:rsidR="00482980" w:rsidRPr="008F70FB">
        <w:rPr>
          <w:rFonts w:ascii="Calibri" w:hAnsi="Calibri"/>
          <w:sz w:val="20"/>
        </w:rPr>
        <w:t>Pohľadávky</w:t>
      </w:r>
    </w:p>
    <w:p w:rsidR="006B7FD8" w:rsidRP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82980" w:rsidRPr="008F70FB" w:rsidRDefault="00482980" w:rsidP="00482980">
      <w:pPr>
        <w:pStyle w:val="Pismenka"/>
        <w:tabs>
          <w:tab w:val="clear" w:pos="426"/>
        </w:tabs>
        <w:ind w:left="0" w:firstLine="0"/>
        <w:jc w:val="both"/>
        <w:rPr>
          <w:rFonts w:ascii="Calibri" w:hAnsi="Calibri"/>
          <w:b w:val="0"/>
          <w:sz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e</w:t>
      </w:r>
      <w:r w:rsidR="00B36EAD" w:rsidRPr="008F70FB">
        <w:rPr>
          <w:rFonts w:ascii="Calibri" w:hAnsi="Calibri"/>
          <w:sz w:val="20"/>
        </w:rPr>
        <w:t xml:space="preserve">) </w:t>
      </w:r>
      <w:r w:rsidR="00482980" w:rsidRPr="008F70FB">
        <w:rPr>
          <w:rFonts w:ascii="Calibri" w:hAnsi="Calibri"/>
          <w:sz w:val="20"/>
        </w:rPr>
        <w:t>Peňažné prostriedky a ceniny</w:t>
      </w:r>
    </w:p>
    <w:p w:rsidR="00482980" w:rsidRPr="008F70FB" w:rsidRDefault="00482980" w:rsidP="00482980">
      <w:pPr>
        <w:jc w:val="both"/>
        <w:rPr>
          <w:rFonts w:ascii="Calibri" w:hAnsi="Calibri"/>
          <w:sz w:val="20"/>
          <w:szCs w:val="20"/>
        </w:rPr>
      </w:pPr>
      <w:r w:rsidRPr="008F70FB">
        <w:rPr>
          <w:rFonts w:ascii="Calibri" w:hAnsi="Calibri"/>
          <w:sz w:val="20"/>
          <w:szCs w:val="20"/>
        </w:rPr>
        <w:t xml:space="preserve">Peňažné prostriedky a ceniny sa oceňujú ich </w:t>
      </w:r>
      <w:r w:rsidR="00A02E22">
        <w:rPr>
          <w:rFonts w:ascii="Calibri" w:hAnsi="Calibri"/>
          <w:sz w:val="20"/>
          <w:szCs w:val="20"/>
        </w:rPr>
        <w:t>menovitou</w:t>
      </w:r>
      <w:r w:rsidRPr="008F70FB">
        <w:rPr>
          <w:rFonts w:ascii="Calibri" w:hAnsi="Calibri"/>
          <w:sz w:val="20"/>
          <w:szCs w:val="20"/>
        </w:rPr>
        <w:t xml:space="preserve"> hodnotou.</w:t>
      </w:r>
    </w:p>
    <w:p w:rsidR="00482980" w:rsidRPr="008F70FB" w:rsidRDefault="00482980" w:rsidP="00482980">
      <w:pPr>
        <w:pStyle w:val="Zkladntext"/>
        <w:rPr>
          <w:rFonts w:ascii="Calibri" w:hAnsi="Calibri"/>
          <w:sz w:val="20"/>
          <w:szCs w:val="20"/>
        </w:rPr>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lastRenderedPageBreak/>
        <w:t>f</w:t>
      </w:r>
      <w:r w:rsidR="00B36EAD" w:rsidRPr="008F70FB">
        <w:rPr>
          <w:rFonts w:ascii="Calibri" w:hAnsi="Calibri"/>
          <w:sz w:val="20"/>
        </w:rPr>
        <w:t xml:space="preserve">) </w:t>
      </w:r>
      <w:r w:rsidR="00482980" w:rsidRPr="008F70FB">
        <w:rPr>
          <w:rFonts w:ascii="Calibri" w:hAnsi="Calibri"/>
          <w:sz w:val="20"/>
        </w:rPr>
        <w:t>Rezervy</w:t>
      </w:r>
    </w:p>
    <w:p w:rsidR="009A52B5" w:rsidRPr="00EA4D02" w:rsidRDefault="009A52B5" w:rsidP="009A52B5">
      <w:pPr>
        <w:pStyle w:val="odstavec"/>
      </w:pPr>
      <w:r w:rsidRPr="00EA4D0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A52B5" w:rsidRPr="00EA4D02" w:rsidRDefault="009A52B5" w:rsidP="009A52B5">
      <w:pPr>
        <w:pStyle w:val="odstavec"/>
      </w:pPr>
    </w:p>
    <w:p w:rsidR="009A52B5" w:rsidRDefault="009A52B5" w:rsidP="009A52B5">
      <w:pPr>
        <w:pStyle w:val="odstavec"/>
      </w:pPr>
      <w:r w:rsidRPr="00EA4D0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9A52B5" w:rsidRPr="00EA4D02" w:rsidRDefault="009A52B5" w:rsidP="009A52B5">
      <w:pPr>
        <w:pStyle w:val="odstavec"/>
      </w:pPr>
    </w:p>
    <w:p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g</w:t>
      </w:r>
      <w:r w:rsidR="00B36EAD" w:rsidRPr="008F70FB">
        <w:rPr>
          <w:rFonts w:ascii="Calibri" w:hAnsi="Calibri"/>
          <w:sz w:val="20"/>
        </w:rPr>
        <w:t xml:space="preserve">) </w:t>
      </w:r>
      <w:r w:rsidR="00482980" w:rsidRPr="008F70FB">
        <w:rPr>
          <w:rFonts w:ascii="Calibri" w:hAnsi="Calibri"/>
          <w:sz w:val="20"/>
        </w:rPr>
        <w:t>Záväzky</w:t>
      </w:r>
    </w:p>
    <w:p w:rsidR="002B7AE4" w:rsidRPr="009A52B5" w:rsidRDefault="009A52B5" w:rsidP="009A52B5">
      <w:pPr>
        <w:pStyle w:val="Pismenka"/>
        <w:tabs>
          <w:tab w:val="clear" w:pos="426"/>
        </w:tabs>
        <w:ind w:left="0" w:firstLine="0"/>
        <w:jc w:val="both"/>
        <w:rPr>
          <w:rFonts w:asciiTheme="minorHAnsi" w:hAnsiTheme="minorHAnsi"/>
          <w:b w:val="0"/>
          <w:sz w:val="20"/>
        </w:rPr>
      </w:pPr>
      <w:r w:rsidRPr="009A52B5">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Theme="minorHAnsi" w:hAnsiTheme="minorHAnsi"/>
          <w:b w:val="0"/>
          <w:sz w:val="20"/>
        </w:rPr>
        <w:t>.</w:t>
      </w:r>
    </w:p>
    <w:p w:rsidR="009A52B5" w:rsidRPr="00EA4D02" w:rsidRDefault="009A52B5" w:rsidP="009A52B5">
      <w:pPr>
        <w:ind w:firstLine="426"/>
        <w:jc w:val="both"/>
        <w:rPr>
          <w:rFonts w:asciiTheme="minorHAnsi" w:hAnsiTheme="minorHAnsi" w:cs="Times New Roman"/>
          <w:sz w:val="20"/>
          <w:szCs w:val="20"/>
        </w:rPr>
      </w:pPr>
    </w:p>
    <w:p w:rsidR="009A52B5" w:rsidRPr="00EA4D02" w:rsidRDefault="009A52B5" w:rsidP="009A52B5">
      <w:pPr>
        <w:pStyle w:val="abc"/>
        <w:numPr>
          <w:ilvl w:val="0"/>
          <w:numId w:val="0"/>
        </w:numPr>
        <w:tabs>
          <w:tab w:val="left" w:pos="426"/>
        </w:tabs>
      </w:pPr>
      <w:r>
        <w:t xml:space="preserve">h) </w:t>
      </w:r>
      <w:r w:rsidRPr="00EA4D02">
        <w:t>Splatná daň z príjmu</w:t>
      </w:r>
    </w:p>
    <w:p w:rsidR="009A52B5" w:rsidRPr="00EA4D02" w:rsidRDefault="009A52B5" w:rsidP="009A52B5">
      <w:pPr>
        <w:pStyle w:val="odstavec"/>
      </w:pPr>
      <w:r w:rsidRPr="00EA4D02">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w:t>
      </w:r>
      <w:r w:rsidR="003C0C33">
        <w:t>s</w:t>
      </w:r>
      <w:r w:rsidRPr="00EA4D02">
        <w:t>poločnosť vykazuje výslednú daňovú pohľadávku.</w:t>
      </w:r>
    </w:p>
    <w:p w:rsidR="009A52B5" w:rsidRPr="00EA4D02" w:rsidRDefault="009A52B5" w:rsidP="009A52B5">
      <w:pPr>
        <w:pStyle w:val="odstavec"/>
      </w:pPr>
    </w:p>
    <w:p w:rsidR="009A52B5" w:rsidRPr="00EA4D02" w:rsidRDefault="009A52B5" w:rsidP="009A52B5">
      <w:pPr>
        <w:pStyle w:val="abc"/>
        <w:numPr>
          <w:ilvl w:val="0"/>
          <w:numId w:val="0"/>
        </w:numPr>
        <w:tabs>
          <w:tab w:val="left" w:pos="426"/>
        </w:tabs>
      </w:pPr>
      <w:r>
        <w:t>i) O</w:t>
      </w:r>
      <w:r w:rsidRPr="00EA4D02">
        <w:t>dložená daň z príjmu</w:t>
      </w:r>
    </w:p>
    <w:p w:rsidR="009A52B5" w:rsidRPr="00EA4D02" w:rsidRDefault="009A52B5" w:rsidP="009A52B5">
      <w:pPr>
        <w:pStyle w:val="odstavec"/>
      </w:pPr>
      <w:r w:rsidRPr="00EA4D02">
        <w:t>Odložená daň z príjmu vyplýva z:</w:t>
      </w:r>
    </w:p>
    <w:p w:rsidR="009A52B5" w:rsidRPr="00EA4D02" w:rsidRDefault="009A52B5" w:rsidP="009A52B5">
      <w:pPr>
        <w:pStyle w:val="odstavec"/>
      </w:pPr>
      <w:r>
        <w:t xml:space="preserve">- </w:t>
      </w:r>
      <w:r w:rsidRPr="00EA4D02">
        <w:t>rozdielov medzi účtovnou hodnotou majetku a účtovnou hodnot</w:t>
      </w:r>
      <w:r w:rsidR="00175705">
        <w:t xml:space="preserve">ou záväzkov vykázanou v súvahe </w:t>
      </w:r>
      <w:r w:rsidRPr="00EA4D02">
        <w:t>a ich daňovou základňou,</w:t>
      </w:r>
    </w:p>
    <w:p w:rsidR="009A52B5" w:rsidRPr="00EA4D02" w:rsidRDefault="009A52B5" w:rsidP="009A52B5">
      <w:pPr>
        <w:pStyle w:val="odstavec"/>
      </w:pPr>
      <w:r>
        <w:t xml:space="preserve">- </w:t>
      </w:r>
      <w:r w:rsidRPr="00EA4D02">
        <w:t>možnosti umorovať daňovú stratu v budúcnosti, pod ktorou sa ro</w:t>
      </w:r>
      <w:r>
        <w:t xml:space="preserve">zumie možnosť odpočítať daňovú </w:t>
      </w:r>
      <w:r w:rsidRPr="00EA4D02">
        <w:t>stratu od základu dane v budúcnosti,</w:t>
      </w:r>
    </w:p>
    <w:p w:rsidR="009A52B5" w:rsidRPr="00EA4D02" w:rsidRDefault="009A52B5" w:rsidP="009A52B5">
      <w:pPr>
        <w:pStyle w:val="odstavec"/>
      </w:pPr>
      <w:r>
        <w:t xml:space="preserve">- </w:t>
      </w:r>
      <w:r w:rsidRPr="00EA4D02">
        <w:t>možnosti previesť nevyužité daňové odpočty a iné daňové nároky do budúcich období.</w:t>
      </w:r>
    </w:p>
    <w:p w:rsidR="009A52B5" w:rsidRDefault="009A52B5" w:rsidP="009A52B5">
      <w:pPr>
        <w:pStyle w:val="odstavec"/>
      </w:pPr>
    </w:p>
    <w:p w:rsidR="009A52B5" w:rsidRPr="00EA4D02" w:rsidRDefault="009A52B5" w:rsidP="009A52B5">
      <w:pPr>
        <w:pStyle w:val="odstavec"/>
      </w:pPr>
      <w:r w:rsidRPr="00EA4D02">
        <w:t>Odložená daňová pohľadávka sa účtuje iba do takej výšky, do akej je pravdepodobné, že bude možné dočasné rozdiely vyrovnať voči budúcemu základu dane.</w:t>
      </w:r>
      <w:r>
        <w:t xml:space="preserve"> </w:t>
      </w:r>
      <w:r w:rsidRPr="00EA4D02">
        <w:t>Pri výpočte odloženej dane sa použije sadzba dane z príjmov, o ktorej sa predpokladá, že bude platiť v čase vyrovnania odloženej dane.</w:t>
      </w:r>
    </w:p>
    <w:p w:rsidR="009A52B5" w:rsidRPr="00EA4D02" w:rsidRDefault="009A52B5" w:rsidP="009A52B5">
      <w:pPr>
        <w:pStyle w:val="odstavec"/>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j</w:t>
      </w:r>
      <w:r w:rsidR="00B36EAD" w:rsidRPr="008F70FB">
        <w:rPr>
          <w:rFonts w:ascii="Calibri" w:hAnsi="Calibri"/>
          <w:sz w:val="20"/>
        </w:rPr>
        <w:t xml:space="preserve">) </w:t>
      </w:r>
      <w:r w:rsidR="00482980" w:rsidRPr="008F70FB">
        <w:rPr>
          <w:rFonts w:ascii="Calibri" w:hAnsi="Calibri"/>
          <w:sz w:val="20"/>
        </w:rPr>
        <w:t>Časové rozlíšenie</w:t>
      </w:r>
    </w:p>
    <w:p w:rsidR="00482980" w:rsidRPr="008F70FB" w:rsidRDefault="00482980" w:rsidP="00482980">
      <w:pPr>
        <w:jc w:val="both"/>
        <w:rPr>
          <w:rFonts w:ascii="Calibri" w:hAnsi="Calibri"/>
          <w:sz w:val="20"/>
          <w:szCs w:val="20"/>
        </w:rPr>
      </w:pPr>
      <w:r w:rsidRPr="008F70FB">
        <w:rPr>
          <w:rFonts w:ascii="Calibri" w:hAnsi="Calibri"/>
          <w:sz w:val="20"/>
          <w:szCs w:val="20"/>
        </w:rPr>
        <w:t>Náklady, príjmy, výdavky a výnosy budúcich období sa vykazujú vo výške, ktorá je potrebná na dodržanie zásady vecnej a časovej súvislosti s účtovným obdobím.</w:t>
      </w:r>
    </w:p>
    <w:p w:rsidR="00482980" w:rsidRPr="008F70FB" w:rsidRDefault="00482980" w:rsidP="00482980">
      <w:pPr>
        <w:pStyle w:val="Zkladntext"/>
        <w:rPr>
          <w:rFonts w:ascii="Calibri" w:hAnsi="Calibri"/>
          <w:sz w:val="20"/>
          <w:szCs w:val="20"/>
        </w:rPr>
      </w:pPr>
    </w:p>
    <w:p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k</w:t>
      </w:r>
      <w:r w:rsidR="00B36EAD" w:rsidRPr="008F70FB">
        <w:rPr>
          <w:rFonts w:ascii="Calibri" w:hAnsi="Calibri"/>
          <w:sz w:val="20"/>
        </w:rPr>
        <w:t>)</w:t>
      </w:r>
      <w:r w:rsidR="006B7FD8">
        <w:rPr>
          <w:rFonts w:ascii="Calibri" w:hAnsi="Calibri"/>
          <w:sz w:val="20"/>
        </w:rPr>
        <w:t xml:space="preserve"> </w:t>
      </w:r>
      <w:r w:rsidR="00482980" w:rsidRPr="008F70FB">
        <w:rPr>
          <w:rFonts w:ascii="Calibri" w:hAnsi="Calibri"/>
          <w:sz w:val="20"/>
        </w:rPr>
        <w:t>Nevyfakturované dodávky</w:t>
      </w:r>
    </w:p>
    <w:p w:rsidR="00482980" w:rsidRDefault="00482980" w:rsidP="00482980">
      <w:pPr>
        <w:pStyle w:val="Zkladntext"/>
        <w:rPr>
          <w:rFonts w:ascii="Calibri" w:hAnsi="Calibri"/>
          <w:b w:val="0"/>
          <w:sz w:val="20"/>
          <w:szCs w:val="20"/>
        </w:rPr>
      </w:pPr>
      <w:r w:rsidRPr="008F70FB">
        <w:rPr>
          <w:rFonts w:ascii="Calibri" w:hAnsi="Calibri"/>
          <w:b w:val="0"/>
          <w:sz w:val="20"/>
          <w:szCs w:val="20"/>
        </w:rPr>
        <w:t>Nevyfakturované dodávky sa oceňujú v konkrétnej výške dlhu.</w:t>
      </w:r>
    </w:p>
    <w:p w:rsidR="000402B8" w:rsidRDefault="000402B8" w:rsidP="00482980">
      <w:pPr>
        <w:pStyle w:val="Zkladntext"/>
        <w:rPr>
          <w:rFonts w:ascii="Calibri" w:hAnsi="Calibri"/>
          <w:b w:val="0"/>
          <w:sz w:val="20"/>
          <w:szCs w:val="20"/>
        </w:rPr>
      </w:pPr>
    </w:p>
    <w:p w:rsidR="000402B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l</w:t>
      </w:r>
      <w:r w:rsidR="000402B8" w:rsidRPr="009254A8">
        <w:rPr>
          <w:rFonts w:asciiTheme="minorHAnsi" w:hAnsiTheme="minorHAnsi"/>
          <w:sz w:val="20"/>
        </w:rPr>
        <w:t>) Prenájom (lízing)</w:t>
      </w:r>
    </w:p>
    <w:p w:rsidR="000402B8" w:rsidRPr="000402B8" w:rsidRDefault="008256E6" w:rsidP="008256E6">
      <w:pPr>
        <w:pStyle w:val="Zkladntext"/>
        <w:rPr>
          <w:rFonts w:asciiTheme="minorHAnsi" w:hAnsiTheme="minorHAnsi"/>
          <w:b w:val="0"/>
          <w:sz w:val="20"/>
          <w:szCs w:val="20"/>
          <w:highlight w:val="yellow"/>
        </w:rPr>
      </w:pPr>
      <w:r>
        <w:rPr>
          <w:rFonts w:asciiTheme="minorHAnsi" w:hAnsiTheme="minorHAnsi"/>
          <w:b w:val="0"/>
          <w:sz w:val="20"/>
          <w:szCs w:val="20"/>
        </w:rPr>
        <w:t xml:space="preserve">Spoločnosť ku dňu zostavenia účtovnej závierky nemá prenajatý majetok </w:t>
      </w:r>
      <w:r w:rsidR="000402B8" w:rsidRPr="009254A8">
        <w:rPr>
          <w:rFonts w:asciiTheme="minorHAnsi" w:hAnsiTheme="minorHAnsi"/>
          <w:b w:val="0"/>
          <w:sz w:val="20"/>
          <w:szCs w:val="20"/>
        </w:rPr>
        <w:t>na základe operatívneho prenájmu</w:t>
      </w:r>
      <w:r>
        <w:rPr>
          <w:rFonts w:asciiTheme="minorHAnsi" w:hAnsiTheme="minorHAnsi"/>
          <w:b w:val="0"/>
          <w:sz w:val="20"/>
          <w:szCs w:val="20"/>
        </w:rPr>
        <w:t>.</w:t>
      </w:r>
      <w:r w:rsidR="000402B8" w:rsidRPr="009254A8">
        <w:rPr>
          <w:rFonts w:asciiTheme="minorHAnsi" w:hAnsiTheme="minorHAnsi"/>
          <w:b w:val="0"/>
          <w:sz w:val="20"/>
          <w:szCs w:val="20"/>
        </w:rPr>
        <w:t xml:space="preserve"> </w:t>
      </w:r>
    </w:p>
    <w:p w:rsidR="008256E6" w:rsidRDefault="008256E6" w:rsidP="000402B8">
      <w:pPr>
        <w:pStyle w:val="Pismenka"/>
        <w:keepNext w:val="0"/>
        <w:tabs>
          <w:tab w:val="clear" w:pos="426"/>
        </w:tabs>
        <w:jc w:val="both"/>
        <w:outlineLvl w:val="9"/>
        <w:rPr>
          <w:rFonts w:asciiTheme="minorHAnsi" w:hAnsiTheme="minorHAnsi"/>
          <w:sz w:val="20"/>
        </w:rPr>
      </w:pPr>
    </w:p>
    <w:p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m</w:t>
      </w:r>
      <w:r w:rsidR="000402B8" w:rsidRPr="009254A8">
        <w:rPr>
          <w:rFonts w:asciiTheme="minorHAnsi" w:hAnsiTheme="minorHAnsi"/>
          <w:sz w:val="20"/>
        </w:rPr>
        <w:t>) Cudzia mena</w:t>
      </w: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0402B8" w:rsidRPr="009254A8" w:rsidRDefault="000402B8" w:rsidP="000402B8">
      <w:pPr>
        <w:pStyle w:val="Zkladntext"/>
        <w:rPr>
          <w:rFonts w:asciiTheme="minorHAnsi" w:hAnsiTheme="minorHAnsi"/>
          <w:b w:val="0"/>
          <w:sz w:val="20"/>
          <w:szCs w:val="20"/>
        </w:rPr>
      </w:pPr>
    </w:p>
    <w:p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lastRenderedPageBreak/>
        <w:t>Na ocenenie prírastku cudzej meny nakúpenej za euro sa použije kurz, za ktorý bola táto cudzia mena nakúpená.</w:t>
      </w:r>
      <w:r w:rsidR="00A83C56">
        <w:rPr>
          <w:rFonts w:asciiTheme="minorHAnsi" w:hAnsiTheme="minorHAnsi"/>
          <w:b w:val="0"/>
          <w:sz w:val="20"/>
          <w:szCs w:val="20"/>
        </w:rPr>
        <w:t xml:space="preserve"> </w:t>
      </w:r>
      <w:r w:rsidRPr="009254A8">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0402B8" w:rsidRPr="009254A8" w:rsidRDefault="000402B8" w:rsidP="000402B8">
      <w:pPr>
        <w:pStyle w:val="Zkladntext"/>
        <w:rPr>
          <w:rFonts w:asciiTheme="minorHAnsi" w:hAnsiTheme="minorHAnsi"/>
          <w:b w:val="0"/>
          <w:sz w:val="20"/>
          <w:szCs w:val="20"/>
        </w:rPr>
      </w:pPr>
    </w:p>
    <w:p w:rsidR="000402B8" w:rsidRPr="000402B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rsidR="000402B8" w:rsidRPr="000402B8" w:rsidRDefault="000402B8" w:rsidP="00482980">
      <w:pPr>
        <w:pStyle w:val="Zkladntext"/>
        <w:rPr>
          <w:rFonts w:asciiTheme="minorHAnsi" w:hAnsiTheme="minorHAnsi"/>
          <w:b w:val="0"/>
          <w:sz w:val="20"/>
          <w:szCs w:val="20"/>
        </w:rPr>
      </w:pPr>
    </w:p>
    <w:p w:rsidR="00482980" w:rsidRPr="008F70FB" w:rsidRDefault="009A52B5" w:rsidP="002B7AE4">
      <w:pPr>
        <w:jc w:val="both"/>
        <w:rPr>
          <w:rFonts w:ascii="Calibri" w:hAnsi="Calibri"/>
          <w:b/>
          <w:sz w:val="20"/>
          <w:szCs w:val="20"/>
        </w:rPr>
      </w:pPr>
      <w:r>
        <w:rPr>
          <w:rFonts w:ascii="Calibri" w:hAnsi="Calibri"/>
          <w:b/>
          <w:sz w:val="20"/>
          <w:szCs w:val="20"/>
        </w:rPr>
        <w:t>n</w:t>
      </w:r>
      <w:r w:rsidR="00B36EAD" w:rsidRPr="008F70FB">
        <w:rPr>
          <w:rFonts w:ascii="Calibri" w:hAnsi="Calibri"/>
          <w:b/>
          <w:sz w:val="20"/>
          <w:szCs w:val="20"/>
        </w:rPr>
        <w:t>)</w:t>
      </w:r>
      <w:r w:rsidR="006B7FD8">
        <w:rPr>
          <w:rFonts w:ascii="Calibri" w:hAnsi="Calibri"/>
          <w:b/>
          <w:sz w:val="20"/>
          <w:szCs w:val="20"/>
        </w:rPr>
        <w:t xml:space="preserve"> </w:t>
      </w:r>
      <w:r w:rsidR="00482980" w:rsidRPr="008F70FB">
        <w:rPr>
          <w:rFonts w:ascii="Calibri" w:hAnsi="Calibri"/>
          <w:b/>
          <w:sz w:val="20"/>
          <w:szCs w:val="20"/>
        </w:rPr>
        <w:t>Výnosy</w:t>
      </w:r>
    </w:p>
    <w:p w:rsidR="00482980" w:rsidRPr="008F70FB" w:rsidRDefault="00482980" w:rsidP="00482980">
      <w:pPr>
        <w:jc w:val="both"/>
        <w:rPr>
          <w:rFonts w:ascii="Calibri" w:hAnsi="Calibri"/>
          <w:sz w:val="20"/>
          <w:szCs w:val="20"/>
        </w:rPr>
      </w:pPr>
      <w:r w:rsidRPr="008F70FB">
        <w:rPr>
          <w:rFonts w:ascii="Calibri" w:hAnsi="Calibri"/>
          <w:sz w:val="20"/>
          <w:szCs w:val="20"/>
        </w:rPr>
        <w:t xml:space="preserve">Spoločnosť v roku </w:t>
      </w:r>
      <w:r w:rsidR="003C1AB4">
        <w:rPr>
          <w:rFonts w:ascii="Calibri" w:hAnsi="Calibri"/>
          <w:sz w:val="20"/>
          <w:szCs w:val="20"/>
        </w:rPr>
        <w:t>201</w:t>
      </w:r>
      <w:r w:rsidR="00A83C56">
        <w:rPr>
          <w:rFonts w:ascii="Calibri" w:hAnsi="Calibri"/>
          <w:sz w:val="20"/>
          <w:szCs w:val="20"/>
        </w:rPr>
        <w:t>5</w:t>
      </w:r>
      <w:r w:rsidRPr="008F70FB">
        <w:rPr>
          <w:rFonts w:ascii="Calibri" w:hAnsi="Calibri"/>
          <w:sz w:val="20"/>
          <w:szCs w:val="20"/>
        </w:rPr>
        <w:t xml:space="preserve"> dosiahla výnosy v zmysle predmetu podnikania.</w:t>
      </w:r>
      <w:r w:rsidR="002667CE">
        <w:rPr>
          <w:rFonts w:ascii="Calibri" w:hAnsi="Calibri"/>
          <w:sz w:val="20"/>
          <w:szCs w:val="20"/>
        </w:rPr>
        <w:t xml:space="preserve"> Výnosy neobsahujú DPH.</w:t>
      </w:r>
    </w:p>
    <w:p w:rsidR="00482980" w:rsidRPr="008F70FB" w:rsidRDefault="00482980" w:rsidP="00482980">
      <w:pPr>
        <w:pStyle w:val="Zkladntext"/>
        <w:rPr>
          <w:rFonts w:ascii="Calibri" w:hAnsi="Calibri"/>
          <w:sz w:val="20"/>
          <w:szCs w:val="20"/>
        </w:rPr>
      </w:pPr>
    </w:p>
    <w:p w:rsidR="00482980" w:rsidRPr="008F70FB" w:rsidRDefault="009A52B5" w:rsidP="00482980">
      <w:pPr>
        <w:pStyle w:val="Nzov"/>
        <w:spacing w:before="0" w:beforeAutospacing="0" w:after="60"/>
        <w:jc w:val="left"/>
        <w:rPr>
          <w:rFonts w:ascii="Calibri" w:hAnsi="Calibri"/>
          <w:sz w:val="20"/>
          <w:szCs w:val="20"/>
        </w:rPr>
      </w:pPr>
      <w:r>
        <w:rPr>
          <w:rFonts w:ascii="Calibri" w:hAnsi="Calibri"/>
          <w:sz w:val="20"/>
          <w:szCs w:val="20"/>
        </w:rPr>
        <w:t>o</w:t>
      </w:r>
      <w:r w:rsidR="00B36EAD" w:rsidRPr="008F70FB">
        <w:rPr>
          <w:rFonts w:ascii="Calibri" w:hAnsi="Calibri"/>
          <w:sz w:val="20"/>
          <w:szCs w:val="20"/>
        </w:rPr>
        <w:t xml:space="preserve">) </w:t>
      </w:r>
      <w:r w:rsidR="00394CFB" w:rsidRPr="008F70FB">
        <w:rPr>
          <w:rFonts w:ascii="Calibri" w:hAnsi="Calibri"/>
          <w:sz w:val="20"/>
          <w:szCs w:val="20"/>
        </w:rPr>
        <w:t>Zákazková výroba</w:t>
      </w:r>
    </w:p>
    <w:p w:rsidR="00A83C56" w:rsidRDefault="004F5BDC" w:rsidP="00394CFB">
      <w:pPr>
        <w:jc w:val="both"/>
        <w:rPr>
          <w:rFonts w:ascii="Calibri" w:hAnsi="Calibri"/>
          <w:sz w:val="20"/>
          <w:szCs w:val="20"/>
        </w:rPr>
      </w:pPr>
      <w:r>
        <w:rPr>
          <w:rFonts w:ascii="Calibri" w:hAnsi="Calibri"/>
          <w:sz w:val="20"/>
          <w:szCs w:val="20"/>
        </w:rPr>
        <w:t>Ú</w:t>
      </w:r>
      <w:r w:rsidR="003C7B94">
        <w:rPr>
          <w:rFonts w:ascii="Calibri" w:hAnsi="Calibri"/>
          <w:sz w:val="20"/>
          <w:szCs w:val="20"/>
        </w:rPr>
        <w:t>čtovná jednotka nevykonáva zákazkovú</w:t>
      </w:r>
      <w:r>
        <w:rPr>
          <w:rFonts w:ascii="Calibri" w:hAnsi="Calibri"/>
          <w:sz w:val="20"/>
          <w:szCs w:val="20"/>
        </w:rPr>
        <w:t xml:space="preserve"> výrobu a z tohto dôvodu neúčtuje o zákazkovej výrobe.</w:t>
      </w:r>
      <w:r w:rsidR="003C7B94">
        <w:rPr>
          <w:rFonts w:ascii="Calibri" w:hAnsi="Calibri"/>
          <w:sz w:val="20"/>
          <w:szCs w:val="20"/>
        </w:rPr>
        <w:t xml:space="preserve"> </w:t>
      </w:r>
    </w:p>
    <w:p w:rsidR="00A83C56" w:rsidRPr="00534E38" w:rsidRDefault="00A83C56" w:rsidP="00A83C56">
      <w:pPr>
        <w:pStyle w:val="abc"/>
        <w:numPr>
          <w:ilvl w:val="0"/>
          <w:numId w:val="0"/>
        </w:numPr>
      </w:pPr>
      <w:r>
        <w:t xml:space="preserve">p) </w:t>
      </w:r>
      <w:r w:rsidRPr="00534E38">
        <w:t>Opravné položky</w:t>
      </w:r>
    </w:p>
    <w:p w:rsidR="008E3D04" w:rsidRPr="00AE1F49" w:rsidRDefault="00A83C56" w:rsidP="004F5BDC">
      <w:pPr>
        <w:pStyle w:val="odstavec"/>
        <w:rPr>
          <w:szCs w:val="18"/>
        </w:rPr>
      </w:pPr>
      <w:r w:rsidRPr="00534E3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F5BDC">
        <w:t xml:space="preserve"> </w:t>
      </w:r>
      <w:r w:rsidR="008E3D04" w:rsidRPr="00AE1F49">
        <w:rPr>
          <w:szCs w:val="18"/>
        </w:rPr>
        <w:t xml:space="preserve">Keď sa pri inventúre zistí, že na niektorých zásobách nebol vykonaný pohyb viac </w:t>
      </w:r>
      <w:r w:rsidR="008E3D04" w:rsidRPr="00182CD0">
        <w:rPr>
          <w:szCs w:val="18"/>
        </w:rPr>
        <w:t xml:space="preserve">ako </w:t>
      </w:r>
      <w:r w:rsidR="0049631D">
        <w:rPr>
          <w:szCs w:val="18"/>
        </w:rPr>
        <w:t>2</w:t>
      </w:r>
      <w:r w:rsidR="008E3D04" w:rsidRPr="00182CD0">
        <w:rPr>
          <w:szCs w:val="18"/>
        </w:rPr>
        <w:t xml:space="preserve"> rok</w:t>
      </w:r>
      <w:r w:rsidR="0049631D">
        <w:rPr>
          <w:szCs w:val="18"/>
        </w:rPr>
        <w:t>y</w:t>
      </w:r>
      <w:r w:rsidR="008E3D04">
        <w:rPr>
          <w:szCs w:val="18"/>
        </w:rPr>
        <w:t xml:space="preserve"> a nie je ani predbežný dopyt</w:t>
      </w:r>
      <w:r w:rsidR="008E3D04" w:rsidRPr="00AE1F49">
        <w:rPr>
          <w:szCs w:val="18"/>
        </w:rPr>
        <w:t xml:space="preserve"> /zásoby sa stávajú predajné s menšou pravdepodobnosťou/ -</w:t>
      </w:r>
      <w:r w:rsidR="008E3D04">
        <w:rPr>
          <w:szCs w:val="18"/>
        </w:rPr>
        <w:t xml:space="preserve"> zníženie hodnoty týchto zásob sa upravuje vytvorením</w:t>
      </w:r>
      <w:r w:rsidR="008E3D04" w:rsidRPr="00AE1F49">
        <w:rPr>
          <w:szCs w:val="18"/>
        </w:rPr>
        <w:t xml:space="preserve"> opravn</w:t>
      </w:r>
      <w:r w:rsidR="008E3D04">
        <w:rPr>
          <w:szCs w:val="18"/>
        </w:rPr>
        <w:t>ej položky.</w:t>
      </w:r>
      <w:r w:rsidR="008E3D04" w:rsidRPr="00AE1F49">
        <w:rPr>
          <w:szCs w:val="18"/>
        </w:rPr>
        <w:t xml:space="preserve">     </w:t>
      </w:r>
    </w:p>
    <w:p w:rsidR="00E12DD0" w:rsidRDefault="00E12DD0" w:rsidP="00394CFB">
      <w:pPr>
        <w:jc w:val="both"/>
        <w:rPr>
          <w:rFonts w:ascii="Calibri" w:hAnsi="Calibri"/>
          <w:sz w:val="20"/>
          <w:szCs w:val="20"/>
        </w:rPr>
      </w:pPr>
    </w:p>
    <w:p w:rsidR="006B7FD8" w:rsidRPr="006B7FD8" w:rsidRDefault="00A83C56" w:rsidP="006B7FD8">
      <w:pPr>
        <w:pStyle w:val="abc"/>
        <w:numPr>
          <w:ilvl w:val="0"/>
          <w:numId w:val="0"/>
        </w:numPr>
      </w:pPr>
      <w:r>
        <w:t>r</w:t>
      </w:r>
      <w:r w:rsidR="006B7FD8">
        <w:t xml:space="preserve">) </w:t>
      </w:r>
      <w:r w:rsidR="006B7FD8" w:rsidRPr="006B7FD8">
        <w:t>Oprava chýb minulých období</w:t>
      </w:r>
    </w:p>
    <w:p w:rsidR="006B7FD8" w:rsidRDefault="006B7FD8" w:rsidP="000455C6">
      <w:pPr>
        <w:pStyle w:val="Nzov"/>
        <w:spacing w:before="0" w:beforeAutospacing="0" w:after="60"/>
        <w:jc w:val="both"/>
        <w:rPr>
          <w:rFonts w:ascii="Calibri" w:hAnsi="Calibri" w:cs="Calibri"/>
          <w:b w:val="0"/>
          <w:bCs w:val="0"/>
          <w:sz w:val="24"/>
          <w:szCs w:val="24"/>
        </w:rPr>
      </w:pPr>
      <w:r w:rsidRPr="006B7FD8">
        <w:rPr>
          <w:rFonts w:asciiTheme="minorHAnsi" w:hAnsiTheme="minorHAnsi"/>
          <w:b w:val="0"/>
          <w:sz w:val="20"/>
          <w:szCs w:val="20"/>
        </w:rPr>
        <w:t xml:space="preserve">Ak </w:t>
      </w:r>
      <w:r w:rsidR="003C7B94">
        <w:rPr>
          <w:rFonts w:asciiTheme="minorHAnsi" w:hAnsiTheme="minorHAnsi"/>
          <w:b w:val="0"/>
          <w:sz w:val="20"/>
          <w:szCs w:val="20"/>
        </w:rPr>
        <w:t>s</w:t>
      </w:r>
      <w:r w:rsidRPr="006B7FD8">
        <w:rPr>
          <w:rFonts w:asciiTheme="minorHAnsi" w:hAnsiTheme="minorHAnsi"/>
          <w:b w:val="0"/>
          <w:sz w:val="20"/>
          <w:szCs w:val="20"/>
        </w:rPr>
        <w:t xml:space="preserve">poločnosť zistí v bežnom účtovnom období významnú chybu týkajúcu sa minulých účtovných období, opraví túto chybu na účtoch Nerozdelený zisk minulých rokov a Neuhradená strata minulých rokov, </w:t>
      </w:r>
      <w:proofErr w:type="spellStart"/>
      <w:r w:rsidRPr="006B7FD8">
        <w:rPr>
          <w:rFonts w:asciiTheme="minorHAnsi" w:hAnsiTheme="minorHAnsi"/>
          <w:b w:val="0"/>
          <w:sz w:val="20"/>
          <w:szCs w:val="20"/>
        </w:rPr>
        <w:t>t.j</w:t>
      </w:r>
      <w:proofErr w:type="spellEnd"/>
      <w:r w:rsidRPr="006B7FD8">
        <w:rPr>
          <w:rFonts w:asciiTheme="minorHAnsi" w:hAnsiTheme="minorHAnsi"/>
          <w:b w:val="0"/>
          <w:sz w:val="20"/>
          <w:szCs w:val="20"/>
        </w:rPr>
        <w:t>. bez vplyvu na výsledok hospodárenia v bežnom účtovnom období. Opravy nevýznamných chýb minulých účtovných období sa účtujú v bežnom účtovnom období na príslušný nákladový alebo výnosový účet</w:t>
      </w:r>
      <w:r w:rsidR="00AD7DD4">
        <w:rPr>
          <w:rFonts w:asciiTheme="minorHAnsi" w:hAnsiTheme="minorHAnsi"/>
          <w:b w:val="0"/>
          <w:sz w:val="20"/>
          <w:szCs w:val="20"/>
        </w:rPr>
        <w:t>.</w:t>
      </w:r>
      <w:r>
        <w:rPr>
          <w:rFonts w:ascii="Calibri" w:hAnsi="Calibri" w:cs="Calibri"/>
          <w:sz w:val="24"/>
          <w:szCs w:val="24"/>
        </w:rPr>
        <w:br w:type="page"/>
      </w:r>
    </w:p>
    <w:p w:rsidR="00B36EAD" w:rsidRPr="008F70FB" w:rsidRDefault="00175705" w:rsidP="00B36EAD">
      <w:pPr>
        <w:pStyle w:val="Nzov"/>
        <w:spacing w:before="0" w:beforeAutospacing="0" w:after="60"/>
        <w:jc w:val="left"/>
        <w:rPr>
          <w:rFonts w:ascii="Calibri" w:hAnsi="Calibri" w:cs="Calibri"/>
          <w:b w:val="0"/>
          <w:sz w:val="24"/>
          <w:szCs w:val="24"/>
        </w:rPr>
      </w:pPr>
      <w:r>
        <w:rPr>
          <w:rFonts w:ascii="Calibri" w:hAnsi="Calibri" w:cs="Calibri"/>
          <w:sz w:val="24"/>
          <w:szCs w:val="24"/>
        </w:rPr>
        <w:lastRenderedPageBreak/>
        <w:t>Čl. IV INFORMÁCIE, KTORÉ VYSVETĽUJÚ A DOPĹŇAJÚ SÚVAHU A VÝKAZ ZISKOV A STRÁT</w:t>
      </w:r>
    </w:p>
    <w:p w:rsidR="00175705" w:rsidRPr="008F70FB" w:rsidRDefault="00175705" w:rsidP="006C2BCB">
      <w:pPr>
        <w:rPr>
          <w:rFonts w:ascii="Calibri" w:hAnsi="Calibri"/>
          <w:sz w:val="20"/>
          <w:szCs w:val="20"/>
        </w:rPr>
      </w:pPr>
    </w:p>
    <w:p w:rsidR="00A00481" w:rsidRDefault="00A00481" w:rsidP="00A00481">
      <w:pPr>
        <w:pStyle w:val="Nzov"/>
        <w:numPr>
          <w:ilvl w:val="0"/>
          <w:numId w:val="17"/>
        </w:numPr>
        <w:spacing w:before="0" w:beforeAutospacing="0" w:after="60"/>
        <w:ind w:left="284" w:hanging="284"/>
        <w:jc w:val="left"/>
        <w:rPr>
          <w:rFonts w:ascii="Calibri" w:hAnsi="Calibri"/>
          <w:sz w:val="20"/>
          <w:szCs w:val="20"/>
        </w:rPr>
      </w:pPr>
      <w:r w:rsidRPr="00A00481">
        <w:rPr>
          <w:rFonts w:ascii="Calibri" w:hAnsi="Calibri"/>
          <w:sz w:val="20"/>
          <w:szCs w:val="20"/>
        </w:rPr>
        <w:t>Dlh</w:t>
      </w:r>
      <w:r>
        <w:rPr>
          <w:rFonts w:ascii="Calibri" w:hAnsi="Calibri"/>
          <w:sz w:val="20"/>
          <w:szCs w:val="20"/>
        </w:rPr>
        <w:t>o</w:t>
      </w:r>
      <w:r w:rsidRPr="00A00481">
        <w:rPr>
          <w:rFonts w:ascii="Calibri" w:hAnsi="Calibri"/>
          <w:sz w:val="20"/>
          <w:szCs w:val="20"/>
        </w:rPr>
        <w:t>dobý nehmotný majetok</w:t>
      </w:r>
    </w:p>
    <w:p w:rsidR="004D353C" w:rsidRPr="004D353C" w:rsidRDefault="004D353C" w:rsidP="004D353C">
      <w:pPr>
        <w:rPr>
          <w:rFonts w:asciiTheme="minorHAnsi" w:hAnsiTheme="minorHAnsi"/>
        </w:rPr>
      </w:pPr>
      <w:r w:rsidRPr="004D353C">
        <w:rPr>
          <w:rFonts w:asciiTheme="minorHAnsi" w:hAnsiTheme="minorHAnsi"/>
        </w:rPr>
        <w:t>Tabuľka č. 1</w:t>
      </w:r>
    </w:p>
    <w:tbl>
      <w:tblPr>
        <w:tblW w:w="9160" w:type="dxa"/>
        <w:tblCellMar>
          <w:left w:w="70" w:type="dxa"/>
          <w:right w:w="70" w:type="dxa"/>
        </w:tblCellMar>
        <w:tblLook w:val="04A0" w:firstRow="1" w:lastRow="0" w:firstColumn="1" w:lastColumn="0" w:noHBand="0" w:noVBand="1"/>
      </w:tblPr>
      <w:tblGrid>
        <w:gridCol w:w="960"/>
        <w:gridCol w:w="1040"/>
        <w:gridCol w:w="1040"/>
        <w:gridCol w:w="980"/>
        <w:gridCol w:w="1020"/>
        <w:gridCol w:w="1020"/>
        <w:gridCol w:w="1020"/>
        <w:gridCol w:w="1040"/>
        <w:gridCol w:w="1040"/>
      </w:tblGrid>
      <w:tr w:rsidR="00A00481" w:rsidRPr="00A00481" w:rsidTr="009344B7">
        <w:trPr>
          <w:trHeight w:val="255"/>
        </w:trPr>
        <w:tc>
          <w:tcPr>
            <w:tcW w:w="960" w:type="dxa"/>
            <w:vMerge w:val="restart"/>
            <w:tcBorders>
              <w:top w:val="single" w:sz="8" w:space="0" w:color="auto"/>
              <w:left w:val="single" w:sz="8"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Dlhodobý nehmotný majetok</w:t>
            </w:r>
          </w:p>
        </w:tc>
        <w:tc>
          <w:tcPr>
            <w:tcW w:w="8200" w:type="dxa"/>
            <w:gridSpan w:val="8"/>
            <w:tcBorders>
              <w:top w:val="single" w:sz="8" w:space="0" w:color="auto"/>
              <w:left w:val="nil"/>
              <w:bottom w:val="single" w:sz="4" w:space="0" w:color="auto"/>
              <w:right w:val="single" w:sz="8" w:space="0" w:color="000000"/>
            </w:tcBorders>
            <w:shd w:val="clear" w:color="auto" w:fill="auto"/>
            <w:noWrap/>
            <w:vAlign w:val="center"/>
            <w:hideMark/>
          </w:tcPr>
          <w:p w:rsidR="00A00481" w:rsidRPr="00A00481" w:rsidRDefault="00A00481" w:rsidP="00A00481">
            <w:pPr>
              <w:jc w:val="center"/>
              <w:rPr>
                <w:rFonts w:cs="Arial"/>
                <w:b/>
                <w:bCs/>
                <w:color w:val="000000"/>
                <w:sz w:val="18"/>
                <w:szCs w:val="18"/>
                <w:lang w:eastAsia="sk-SK"/>
              </w:rPr>
            </w:pPr>
            <w:r w:rsidRPr="00A00481">
              <w:rPr>
                <w:rFonts w:cs="Arial"/>
                <w:b/>
                <w:bCs/>
                <w:color w:val="000000"/>
                <w:sz w:val="18"/>
                <w:szCs w:val="18"/>
                <w:lang w:eastAsia="sk-SK"/>
              </w:rPr>
              <w:t>2015</w:t>
            </w:r>
          </w:p>
        </w:tc>
      </w:tr>
      <w:tr w:rsidR="00A00481" w:rsidRPr="00A00481" w:rsidTr="009344B7">
        <w:trPr>
          <w:trHeight w:val="792"/>
        </w:trPr>
        <w:tc>
          <w:tcPr>
            <w:tcW w:w="960" w:type="dxa"/>
            <w:vMerge/>
            <w:tcBorders>
              <w:top w:val="single" w:sz="8" w:space="0" w:color="auto"/>
              <w:left w:val="single" w:sz="8" w:space="0" w:color="auto"/>
              <w:right w:val="single" w:sz="4" w:space="0" w:color="auto"/>
            </w:tcBorders>
            <w:vAlign w:val="center"/>
            <w:hideMark/>
          </w:tcPr>
          <w:p w:rsidR="00A00481" w:rsidRPr="00A00481" w:rsidRDefault="00A00481" w:rsidP="00A00481">
            <w:pPr>
              <w:rPr>
                <w:rFonts w:cs="Arial"/>
                <w:color w:val="000000"/>
                <w:sz w:val="18"/>
                <w:szCs w:val="18"/>
                <w:lang w:eastAsia="sk-SK"/>
              </w:rPr>
            </w:pPr>
          </w:p>
        </w:tc>
        <w:tc>
          <w:tcPr>
            <w:tcW w:w="104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proofErr w:type="spellStart"/>
            <w:r w:rsidRPr="00A00481">
              <w:rPr>
                <w:rFonts w:cs="Arial"/>
                <w:color w:val="000000"/>
                <w:sz w:val="18"/>
                <w:szCs w:val="18"/>
                <w:lang w:eastAsia="sk-SK"/>
              </w:rPr>
              <w:t>Aktiv</w:t>
            </w:r>
            <w:proofErr w:type="spellEnd"/>
            <w:r w:rsidRPr="00A00481">
              <w:rPr>
                <w:rFonts w:cs="Arial"/>
                <w:color w:val="000000"/>
                <w:sz w:val="18"/>
                <w:szCs w:val="18"/>
                <w:lang w:eastAsia="sk-SK"/>
              </w:rPr>
              <w:t xml:space="preserve">. </w:t>
            </w:r>
            <w:proofErr w:type="spellStart"/>
            <w:r w:rsidRPr="00A00481">
              <w:rPr>
                <w:rFonts w:cs="Arial"/>
                <w:color w:val="000000"/>
                <w:sz w:val="18"/>
                <w:szCs w:val="18"/>
                <w:lang w:eastAsia="sk-SK"/>
              </w:rPr>
              <w:t>nákl</w:t>
            </w:r>
            <w:proofErr w:type="spellEnd"/>
            <w:r w:rsidRPr="00A00481">
              <w:rPr>
                <w:rFonts w:cs="Arial"/>
                <w:color w:val="000000"/>
                <w:sz w:val="18"/>
                <w:szCs w:val="18"/>
                <w:lang w:eastAsia="sk-SK"/>
              </w:rPr>
              <w:t>. na vývoj</w:t>
            </w:r>
          </w:p>
        </w:tc>
        <w:tc>
          <w:tcPr>
            <w:tcW w:w="104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Softvér</w:t>
            </w:r>
          </w:p>
        </w:tc>
        <w:tc>
          <w:tcPr>
            <w:tcW w:w="98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Oceniteľné práva</w:t>
            </w:r>
          </w:p>
        </w:tc>
        <w:tc>
          <w:tcPr>
            <w:tcW w:w="102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proofErr w:type="spellStart"/>
            <w:r w:rsidRPr="00A00481">
              <w:rPr>
                <w:rFonts w:cs="Arial"/>
                <w:color w:val="000000"/>
                <w:sz w:val="18"/>
                <w:szCs w:val="18"/>
                <w:lang w:eastAsia="sk-SK"/>
              </w:rPr>
              <w:t>Goodwill</w:t>
            </w:r>
            <w:proofErr w:type="spellEnd"/>
          </w:p>
        </w:tc>
        <w:tc>
          <w:tcPr>
            <w:tcW w:w="102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Ostatný DNM</w:t>
            </w:r>
          </w:p>
        </w:tc>
        <w:tc>
          <w:tcPr>
            <w:tcW w:w="102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Obstarávaný DNM</w:t>
            </w:r>
          </w:p>
        </w:tc>
        <w:tc>
          <w:tcPr>
            <w:tcW w:w="104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proofErr w:type="spellStart"/>
            <w:r w:rsidRPr="00A00481">
              <w:rPr>
                <w:rFonts w:cs="Arial"/>
                <w:color w:val="000000"/>
                <w:sz w:val="18"/>
                <w:szCs w:val="18"/>
                <w:lang w:eastAsia="sk-SK"/>
              </w:rPr>
              <w:t>Poskyt</w:t>
            </w:r>
            <w:proofErr w:type="spellEnd"/>
            <w:r w:rsidRPr="00A00481">
              <w:rPr>
                <w:rFonts w:cs="Arial"/>
                <w:color w:val="000000"/>
                <w:sz w:val="18"/>
                <w:szCs w:val="18"/>
                <w:lang w:eastAsia="sk-SK"/>
              </w:rPr>
              <w:t>. preddavky na DNM</w:t>
            </w:r>
          </w:p>
        </w:tc>
        <w:tc>
          <w:tcPr>
            <w:tcW w:w="1040" w:type="dxa"/>
            <w:tcBorders>
              <w:top w:val="nil"/>
              <w:left w:val="nil"/>
              <w:bottom w:val="single" w:sz="4" w:space="0" w:color="auto"/>
              <w:right w:val="single" w:sz="8"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Spolu</w:t>
            </w:r>
          </w:p>
        </w:tc>
      </w:tr>
      <w:tr w:rsidR="00A00481" w:rsidRPr="00A00481" w:rsidTr="009344B7">
        <w:trPr>
          <w:trHeight w:val="264"/>
        </w:trPr>
        <w:tc>
          <w:tcPr>
            <w:tcW w:w="960" w:type="dxa"/>
            <w:tcBorders>
              <w:left w:val="single" w:sz="8" w:space="0" w:color="auto"/>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a</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 xml:space="preserve">b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c</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d</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e</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f</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g</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h</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i</w:t>
            </w:r>
          </w:p>
        </w:tc>
      </w:tr>
      <w:tr w:rsidR="00A00481" w:rsidRPr="00A00481" w:rsidTr="00A00481">
        <w:trPr>
          <w:trHeight w:val="264"/>
        </w:trPr>
        <w:tc>
          <w:tcPr>
            <w:tcW w:w="9160" w:type="dxa"/>
            <w:gridSpan w:val="9"/>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Prvotné ocenenie</w:t>
            </w:r>
          </w:p>
        </w:tc>
      </w:tr>
      <w:tr w:rsidR="00A00481" w:rsidRPr="00A00481" w:rsidTr="00A00481">
        <w:trPr>
          <w:trHeight w:val="528"/>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28 907</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28 907</w:t>
            </w:r>
          </w:p>
        </w:tc>
      </w:tr>
      <w:tr w:rsidR="00A00481" w:rsidRPr="00A00481" w:rsidTr="00A00481">
        <w:trPr>
          <w:trHeight w:val="264"/>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Prírastky</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r>
      <w:tr w:rsidR="00A00481" w:rsidRPr="00A00481" w:rsidTr="00A00481">
        <w:trPr>
          <w:trHeight w:val="264"/>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Úbytky</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r>
      <w:tr w:rsidR="00A00481" w:rsidRPr="00A00481" w:rsidTr="00A00481">
        <w:trPr>
          <w:trHeight w:val="264"/>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Presuny</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r>
      <w:tr w:rsidR="00A00481" w:rsidRPr="00A00481" w:rsidTr="00A00481">
        <w:trPr>
          <w:trHeight w:val="528"/>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Stav na konci ÚO</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28 907</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28 907</w:t>
            </w:r>
          </w:p>
        </w:tc>
      </w:tr>
      <w:tr w:rsidR="00A00481" w:rsidRPr="00A00481" w:rsidTr="00A00481">
        <w:trPr>
          <w:trHeight w:val="264"/>
        </w:trPr>
        <w:tc>
          <w:tcPr>
            <w:tcW w:w="9160" w:type="dxa"/>
            <w:gridSpan w:val="9"/>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Oprávky</w:t>
            </w:r>
          </w:p>
        </w:tc>
      </w:tr>
      <w:tr w:rsidR="00A00481" w:rsidRPr="00A00481" w:rsidTr="00A00481">
        <w:trPr>
          <w:trHeight w:val="528"/>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18 907</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18 907</w:t>
            </w:r>
          </w:p>
        </w:tc>
      </w:tr>
      <w:tr w:rsidR="00A00481" w:rsidRPr="00A00481" w:rsidTr="00A00481">
        <w:trPr>
          <w:trHeight w:val="264"/>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Prírastky</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3 000</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3 000</w:t>
            </w:r>
          </w:p>
        </w:tc>
      </w:tr>
      <w:tr w:rsidR="00A00481" w:rsidRPr="00A00481" w:rsidTr="00A00481">
        <w:trPr>
          <w:trHeight w:val="264"/>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Úbytky</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r>
      <w:tr w:rsidR="00A00481" w:rsidRPr="00A00481" w:rsidTr="00A00481">
        <w:trPr>
          <w:trHeight w:val="528"/>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Stav na konci ÚO</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21 907</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21 907</w:t>
            </w:r>
          </w:p>
        </w:tc>
      </w:tr>
      <w:tr w:rsidR="00A00481" w:rsidRPr="00A00481" w:rsidTr="00A00481">
        <w:trPr>
          <w:trHeight w:val="264"/>
        </w:trPr>
        <w:tc>
          <w:tcPr>
            <w:tcW w:w="9160" w:type="dxa"/>
            <w:gridSpan w:val="9"/>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Opravné položky</w:t>
            </w:r>
          </w:p>
        </w:tc>
      </w:tr>
      <w:tr w:rsidR="00A00481" w:rsidRPr="00A00481" w:rsidTr="00A00481">
        <w:trPr>
          <w:trHeight w:val="528"/>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r>
      <w:tr w:rsidR="00A00481" w:rsidRPr="00A00481" w:rsidTr="00A00481">
        <w:trPr>
          <w:trHeight w:val="264"/>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Prírastky</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r>
      <w:tr w:rsidR="00A00481" w:rsidRPr="00A00481" w:rsidTr="00A00481">
        <w:trPr>
          <w:trHeight w:val="264"/>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Úbytky</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r>
      <w:tr w:rsidR="00A00481" w:rsidRPr="00A00481" w:rsidTr="00A00481">
        <w:trPr>
          <w:trHeight w:val="528"/>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Stav na konci ÚO</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bookmarkStart w:id="1" w:name="_GoBack"/>
        <w:bookmarkEnd w:id="1"/>
      </w:tr>
      <w:tr w:rsidR="00A00481" w:rsidRPr="00A00481" w:rsidTr="00A00481">
        <w:trPr>
          <w:trHeight w:val="264"/>
        </w:trPr>
        <w:tc>
          <w:tcPr>
            <w:tcW w:w="9160" w:type="dxa"/>
            <w:gridSpan w:val="9"/>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Zostatková hodnota</w:t>
            </w:r>
          </w:p>
        </w:tc>
      </w:tr>
      <w:tr w:rsidR="00A00481" w:rsidRPr="00A00481" w:rsidTr="00A00481">
        <w:trPr>
          <w:trHeight w:val="528"/>
        </w:trPr>
        <w:tc>
          <w:tcPr>
            <w:tcW w:w="96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10 000</w:t>
            </w:r>
          </w:p>
        </w:tc>
        <w:tc>
          <w:tcPr>
            <w:tcW w:w="98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0</w:t>
            </w:r>
          </w:p>
        </w:tc>
        <w:tc>
          <w:tcPr>
            <w:tcW w:w="10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0</w:t>
            </w:r>
          </w:p>
        </w:tc>
        <w:tc>
          <w:tcPr>
            <w:tcW w:w="10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10 000</w:t>
            </w:r>
          </w:p>
        </w:tc>
      </w:tr>
      <w:tr w:rsidR="00A00481" w:rsidRPr="00A00481" w:rsidTr="00A00481">
        <w:trPr>
          <w:trHeight w:val="540"/>
        </w:trPr>
        <w:tc>
          <w:tcPr>
            <w:tcW w:w="960" w:type="dxa"/>
            <w:tcBorders>
              <w:top w:val="nil"/>
              <w:left w:val="single" w:sz="8" w:space="0" w:color="auto"/>
              <w:bottom w:val="single" w:sz="8"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Stav na konci ÚO</w:t>
            </w:r>
          </w:p>
        </w:tc>
        <w:tc>
          <w:tcPr>
            <w:tcW w:w="1040" w:type="dxa"/>
            <w:tcBorders>
              <w:top w:val="nil"/>
              <w:left w:val="nil"/>
              <w:bottom w:val="single" w:sz="8"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8"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7 000</w:t>
            </w:r>
          </w:p>
        </w:tc>
        <w:tc>
          <w:tcPr>
            <w:tcW w:w="980" w:type="dxa"/>
            <w:tcBorders>
              <w:top w:val="nil"/>
              <w:left w:val="nil"/>
              <w:bottom w:val="single" w:sz="8"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8"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8"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20" w:type="dxa"/>
            <w:tcBorders>
              <w:top w:val="nil"/>
              <w:left w:val="nil"/>
              <w:bottom w:val="single" w:sz="8"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8"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1040" w:type="dxa"/>
            <w:tcBorders>
              <w:top w:val="nil"/>
              <w:left w:val="nil"/>
              <w:bottom w:val="single" w:sz="8" w:space="0" w:color="auto"/>
              <w:right w:val="single" w:sz="8" w:space="0" w:color="auto"/>
            </w:tcBorders>
            <w:shd w:val="clear" w:color="auto" w:fill="auto"/>
            <w:noWrap/>
            <w:vAlign w:val="center"/>
            <w:hideMark/>
          </w:tcPr>
          <w:p w:rsidR="00A00481" w:rsidRPr="00A00481" w:rsidRDefault="000E0CDA" w:rsidP="00A00481">
            <w:pPr>
              <w:jc w:val="right"/>
              <w:rPr>
                <w:rFonts w:cs="Arial"/>
                <w:color w:val="000000"/>
                <w:sz w:val="18"/>
                <w:szCs w:val="18"/>
                <w:lang w:eastAsia="sk-SK"/>
              </w:rPr>
            </w:pPr>
            <w:r>
              <w:rPr>
                <w:rFonts w:cs="Arial"/>
                <w:color w:val="000000"/>
                <w:sz w:val="18"/>
                <w:szCs w:val="18"/>
                <w:lang w:eastAsia="sk-SK"/>
              </w:rPr>
              <w:t>7 000</w:t>
            </w:r>
          </w:p>
        </w:tc>
      </w:tr>
    </w:tbl>
    <w:p w:rsidR="00A00481" w:rsidRDefault="00A00481" w:rsidP="00A00481"/>
    <w:p w:rsidR="004D353C" w:rsidRDefault="004D353C" w:rsidP="00A00481">
      <w:pPr>
        <w:rPr>
          <w:rFonts w:ascii="Calibri" w:hAnsi="Calibri"/>
          <w:sz w:val="20"/>
          <w:szCs w:val="20"/>
        </w:rPr>
      </w:pPr>
      <w:r w:rsidRPr="004D353C">
        <w:rPr>
          <w:rFonts w:ascii="Calibri" w:hAnsi="Calibri"/>
          <w:sz w:val="20"/>
          <w:szCs w:val="20"/>
        </w:rPr>
        <w:t>Tabuľka č. 2</w:t>
      </w:r>
    </w:p>
    <w:tbl>
      <w:tblPr>
        <w:tblW w:w="9163" w:type="dxa"/>
        <w:tblCellMar>
          <w:left w:w="70" w:type="dxa"/>
          <w:right w:w="70" w:type="dxa"/>
        </w:tblCellMar>
        <w:tblLook w:val="04A0" w:firstRow="1" w:lastRow="0" w:firstColumn="1" w:lastColumn="0" w:noHBand="0" w:noVBand="1"/>
      </w:tblPr>
      <w:tblGrid>
        <w:gridCol w:w="960"/>
        <w:gridCol w:w="1040"/>
        <w:gridCol w:w="1040"/>
        <w:gridCol w:w="980"/>
        <w:gridCol w:w="1020"/>
        <w:gridCol w:w="1020"/>
        <w:gridCol w:w="1020"/>
        <w:gridCol w:w="1040"/>
        <w:gridCol w:w="1043"/>
      </w:tblGrid>
      <w:tr w:rsidR="004D353C" w:rsidRPr="001C6233" w:rsidTr="004D353C">
        <w:trPr>
          <w:trHeight w:val="255"/>
        </w:trPr>
        <w:tc>
          <w:tcPr>
            <w:tcW w:w="960" w:type="dxa"/>
            <w:vMerge w:val="restart"/>
            <w:tcBorders>
              <w:top w:val="single" w:sz="12" w:space="0" w:color="auto"/>
              <w:left w:val="single" w:sz="12" w:space="0" w:color="auto"/>
              <w:bottom w:val="single" w:sz="4" w:space="0" w:color="000000"/>
              <w:right w:val="single" w:sz="4" w:space="0" w:color="auto"/>
            </w:tcBorders>
            <w:shd w:val="clear" w:color="auto" w:fill="auto"/>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Dlhodobý nehmotný majetok</w:t>
            </w:r>
          </w:p>
        </w:tc>
        <w:tc>
          <w:tcPr>
            <w:tcW w:w="8203" w:type="dxa"/>
            <w:gridSpan w:val="8"/>
            <w:tcBorders>
              <w:top w:val="single" w:sz="12" w:space="0" w:color="auto"/>
              <w:left w:val="single" w:sz="4" w:space="0" w:color="auto"/>
              <w:bottom w:val="single" w:sz="4" w:space="0" w:color="auto"/>
              <w:right w:val="single" w:sz="12" w:space="0" w:color="auto"/>
            </w:tcBorders>
            <w:shd w:val="clear" w:color="auto" w:fill="auto"/>
            <w:noWrap/>
            <w:vAlign w:val="center"/>
            <w:hideMark/>
          </w:tcPr>
          <w:p w:rsidR="004D353C" w:rsidRPr="001C6233" w:rsidRDefault="004D353C" w:rsidP="004D353C">
            <w:pPr>
              <w:jc w:val="center"/>
              <w:rPr>
                <w:rFonts w:cs="Arial"/>
                <w:b/>
                <w:bCs/>
                <w:color w:val="000000"/>
                <w:sz w:val="18"/>
                <w:szCs w:val="18"/>
                <w:lang w:eastAsia="sk-SK"/>
              </w:rPr>
            </w:pPr>
            <w:r w:rsidRPr="001C6233">
              <w:rPr>
                <w:rFonts w:cs="Arial"/>
                <w:b/>
                <w:bCs/>
                <w:color w:val="000000"/>
                <w:sz w:val="18"/>
                <w:szCs w:val="18"/>
                <w:lang w:eastAsia="sk-SK"/>
              </w:rPr>
              <w:t>2014</w:t>
            </w:r>
          </w:p>
        </w:tc>
      </w:tr>
      <w:tr w:rsidR="004D353C" w:rsidRPr="001C6233" w:rsidTr="004D353C">
        <w:trPr>
          <w:trHeight w:val="792"/>
        </w:trPr>
        <w:tc>
          <w:tcPr>
            <w:tcW w:w="960" w:type="dxa"/>
            <w:vMerge/>
            <w:tcBorders>
              <w:top w:val="single" w:sz="8" w:space="0" w:color="auto"/>
              <w:left w:val="single" w:sz="12" w:space="0" w:color="auto"/>
              <w:bottom w:val="single" w:sz="4" w:space="0" w:color="000000"/>
              <w:right w:val="single" w:sz="4" w:space="0" w:color="auto"/>
            </w:tcBorders>
            <w:vAlign w:val="center"/>
            <w:hideMark/>
          </w:tcPr>
          <w:p w:rsidR="004D353C" w:rsidRPr="001C6233" w:rsidRDefault="004D353C" w:rsidP="004D353C">
            <w:pPr>
              <w:rPr>
                <w:rFonts w:cs="Arial"/>
                <w:color w:val="000000"/>
                <w:sz w:val="18"/>
                <w:szCs w:val="18"/>
                <w:lang w:eastAsia="sk-SK"/>
              </w:rPr>
            </w:pPr>
          </w:p>
        </w:tc>
        <w:tc>
          <w:tcPr>
            <w:tcW w:w="1040" w:type="dxa"/>
            <w:tcBorders>
              <w:top w:val="nil"/>
              <w:left w:val="nil"/>
              <w:bottom w:val="single" w:sz="4" w:space="0" w:color="auto"/>
              <w:right w:val="single" w:sz="4" w:space="0" w:color="auto"/>
            </w:tcBorders>
            <w:shd w:val="clear" w:color="auto" w:fill="auto"/>
            <w:vAlign w:val="center"/>
            <w:hideMark/>
          </w:tcPr>
          <w:p w:rsidR="004D353C" w:rsidRPr="001C6233" w:rsidRDefault="004D353C" w:rsidP="004D353C">
            <w:pPr>
              <w:jc w:val="center"/>
              <w:rPr>
                <w:rFonts w:cs="Arial"/>
                <w:color w:val="000000"/>
                <w:sz w:val="18"/>
                <w:szCs w:val="18"/>
                <w:lang w:eastAsia="sk-SK"/>
              </w:rPr>
            </w:pPr>
            <w:proofErr w:type="spellStart"/>
            <w:r w:rsidRPr="001C6233">
              <w:rPr>
                <w:rFonts w:cs="Arial"/>
                <w:color w:val="000000"/>
                <w:sz w:val="18"/>
                <w:szCs w:val="18"/>
                <w:lang w:eastAsia="sk-SK"/>
              </w:rPr>
              <w:t>Aktiv</w:t>
            </w:r>
            <w:proofErr w:type="spellEnd"/>
            <w:r w:rsidRPr="001C6233">
              <w:rPr>
                <w:rFonts w:cs="Arial"/>
                <w:color w:val="000000"/>
                <w:sz w:val="18"/>
                <w:szCs w:val="18"/>
                <w:lang w:eastAsia="sk-SK"/>
              </w:rPr>
              <w:t xml:space="preserve">. </w:t>
            </w:r>
            <w:proofErr w:type="spellStart"/>
            <w:r w:rsidRPr="001C6233">
              <w:rPr>
                <w:rFonts w:cs="Arial"/>
                <w:color w:val="000000"/>
                <w:sz w:val="18"/>
                <w:szCs w:val="18"/>
                <w:lang w:eastAsia="sk-SK"/>
              </w:rPr>
              <w:t>nákl</w:t>
            </w:r>
            <w:proofErr w:type="spellEnd"/>
            <w:r w:rsidRPr="001C6233">
              <w:rPr>
                <w:rFonts w:cs="Arial"/>
                <w:color w:val="000000"/>
                <w:sz w:val="18"/>
                <w:szCs w:val="18"/>
                <w:lang w:eastAsia="sk-SK"/>
              </w:rPr>
              <w:t>. na vývoj</w:t>
            </w:r>
          </w:p>
        </w:tc>
        <w:tc>
          <w:tcPr>
            <w:tcW w:w="1040" w:type="dxa"/>
            <w:tcBorders>
              <w:top w:val="nil"/>
              <w:left w:val="nil"/>
              <w:bottom w:val="single" w:sz="4" w:space="0" w:color="auto"/>
              <w:right w:val="single" w:sz="4" w:space="0" w:color="auto"/>
            </w:tcBorders>
            <w:shd w:val="clear" w:color="auto" w:fill="auto"/>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Softvér</w:t>
            </w:r>
          </w:p>
        </w:tc>
        <w:tc>
          <w:tcPr>
            <w:tcW w:w="980" w:type="dxa"/>
            <w:tcBorders>
              <w:top w:val="nil"/>
              <w:left w:val="nil"/>
              <w:bottom w:val="single" w:sz="4" w:space="0" w:color="auto"/>
              <w:right w:val="single" w:sz="4" w:space="0" w:color="auto"/>
            </w:tcBorders>
            <w:shd w:val="clear" w:color="auto" w:fill="auto"/>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Oceniteľné práva</w:t>
            </w:r>
          </w:p>
        </w:tc>
        <w:tc>
          <w:tcPr>
            <w:tcW w:w="1020" w:type="dxa"/>
            <w:tcBorders>
              <w:top w:val="nil"/>
              <w:left w:val="nil"/>
              <w:bottom w:val="single" w:sz="4" w:space="0" w:color="auto"/>
              <w:right w:val="single" w:sz="4" w:space="0" w:color="auto"/>
            </w:tcBorders>
            <w:shd w:val="clear" w:color="auto" w:fill="auto"/>
            <w:vAlign w:val="center"/>
            <w:hideMark/>
          </w:tcPr>
          <w:p w:rsidR="004D353C" w:rsidRPr="001C6233" w:rsidRDefault="004D353C" w:rsidP="004D353C">
            <w:pPr>
              <w:jc w:val="center"/>
              <w:rPr>
                <w:rFonts w:cs="Arial"/>
                <w:color w:val="000000"/>
                <w:sz w:val="18"/>
                <w:szCs w:val="18"/>
                <w:lang w:eastAsia="sk-SK"/>
              </w:rPr>
            </w:pPr>
            <w:proofErr w:type="spellStart"/>
            <w:r w:rsidRPr="001C6233">
              <w:rPr>
                <w:rFonts w:cs="Arial"/>
                <w:color w:val="000000"/>
                <w:sz w:val="18"/>
                <w:szCs w:val="18"/>
                <w:lang w:eastAsia="sk-SK"/>
              </w:rPr>
              <w:t>Goodwill</w:t>
            </w:r>
            <w:proofErr w:type="spellEnd"/>
          </w:p>
        </w:tc>
        <w:tc>
          <w:tcPr>
            <w:tcW w:w="1020" w:type="dxa"/>
            <w:tcBorders>
              <w:top w:val="nil"/>
              <w:left w:val="nil"/>
              <w:bottom w:val="single" w:sz="4" w:space="0" w:color="auto"/>
              <w:right w:val="single" w:sz="4" w:space="0" w:color="auto"/>
            </w:tcBorders>
            <w:shd w:val="clear" w:color="auto" w:fill="auto"/>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Ostatný DNM</w:t>
            </w:r>
          </w:p>
        </w:tc>
        <w:tc>
          <w:tcPr>
            <w:tcW w:w="1020" w:type="dxa"/>
            <w:tcBorders>
              <w:top w:val="nil"/>
              <w:left w:val="nil"/>
              <w:bottom w:val="single" w:sz="4" w:space="0" w:color="auto"/>
              <w:right w:val="single" w:sz="4" w:space="0" w:color="auto"/>
            </w:tcBorders>
            <w:shd w:val="clear" w:color="auto" w:fill="auto"/>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Obstarávaný DNM</w:t>
            </w:r>
          </w:p>
        </w:tc>
        <w:tc>
          <w:tcPr>
            <w:tcW w:w="1040" w:type="dxa"/>
            <w:tcBorders>
              <w:top w:val="nil"/>
              <w:left w:val="nil"/>
              <w:bottom w:val="single" w:sz="4" w:space="0" w:color="auto"/>
              <w:right w:val="single" w:sz="4" w:space="0" w:color="auto"/>
            </w:tcBorders>
            <w:shd w:val="clear" w:color="auto" w:fill="auto"/>
            <w:vAlign w:val="center"/>
            <w:hideMark/>
          </w:tcPr>
          <w:p w:rsidR="004D353C" w:rsidRPr="001C6233" w:rsidRDefault="004D353C" w:rsidP="004D353C">
            <w:pPr>
              <w:jc w:val="center"/>
              <w:rPr>
                <w:rFonts w:cs="Arial"/>
                <w:color w:val="000000"/>
                <w:sz w:val="18"/>
                <w:szCs w:val="18"/>
                <w:lang w:eastAsia="sk-SK"/>
              </w:rPr>
            </w:pPr>
            <w:proofErr w:type="spellStart"/>
            <w:r w:rsidRPr="001C6233">
              <w:rPr>
                <w:rFonts w:cs="Arial"/>
                <w:color w:val="000000"/>
                <w:sz w:val="18"/>
                <w:szCs w:val="18"/>
                <w:lang w:eastAsia="sk-SK"/>
              </w:rPr>
              <w:t>Poskyt</w:t>
            </w:r>
            <w:proofErr w:type="spellEnd"/>
            <w:r w:rsidRPr="001C6233">
              <w:rPr>
                <w:rFonts w:cs="Arial"/>
                <w:color w:val="000000"/>
                <w:sz w:val="18"/>
                <w:szCs w:val="18"/>
                <w:lang w:eastAsia="sk-SK"/>
              </w:rPr>
              <w:t>. preddavky na DNM</w:t>
            </w:r>
          </w:p>
        </w:tc>
        <w:tc>
          <w:tcPr>
            <w:tcW w:w="1043" w:type="dxa"/>
            <w:tcBorders>
              <w:top w:val="nil"/>
              <w:left w:val="nil"/>
              <w:bottom w:val="single" w:sz="4" w:space="0" w:color="auto"/>
              <w:right w:val="single" w:sz="12" w:space="0" w:color="auto"/>
            </w:tcBorders>
            <w:shd w:val="clear" w:color="auto" w:fill="auto"/>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Spolu</w:t>
            </w:r>
          </w:p>
        </w:tc>
      </w:tr>
      <w:tr w:rsidR="004D353C" w:rsidRPr="001C6233" w:rsidTr="004D353C">
        <w:trPr>
          <w:trHeight w:val="264"/>
        </w:trPr>
        <w:tc>
          <w:tcPr>
            <w:tcW w:w="960" w:type="dxa"/>
            <w:tcBorders>
              <w:top w:val="nil"/>
              <w:left w:val="single" w:sz="12" w:space="0" w:color="auto"/>
              <w:bottom w:val="single" w:sz="4" w:space="0" w:color="auto"/>
              <w:right w:val="single" w:sz="4" w:space="0" w:color="auto"/>
            </w:tcBorders>
            <w:shd w:val="clear" w:color="auto" w:fill="auto"/>
            <w:noWrap/>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a</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 xml:space="preserve">b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c</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d</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e</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f</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g</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h</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jc w:val="center"/>
              <w:rPr>
                <w:rFonts w:cs="Arial"/>
                <w:color w:val="000000"/>
                <w:sz w:val="18"/>
                <w:szCs w:val="18"/>
                <w:lang w:eastAsia="sk-SK"/>
              </w:rPr>
            </w:pPr>
            <w:r w:rsidRPr="001C6233">
              <w:rPr>
                <w:rFonts w:cs="Arial"/>
                <w:color w:val="000000"/>
                <w:sz w:val="18"/>
                <w:szCs w:val="18"/>
                <w:lang w:eastAsia="sk-SK"/>
              </w:rPr>
              <w:t>i</w:t>
            </w:r>
          </w:p>
        </w:tc>
      </w:tr>
      <w:tr w:rsidR="004D353C" w:rsidRPr="001C6233" w:rsidTr="004D353C">
        <w:trPr>
          <w:trHeight w:val="264"/>
        </w:trPr>
        <w:tc>
          <w:tcPr>
            <w:tcW w:w="9163" w:type="dxa"/>
            <w:gridSpan w:val="9"/>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D353C" w:rsidRPr="001C6233" w:rsidRDefault="004D353C" w:rsidP="004D353C">
            <w:pPr>
              <w:rPr>
                <w:rFonts w:cs="Arial"/>
                <w:b/>
                <w:bCs/>
                <w:color w:val="000000"/>
                <w:sz w:val="18"/>
                <w:szCs w:val="18"/>
                <w:lang w:eastAsia="sk-SK"/>
              </w:rPr>
            </w:pPr>
            <w:r w:rsidRPr="001C6233">
              <w:rPr>
                <w:rFonts w:cs="Arial"/>
                <w:b/>
                <w:bCs/>
                <w:color w:val="000000"/>
                <w:sz w:val="18"/>
                <w:szCs w:val="18"/>
                <w:lang w:eastAsia="sk-SK"/>
              </w:rPr>
              <w:t>Prvotné ocenenie</w:t>
            </w:r>
          </w:p>
        </w:tc>
      </w:tr>
      <w:tr w:rsidR="004D353C" w:rsidRPr="001C6233" w:rsidTr="004D353C">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16 907</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16 907</w:t>
            </w:r>
          </w:p>
        </w:tc>
      </w:tr>
      <w:tr w:rsidR="004D353C" w:rsidRPr="001C6233" w:rsidTr="004D353C">
        <w:trPr>
          <w:trHeight w:val="264"/>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Prírastky</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12 000</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r>
              <w:rPr>
                <w:rFonts w:cs="Arial"/>
                <w:color w:val="000000"/>
                <w:sz w:val="18"/>
                <w:szCs w:val="18"/>
                <w:lang w:eastAsia="sk-SK"/>
              </w:rPr>
              <w:t xml:space="preserve">          12 000</w:t>
            </w:r>
          </w:p>
        </w:tc>
      </w:tr>
      <w:tr w:rsidR="004D353C" w:rsidRPr="001C6233" w:rsidTr="004D353C">
        <w:trPr>
          <w:trHeight w:val="264"/>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Úbytky</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r>
      <w:tr w:rsidR="004D353C" w:rsidRPr="001C6233" w:rsidTr="004D353C">
        <w:trPr>
          <w:trHeight w:val="264"/>
        </w:trPr>
        <w:tc>
          <w:tcPr>
            <w:tcW w:w="960"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lastRenderedPageBreak/>
              <w:t>Presuny</w:t>
            </w:r>
          </w:p>
        </w:tc>
        <w:tc>
          <w:tcPr>
            <w:tcW w:w="1040" w:type="dxa"/>
            <w:tcBorders>
              <w:top w:val="single" w:sz="4" w:space="0" w:color="auto"/>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single" w:sz="4" w:space="0" w:color="auto"/>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980" w:type="dxa"/>
            <w:tcBorders>
              <w:top w:val="single" w:sz="4" w:space="0" w:color="auto"/>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single" w:sz="4" w:space="0" w:color="auto"/>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single" w:sz="4" w:space="0" w:color="auto"/>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single" w:sz="4" w:space="0" w:color="auto"/>
              <w:left w:val="nil"/>
              <w:bottom w:val="single" w:sz="4" w:space="0" w:color="auto"/>
              <w:right w:val="single" w:sz="12"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r>
      <w:tr w:rsidR="004D353C" w:rsidRPr="001C6233" w:rsidTr="004D353C">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Stav na konci ÚO</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28 907</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28 907</w:t>
            </w:r>
          </w:p>
        </w:tc>
      </w:tr>
      <w:tr w:rsidR="004D353C" w:rsidRPr="001C6233" w:rsidTr="004D353C">
        <w:trPr>
          <w:trHeight w:val="264"/>
        </w:trPr>
        <w:tc>
          <w:tcPr>
            <w:tcW w:w="9163" w:type="dxa"/>
            <w:gridSpan w:val="9"/>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D353C" w:rsidRPr="001C6233" w:rsidRDefault="004D353C" w:rsidP="004D353C">
            <w:pPr>
              <w:rPr>
                <w:rFonts w:cs="Arial"/>
                <w:b/>
                <w:bCs/>
                <w:color w:val="000000"/>
                <w:sz w:val="18"/>
                <w:szCs w:val="18"/>
                <w:lang w:eastAsia="sk-SK"/>
              </w:rPr>
            </w:pPr>
            <w:r w:rsidRPr="001C6233">
              <w:rPr>
                <w:rFonts w:cs="Arial"/>
                <w:b/>
                <w:bCs/>
                <w:color w:val="000000"/>
                <w:sz w:val="18"/>
                <w:szCs w:val="18"/>
                <w:lang w:eastAsia="sk-SK"/>
              </w:rPr>
              <w:t>Oprávky</w:t>
            </w:r>
          </w:p>
        </w:tc>
      </w:tr>
      <w:tr w:rsidR="004D353C" w:rsidRPr="001C6233" w:rsidTr="004D353C">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16 907</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16 907</w:t>
            </w:r>
          </w:p>
        </w:tc>
      </w:tr>
      <w:tr w:rsidR="004D353C" w:rsidRPr="001C6233" w:rsidTr="004D353C">
        <w:trPr>
          <w:trHeight w:val="264"/>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Prírastky</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2 000</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2 000</w:t>
            </w:r>
          </w:p>
        </w:tc>
      </w:tr>
      <w:tr w:rsidR="004D353C" w:rsidRPr="001C6233" w:rsidTr="004D353C">
        <w:trPr>
          <w:trHeight w:val="264"/>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Úbytky</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r>
      <w:tr w:rsidR="004D353C" w:rsidRPr="001C6233" w:rsidTr="004D353C">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Stav na konci ÚO</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18 907</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18 907</w:t>
            </w:r>
          </w:p>
        </w:tc>
      </w:tr>
      <w:tr w:rsidR="004D353C" w:rsidRPr="001C6233" w:rsidTr="004D353C">
        <w:trPr>
          <w:trHeight w:val="264"/>
        </w:trPr>
        <w:tc>
          <w:tcPr>
            <w:tcW w:w="9163" w:type="dxa"/>
            <w:gridSpan w:val="9"/>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D353C" w:rsidRPr="001C6233" w:rsidRDefault="004D353C" w:rsidP="004D353C">
            <w:pPr>
              <w:rPr>
                <w:rFonts w:cs="Arial"/>
                <w:b/>
                <w:bCs/>
                <w:color w:val="000000"/>
                <w:sz w:val="18"/>
                <w:szCs w:val="18"/>
                <w:lang w:eastAsia="sk-SK"/>
              </w:rPr>
            </w:pPr>
            <w:r w:rsidRPr="001C6233">
              <w:rPr>
                <w:rFonts w:cs="Arial"/>
                <w:b/>
                <w:bCs/>
                <w:color w:val="000000"/>
                <w:sz w:val="18"/>
                <w:szCs w:val="18"/>
                <w:lang w:eastAsia="sk-SK"/>
              </w:rPr>
              <w:t>Opravné položky</w:t>
            </w:r>
          </w:p>
        </w:tc>
      </w:tr>
      <w:tr w:rsidR="004D353C" w:rsidRPr="001C6233" w:rsidTr="004D353C">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r>
      <w:tr w:rsidR="004D353C" w:rsidRPr="001C6233" w:rsidTr="004D353C">
        <w:trPr>
          <w:trHeight w:val="264"/>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Prírastky</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r>
      <w:tr w:rsidR="004D353C" w:rsidRPr="001C6233" w:rsidTr="004D353C">
        <w:trPr>
          <w:trHeight w:val="264"/>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Úbytky</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r>
      <w:tr w:rsidR="004D353C" w:rsidRPr="001C6233" w:rsidTr="004D353C">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Stav na konci ÚO</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r>
      <w:tr w:rsidR="004D353C" w:rsidRPr="001C6233" w:rsidTr="004D353C">
        <w:trPr>
          <w:trHeight w:val="264"/>
        </w:trPr>
        <w:tc>
          <w:tcPr>
            <w:tcW w:w="9163" w:type="dxa"/>
            <w:gridSpan w:val="9"/>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D353C" w:rsidRPr="001C6233" w:rsidRDefault="004D353C" w:rsidP="004D353C">
            <w:pPr>
              <w:rPr>
                <w:rFonts w:cs="Arial"/>
                <w:b/>
                <w:bCs/>
                <w:color w:val="000000"/>
                <w:sz w:val="18"/>
                <w:szCs w:val="18"/>
                <w:lang w:eastAsia="sk-SK"/>
              </w:rPr>
            </w:pPr>
            <w:r w:rsidRPr="001C6233">
              <w:rPr>
                <w:rFonts w:cs="Arial"/>
                <w:b/>
                <w:bCs/>
                <w:color w:val="000000"/>
                <w:sz w:val="18"/>
                <w:szCs w:val="18"/>
                <w:lang w:eastAsia="sk-SK"/>
              </w:rPr>
              <w:t>Zostatková hodnota</w:t>
            </w:r>
          </w:p>
        </w:tc>
      </w:tr>
      <w:tr w:rsidR="004D353C" w:rsidRPr="001C6233" w:rsidTr="004D353C">
        <w:trPr>
          <w:trHeight w:val="528"/>
        </w:trPr>
        <w:tc>
          <w:tcPr>
            <w:tcW w:w="960" w:type="dxa"/>
            <w:tcBorders>
              <w:top w:val="nil"/>
              <w:left w:val="single" w:sz="12" w:space="0" w:color="auto"/>
              <w:bottom w:val="single" w:sz="4"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Stav na zač. ÚO</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0</w:t>
            </w:r>
          </w:p>
        </w:tc>
        <w:tc>
          <w:tcPr>
            <w:tcW w:w="98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0</w:t>
            </w:r>
          </w:p>
        </w:tc>
        <w:tc>
          <w:tcPr>
            <w:tcW w:w="1040" w:type="dxa"/>
            <w:tcBorders>
              <w:top w:val="nil"/>
              <w:left w:val="nil"/>
              <w:bottom w:val="single" w:sz="4" w:space="0" w:color="auto"/>
              <w:right w:val="single" w:sz="4"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0</w:t>
            </w:r>
          </w:p>
        </w:tc>
        <w:tc>
          <w:tcPr>
            <w:tcW w:w="1043" w:type="dxa"/>
            <w:tcBorders>
              <w:top w:val="nil"/>
              <w:left w:val="nil"/>
              <w:bottom w:val="single" w:sz="4" w:space="0" w:color="auto"/>
              <w:right w:val="single" w:sz="12"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0</w:t>
            </w:r>
          </w:p>
        </w:tc>
      </w:tr>
      <w:tr w:rsidR="004D353C" w:rsidRPr="001C6233" w:rsidTr="004D353C">
        <w:trPr>
          <w:trHeight w:val="540"/>
        </w:trPr>
        <w:tc>
          <w:tcPr>
            <w:tcW w:w="960" w:type="dxa"/>
            <w:tcBorders>
              <w:top w:val="nil"/>
              <w:left w:val="single" w:sz="12" w:space="0" w:color="auto"/>
              <w:bottom w:val="single" w:sz="12" w:space="0" w:color="auto"/>
              <w:right w:val="single" w:sz="4" w:space="0" w:color="auto"/>
            </w:tcBorders>
            <w:shd w:val="clear" w:color="auto" w:fill="auto"/>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Stav na konci ÚO</w:t>
            </w:r>
          </w:p>
        </w:tc>
        <w:tc>
          <w:tcPr>
            <w:tcW w:w="1040" w:type="dxa"/>
            <w:tcBorders>
              <w:top w:val="nil"/>
              <w:left w:val="nil"/>
              <w:bottom w:val="single" w:sz="12"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12" w:space="0" w:color="auto"/>
              <w:right w:val="single" w:sz="4"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sidRPr="001C6233">
              <w:rPr>
                <w:rFonts w:cs="Arial"/>
                <w:color w:val="000000"/>
                <w:sz w:val="18"/>
                <w:szCs w:val="18"/>
                <w:lang w:eastAsia="sk-SK"/>
              </w:rPr>
              <w:t>10 000</w:t>
            </w:r>
          </w:p>
        </w:tc>
        <w:tc>
          <w:tcPr>
            <w:tcW w:w="980" w:type="dxa"/>
            <w:tcBorders>
              <w:top w:val="nil"/>
              <w:left w:val="nil"/>
              <w:bottom w:val="single" w:sz="12"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12"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12"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20" w:type="dxa"/>
            <w:tcBorders>
              <w:top w:val="nil"/>
              <w:left w:val="nil"/>
              <w:bottom w:val="single" w:sz="12"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0" w:type="dxa"/>
            <w:tcBorders>
              <w:top w:val="nil"/>
              <w:left w:val="nil"/>
              <w:bottom w:val="single" w:sz="12" w:space="0" w:color="auto"/>
              <w:right w:val="single" w:sz="4" w:space="0" w:color="auto"/>
            </w:tcBorders>
            <w:shd w:val="clear" w:color="auto" w:fill="auto"/>
            <w:noWrap/>
            <w:vAlign w:val="center"/>
            <w:hideMark/>
          </w:tcPr>
          <w:p w:rsidR="004D353C" w:rsidRPr="001C6233" w:rsidRDefault="004D353C" w:rsidP="004D353C">
            <w:pPr>
              <w:rPr>
                <w:rFonts w:cs="Arial"/>
                <w:color w:val="000000"/>
                <w:sz w:val="18"/>
                <w:szCs w:val="18"/>
                <w:lang w:eastAsia="sk-SK"/>
              </w:rPr>
            </w:pPr>
            <w:r w:rsidRPr="001C6233">
              <w:rPr>
                <w:rFonts w:cs="Arial"/>
                <w:color w:val="000000"/>
                <w:sz w:val="18"/>
                <w:szCs w:val="18"/>
                <w:lang w:eastAsia="sk-SK"/>
              </w:rPr>
              <w:t> </w:t>
            </w:r>
          </w:p>
        </w:tc>
        <w:tc>
          <w:tcPr>
            <w:tcW w:w="1043" w:type="dxa"/>
            <w:tcBorders>
              <w:top w:val="nil"/>
              <w:left w:val="nil"/>
              <w:bottom w:val="single" w:sz="12" w:space="0" w:color="auto"/>
              <w:right w:val="single" w:sz="12" w:space="0" w:color="auto"/>
            </w:tcBorders>
            <w:shd w:val="clear" w:color="auto" w:fill="auto"/>
            <w:noWrap/>
            <w:vAlign w:val="center"/>
            <w:hideMark/>
          </w:tcPr>
          <w:p w:rsidR="004D353C" w:rsidRPr="001C6233" w:rsidRDefault="004D353C" w:rsidP="004D353C">
            <w:pPr>
              <w:jc w:val="right"/>
              <w:rPr>
                <w:rFonts w:cs="Arial"/>
                <w:color w:val="000000"/>
                <w:sz w:val="18"/>
                <w:szCs w:val="18"/>
                <w:lang w:eastAsia="sk-SK"/>
              </w:rPr>
            </w:pPr>
            <w:r>
              <w:rPr>
                <w:rFonts w:cs="Arial"/>
                <w:color w:val="000000"/>
                <w:sz w:val="18"/>
                <w:szCs w:val="18"/>
                <w:lang w:eastAsia="sk-SK"/>
              </w:rPr>
              <w:t>10 00</w:t>
            </w:r>
            <w:r w:rsidRPr="001C6233">
              <w:rPr>
                <w:rFonts w:cs="Arial"/>
                <w:color w:val="000000"/>
                <w:sz w:val="18"/>
                <w:szCs w:val="18"/>
                <w:lang w:eastAsia="sk-SK"/>
              </w:rPr>
              <w:t>0</w:t>
            </w:r>
          </w:p>
        </w:tc>
      </w:tr>
    </w:tbl>
    <w:p w:rsidR="004D353C" w:rsidRPr="004D353C" w:rsidRDefault="004D353C" w:rsidP="00A00481">
      <w:pPr>
        <w:rPr>
          <w:rFonts w:ascii="Calibri" w:hAnsi="Calibri"/>
          <w:sz w:val="20"/>
          <w:szCs w:val="20"/>
        </w:rPr>
      </w:pPr>
    </w:p>
    <w:p w:rsidR="00DF1BEB" w:rsidRDefault="00DF1BEB" w:rsidP="00DF1BEB">
      <w:pPr>
        <w:pStyle w:val="Nzov"/>
        <w:spacing w:before="0" w:beforeAutospacing="0" w:after="60"/>
        <w:ind w:left="284"/>
        <w:jc w:val="left"/>
        <w:rPr>
          <w:rFonts w:ascii="Calibri" w:hAnsi="Calibri"/>
          <w:sz w:val="20"/>
          <w:szCs w:val="20"/>
        </w:rPr>
      </w:pPr>
    </w:p>
    <w:p w:rsidR="00A00481" w:rsidRDefault="00A00481" w:rsidP="00A00481">
      <w:pPr>
        <w:pStyle w:val="Nzov"/>
        <w:numPr>
          <w:ilvl w:val="0"/>
          <w:numId w:val="17"/>
        </w:numPr>
        <w:spacing w:before="0" w:beforeAutospacing="0" w:after="60"/>
        <w:ind w:left="284" w:hanging="284"/>
        <w:jc w:val="left"/>
        <w:rPr>
          <w:rFonts w:ascii="Calibri" w:hAnsi="Calibri"/>
          <w:sz w:val="20"/>
          <w:szCs w:val="20"/>
        </w:rPr>
      </w:pPr>
      <w:r w:rsidRPr="00A00481">
        <w:rPr>
          <w:rFonts w:ascii="Calibri" w:hAnsi="Calibri"/>
          <w:sz w:val="20"/>
          <w:szCs w:val="20"/>
        </w:rPr>
        <w:t>Dlhodobý hmotný majetok</w:t>
      </w:r>
    </w:p>
    <w:p w:rsidR="004D353C" w:rsidRPr="004D353C" w:rsidRDefault="004D353C" w:rsidP="004D353C"/>
    <w:p w:rsidR="004D353C" w:rsidRPr="004D353C" w:rsidRDefault="004D353C" w:rsidP="004D353C">
      <w:pPr>
        <w:rPr>
          <w:rFonts w:asciiTheme="minorHAnsi" w:hAnsiTheme="minorHAnsi"/>
        </w:rPr>
      </w:pPr>
      <w:r w:rsidRPr="004D353C">
        <w:rPr>
          <w:rFonts w:asciiTheme="minorHAnsi" w:hAnsiTheme="minorHAnsi"/>
        </w:rPr>
        <w:t>Tabuľka č. 1</w:t>
      </w:r>
    </w:p>
    <w:tbl>
      <w:tblPr>
        <w:tblW w:w="9337" w:type="dxa"/>
        <w:tblCellMar>
          <w:left w:w="70" w:type="dxa"/>
          <w:right w:w="70" w:type="dxa"/>
        </w:tblCellMar>
        <w:tblLook w:val="04A0" w:firstRow="1" w:lastRow="0" w:firstColumn="1" w:lastColumn="0" w:noHBand="0" w:noVBand="1"/>
      </w:tblPr>
      <w:tblGrid>
        <w:gridCol w:w="940"/>
        <w:gridCol w:w="940"/>
        <w:gridCol w:w="940"/>
        <w:gridCol w:w="940"/>
        <w:gridCol w:w="920"/>
        <w:gridCol w:w="920"/>
        <w:gridCol w:w="920"/>
        <w:gridCol w:w="977"/>
        <w:gridCol w:w="900"/>
        <w:gridCol w:w="940"/>
      </w:tblGrid>
      <w:tr w:rsidR="00A00481" w:rsidRPr="00A00481" w:rsidTr="00A00481">
        <w:trPr>
          <w:trHeight w:val="255"/>
        </w:trPr>
        <w:tc>
          <w:tcPr>
            <w:tcW w:w="940" w:type="dxa"/>
            <w:vMerge w:val="restart"/>
            <w:tcBorders>
              <w:top w:val="single" w:sz="8" w:space="0" w:color="auto"/>
              <w:left w:val="single" w:sz="8" w:space="0" w:color="auto"/>
              <w:bottom w:val="single" w:sz="4" w:space="0" w:color="000000"/>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Dlhodobý hmotný majetok</w:t>
            </w:r>
          </w:p>
        </w:tc>
        <w:tc>
          <w:tcPr>
            <w:tcW w:w="8397" w:type="dxa"/>
            <w:gridSpan w:val="9"/>
            <w:tcBorders>
              <w:top w:val="single" w:sz="8" w:space="0" w:color="auto"/>
              <w:left w:val="nil"/>
              <w:bottom w:val="single" w:sz="4" w:space="0" w:color="auto"/>
              <w:right w:val="single" w:sz="8" w:space="0" w:color="000000"/>
            </w:tcBorders>
            <w:shd w:val="clear" w:color="auto" w:fill="auto"/>
            <w:noWrap/>
            <w:vAlign w:val="center"/>
            <w:hideMark/>
          </w:tcPr>
          <w:p w:rsidR="00A00481" w:rsidRPr="00A00481" w:rsidRDefault="00A00481" w:rsidP="00A00481">
            <w:pPr>
              <w:jc w:val="center"/>
              <w:rPr>
                <w:rFonts w:cs="Arial"/>
                <w:b/>
                <w:bCs/>
                <w:color w:val="000000"/>
                <w:sz w:val="18"/>
                <w:szCs w:val="18"/>
                <w:lang w:eastAsia="sk-SK"/>
              </w:rPr>
            </w:pPr>
            <w:r w:rsidRPr="00A00481">
              <w:rPr>
                <w:rFonts w:cs="Arial"/>
                <w:b/>
                <w:bCs/>
                <w:color w:val="000000"/>
                <w:sz w:val="18"/>
                <w:szCs w:val="18"/>
                <w:lang w:eastAsia="sk-SK"/>
              </w:rPr>
              <w:t>2015</w:t>
            </w:r>
          </w:p>
        </w:tc>
      </w:tr>
      <w:tr w:rsidR="00A00481" w:rsidRPr="00A00481" w:rsidTr="00A00481">
        <w:trPr>
          <w:trHeight w:val="792"/>
        </w:trPr>
        <w:tc>
          <w:tcPr>
            <w:tcW w:w="940" w:type="dxa"/>
            <w:vMerge/>
            <w:tcBorders>
              <w:top w:val="single" w:sz="8" w:space="0" w:color="auto"/>
              <w:left w:val="single" w:sz="8" w:space="0" w:color="auto"/>
              <w:bottom w:val="single" w:sz="4" w:space="0" w:color="000000"/>
              <w:right w:val="single" w:sz="4" w:space="0" w:color="auto"/>
            </w:tcBorders>
            <w:vAlign w:val="center"/>
            <w:hideMark/>
          </w:tcPr>
          <w:p w:rsidR="00A00481" w:rsidRPr="00A00481" w:rsidRDefault="00A00481" w:rsidP="00A00481">
            <w:pPr>
              <w:rPr>
                <w:rFonts w:cs="Arial"/>
                <w:color w:val="000000"/>
                <w:sz w:val="18"/>
                <w:szCs w:val="18"/>
                <w:lang w:eastAsia="sk-SK"/>
              </w:rPr>
            </w:pPr>
          </w:p>
        </w:tc>
        <w:tc>
          <w:tcPr>
            <w:tcW w:w="94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Pozemky</w:t>
            </w:r>
          </w:p>
        </w:tc>
        <w:tc>
          <w:tcPr>
            <w:tcW w:w="94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Stavby</w:t>
            </w:r>
          </w:p>
        </w:tc>
        <w:tc>
          <w:tcPr>
            <w:tcW w:w="94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proofErr w:type="spellStart"/>
            <w:r w:rsidRPr="00A00481">
              <w:rPr>
                <w:rFonts w:cs="Arial"/>
                <w:color w:val="000000"/>
                <w:sz w:val="18"/>
                <w:szCs w:val="18"/>
                <w:lang w:eastAsia="sk-SK"/>
              </w:rPr>
              <w:t>Samost</w:t>
            </w:r>
            <w:proofErr w:type="spellEnd"/>
            <w:r w:rsidRPr="00A00481">
              <w:rPr>
                <w:rFonts w:cs="Arial"/>
                <w:color w:val="000000"/>
                <w:sz w:val="18"/>
                <w:szCs w:val="18"/>
                <w:lang w:eastAsia="sk-SK"/>
              </w:rPr>
              <w:t xml:space="preserve">. </w:t>
            </w:r>
            <w:proofErr w:type="spellStart"/>
            <w:r w:rsidRPr="00A00481">
              <w:rPr>
                <w:rFonts w:cs="Arial"/>
                <w:color w:val="000000"/>
                <w:sz w:val="18"/>
                <w:szCs w:val="18"/>
                <w:lang w:eastAsia="sk-SK"/>
              </w:rPr>
              <w:t>hnut</w:t>
            </w:r>
            <w:proofErr w:type="spellEnd"/>
            <w:r w:rsidRPr="00A00481">
              <w:rPr>
                <w:rFonts w:cs="Arial"/>
                <w:color w:val="000000"/>
                <w:sz w:val="18"/>
                <w:szCs w:val="18"/>
                <w:lang w:eastAsia="sk-SK"/>
              </w:rPr>
              <w:t>. veci a súbory</w:t>
            </w:r>
          </w:p>
        </w:tc>
        <w:tc>
          <w:tcPr>
            <w:tcW w:w="92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proofErr w:type="spellStart"/>
            <w:r w:rsidRPr="00A00481">
              <w:rPr>
                <w:rFonts w:cs="Arial"/>
                <w:color w:val="000000"/>
                <w:sz w:val="18"/>
                <w:szCs w:val="18"/>
                <w:lang w:eastAsia="sk-SK"/>
              </w:rPr>
              <w:t>Pestov</w:t>
            </w:r>
            <w:proofErr w:type="spellEnd"/>
            <w:r w:rsidRPr="00A00481">
              <w:rPr>
                <w:rFonts w:cs="Arial"/>
                <w:color w:val="000000"/>
                <w:sz w:val="18"/>
                <w:szCs w:val="18"/>
                <w:lang w:eastAsia="sk-SK"/>
              </w:rPr>
              <w:t xml:space="preserve">. celky </w:t>
            </w:r>
            <w:proofErr w:type="spellStart"/>
            <w:r w:rsidRPr="00A00481">
              <w:rPr>
                <w:rFonts w:cs="Arial"/>
                <w:color w:val="000000"/>
                <w:sz w:val="18"/>
                <w:szCs w:val="18"/>
                <w:lang w:eastAsia="sk-SK"/>
              </w:rPr>
              <w:t>trv</w:t>
            </w:r>
            <w:proofErr w:type="spellEnd"/>
            <w:r w:rsidRPr="00A00481">
              <w:rPr>
                <w:rFonts w:cs="Arial"/>
                <w:color w:val="000000"/>
                <w:sz w:val="18"/>
                <w:szCs w:val="18"/>
                <w:lang w:eastAsia="sk-SK"/>
              </w:rPr>
              <w:t>. porastov</w:t>
            </w:r>
          </w:p>
        </w:tc>
        <w:tc>
          <w:tcPr>
            <w:tcW w:w="92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Zákl. stádo a ťaž. zvieratá</w:t>
            </w:r>
          </w:p>
        </w:tc>
        <w:tc>
          <w:tcPr>
            <w:tcW w:w="92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Ostatný DHM</w:t>
            </w:r>
          </w:p>
        </w:tc>
        <w:tc>
          <w:tcPr>
            <w:tcW w:w="977"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Obstarávaný DHM</w:t>
            </w:r>
          </w:p>
        </w:tc>
        <w:tc>
          <w:tcPr>
            <w:tcW w:w="900" w:type="dxa"/>
            <w:tcBorders>
              <w:top w:val="nil"/>
              <w:left w:val="nil"/>
              <w:bottom w:val="single" w:sz="4" w:space="0" w:color="auto"/>
              <w:right w:val="single" w:sz="4"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proofErr w:type="spellStart"/>
            <w:r w:rsidRPr="00A00481">
              <w:rPr>
                <w:rFonts w:cs="Arial"/>
                <w:color w:val="000000"/>
                <w:sz w:val="18"/>
                <w:szCs w:val="18"/>
                <w:lang w:eastAsia="sk-SK"/>
              </w:rPr>
              <w:t>Poskyt</w:t>
            </w:r>
            <w:proofErr w:type="spellEnd"/>
            <w:r w:rsidRPr="00A00481">
              <w:rPr>
                <w:rFonts w:cs="Arial"/>
                <w:color w:val="000000"/>
                <w:sz w:val="18"/>
                <w:szCs w:val="18"/>
                <w:lang w:eastAsia="sk-SK"/>
              </w:rPr>
              <w:t>. preddavky na DHM</w:t>
            </w:r>
          </w:p>
        </w:tc>
        <w:tc>
          <w:tcPr>
            <w:tcW w:w="940" w:type="dxa"/>
            <w:tcBorders>
              <w:top w:val="nil"/>
              <w:left w:val="nil"/>
              <w:bottom w:val="single" w:sz="4" w:space="0" w:color="auto"/>
              <w:right w:val="single" w:sz="8" w:space="0" w:color="auto"/>
            </w:tcBorders>
            <w:shd w:val="clear" w:color="auto" w:fill="auto"/>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Spolu</w:t>
            </w:r>
          </w:p>
        </w:tc>
      </w:tr>
      <w:tr w:rsidR="00A00481" w:rsidRPr="00A00481" w:rsidTr="00A00481">
        <w:trPr>
          <w:trHeight w:val="264"/>
        </w:trPr>
        <w:tc>
          <w:tcPr>
            <w:tcW w:w="940" w:type="dxa"/>
            <w:tcBorders>
              <w:top w:val="nil"/>
              <w:left w:val="single" w:sz="8" w:space="0" w:color="auto"/>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a</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 xml:space="preserve">b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c</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d</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e</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f</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g</w:t>
            </w:r>
          </w:p>
        </w:tc>
        <w:tc>
          <w:tcPr>
            <w:tcW w:w="977"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h</w:t>
            </w:r>
          </w:p>
        </w:tc>
        <w:tc>
          <w:tcPr>
            <w:tcW w:w="90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i</w:t>
            </w:r>
          </w:p>
        </w:tc>
        <w:tc>
          <w:tcPr>
            <w:tcW w:w="9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center"/>
              <w:rPr>
                <w:rFonts w:cs="Arial"/>
                <w:color w:val="000000"/>
                <w:sz w:val="18"/>
                <w:szCs w:val="18"/>
                <w:lang w:eastAsia="sk-SK"/>
              </w:rPr>
            </w:pPr>
            <w:r w:rsidRPr="00A00481">
              <w:rPr>
                <w:rFonts w:cs="Arial"/>
                <w:color w:val="000000"/>
                <w:sz w:val="18"/>
                <w:szCs w:val="18"/>
                <w:lang w:eastAsia="sk-SK"/>
              </w:rPr>
              <w:t>j</w:t>
            </w:r>
          </w:p>
        </w:tc>
      </w:tr>
      <w:tr w:rsidR="00A00481" w:rsidRPr="00A00481" w:rsidTr="00A00481">
        <w:trPr>
          <w:trHeight w:val="264"/>
        </w:trPr>
        <w:tc>
          <w:tcPr>
            <w:tcW w:w="9337" w:type="dxa"/>
            <w:gridSpan w:val="10"/>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Prvotné ocenenie</w:t>
            </w:r>
          </w:p>
        </w:tc>
      </w:tr>
      <w:tr w:rsidR="00A00481" w:rsidRPr="00A00481" w:rsidTr="00A00481">
        <w:trPr>
          <w:trHeight w:val="528"/>
        </w:trPr>
        <w:tc>
          <w:tcPr>
            <w:tcW w:w="94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Stav na zač. ÚO</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86 669</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1 252 515</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822 521</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p>
        </w:tc>
        <w:tc>
          <w:tcPr>
            <w:tcW w:w="977"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5C2FB8">
            <w:pPr>
              <w:jc w:val="right"/>
              <w:rPr>
                <w:rFonts w:cs="Arial"/>
                <w:color w:val="000000"/>
                <w:sz w:val="18"/>
                <w:szCs w:val="18"/>
                <w:lang w:eastAsia="sk-SK"/>
              </w:rPr>
            </w:pPr>
            <w:r w:rsidRPr="00A00481">
              <w:rPr>
                <w:rFonts w:cs="Arial"/>
                <w:color w:val="000000"/>
                <w:sz w:val="18"/>
                <w:szCs w:val="18"/>
                <w:lang w:eastAsia="sk-SK"/>
              </w:rPr>
              <w:t> </w:t>
            </w:r>
            <w:r w:rsidR="005C2FB8">
              <w:rPr>
                <w:rFonts w:cs="Arial"/>
                <w:color w:val="000000"/>
                <w:sz w:val="18"/>
                <w:szCs w:val="18"/>
                <w:lang w:eastAsia="sk-SK"/>
              </w:rPr>
              <w:t>7 900</w:t>
            </w:r>
          </w:p>
        </w:tc>
        <w:tc>
          <w:tcPr>
            <w:tcW w:w="90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2 169 605</w:t>
            </w:r>
          </w:p>
        </w:tc>
      </w:tr>
      <w:tr w:rsidR="00A00481" w:rsidRPr="00A00481" w:rsidTr="00A00481">
        <w:trPr>
          <w:trHeight w:val="264"/>
        </w:trPr>
        <w:tc>
          <w:tcPr>
            <w:tcW w:w="94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Prírastky</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72 784</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5C2FB8" w:rsidP="00A00481">
            <w:pPr>
              <w:jc w:val="right"/>
              <w:rPr>
                <w:rFonts w:cs="Arial"/>
                <w:color w:val="000000"/>
                <w:sz w:val="18"/>
                <w:szCs w:val="18"/>
                <w:lang w:eastAsia="sk-SK"/>
              </w:rPr>
            </w:pPr>
            <w:r>
              <w:rPr>
                <w:rFonts w:cs="Arial"/>
                <w:color w:val="000000"/>
                <w:sz w:val="18"/>
                <w:szCs w:val="18"/>
                <w:lang w:eastAsia="sk-SK"/>
              </w:rPr>
              <w:t>110 968</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8" w:space="0" w:color="auto"/>
            </w:tcBorders>
            <w:shd w:val="clear" w:color="auto" w:fill="auto"/>
            <w:noWrap/>
            <w:vAlign w:val="center"/>
            <w:hideMark/>
          </w:tcPr>
          <w:p w:rsidR="00A00481" w:rsidRPr="00A00481" w:rsidRDefault="005C2FB8" w:rsidP="00A00481">
            <w:pPr>
              <w:jc w:val="right"/>
              <w:rPr>
                <w:rFonts w:cs="Arial"/>
                <w:color w:val="000000"/>
                <w:sz w:val="18"/>
                <w:szCs w:val="18"/>
                <w:lang w:eastAsia="sk-SK"/>
              </w:rPr>
            </w:pPr>
            <w:r>
              <w:rPr>
                <w:rFonts w:cs="Arial"/>
                <w:color w:val="000000"/>
                <w:sz w:val="18"/>
                <w:szCs w:val="18"/>
                <w:lang w:eastAsia="sk-SK"/>
              </w:rPr>
              <w:t>183 752</w:t>
            </w:r>
          </w:p>
        </w:tc>
      </w:tr>
      <w:tr w:rsidR="00A00481" w:rsidRPr="00A00481" w:rsidTr="00A00481">
        <w:trPr>
          <w:trHeight w:val="264"/>
        </w:trPr>
        <w:tc>
          <w:tcPr>
            <w:tcW w:w="94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Úbytky</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53 720</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53 720</w:t>
            </w:r>
          </w:p>
        </w:tc>
      </w:tr>
      <w:tr w:rsidR="00A00481" w:rsidRPr="00A00481" w:rsidTr="00A00481">
        <w:trPr>
          <w:trHeight w:val="264"/>
        </w:trPr>
        <w:tc>
          <w:tcPr>
            <w:tcW w:w="94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Presuny</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5C2FB8">
            <w:pPr>
              <w:jc w:val="right"/>
              <w:rPr>
                <w:rFonts w:cs="Arial"/>
                <w:color w:val="000000"/>
                <w:sz w:val="18"/>
                <w:szCs w:val="18"/>
                <w:lang w:eastAsia="sk-SK"/>
              </w:rPr>
            </w:pPr>
            <w:r w:rsidRPr="00A00481">
              <w:rPr>
                <w:rFonts w:cs="Arial"/>
                <w:color w:val="000000"/>
                <w:sz w:val="18"/>
                <w:szCs w:val="18"/>
                <w:lang w:eastAsia="sk-SK"/>
              </w:rPr>
              <w:t> </w:t>
            </w:r>
            <w:r w:rsidR="005C2FB8">
              <w:rPr>
                <w:rFonts w:cs="Arial"/>
                <w:color w:val="000000"/>
                <w:sz w:val="18"/>
                <w:szCs w:val="18"/>
                <w:lang w:eastAsia="sk-SK"/>
              </w:rPr>
              <w:t>7 900</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p>
        </w:tc>
        <w:tc>
          <w:tcPr>
            <w:tcW w:w="977"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5C2FB8">
            <w:pPr>
              <w:jc w:val="right"/>
              <w:rPr>
                <w:rFonts w:cs="Arial"/>
                <w:color w:val="000000"/>
                <w:sz w:val="18"/>
                <w:szCs w:val="18"/>
                <w:lang w:eastAsia="sk-SK"/>
              </w:rPr>
            </w:pPr>
            <w:r w:rsidRPr="00A00481">
              <w:rPr>
                <w:rFonts w:cs="Arial"/>
                <w:color w:val="000000"/>
                <w:sz w:val="18"/>
                <w:szCs w:val="18"/>
                <w:lang w:eastAsia="sk-SK"/>
              </w:rPr>
              <w:t> </w:t>
            </w:r>
            <w:r w:rsidR="005C2FB8">
              <w:rPr>
                <w:rFonts w:cs="Arial"/>
                <w:color w:val="000000"/>
                <w:sz w:val="18"/>
                <w:szCs w:val="18"/>
                <w:lang w:eastAsia="sk-SK"/>
              </w:rPr>
              <w:t>- 7900</w:t>
            </w:r>
          </w:p>
        </w:tc>
        <w:tc>
          <w:tcPr>
            <w:tcW w:w="90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8" w:space="0" w:color="auto"/>
            </w:tcBorders>
            <w:shd w:val="clear" w:color="auto" w:fill="auto"/>
            <w:noWrap/>
            <w:vAlign w:val="center"/>
            <w:hideMark/>
          </w:tcPr>
          <w:p w:rsidR="00A00481" w:rsidRPr="00A00481" w:rsidRDefault="005C2FB8" w:rsidP="00A00481">
            <w:pPr>
              <w:jc w:val="right"/>
              <w:rPr>
                <w:rFonts w:cs="Arial"/>
                <w:color w:val="000000"/>
                <w:sz w:val="18"/>
                <w:szCs w:val="18"/>
                <w:lang w:eastAsia="sk-SK"/>
              </w:rPr>
            </w:pPr>
            <w:r>
              <w:rPr>
                <w:rFonts w:cs="Arial"/>
                <w:color w:val="000000"/>
                <w:sz w:val="18"/>
                <w:szCs w:val="18"/>
                <w:lang w:eastAsia="sk-SK"/>
              </w:rPr>
              <w:t>0</w:t>
            </w:r>
          </w:p>
        </w:tc>
      </w:tr>
      <w:tr w:rsidR="00A00481" w:rsidRPr="00A00481" w:rsidTr="00A00481">
        <w:trPr>
          <w:trHeight w:val="528"/>
        </w:trPr>
        <w:tc>
          <w:tcPr>
            <w:tcW w:w="940" w:type="dxa"/>
            <w:tcBorders>
              <w:top w:val="nil"/>
              <w:left w:val="single" w:sz="8" w:space="0" w:color="auto"/>
              <w:bottom w:val="single" w:sz="4" w:space="0" w:color="auto"/>
              <w:right w:val="single" w:sz="4" w:space="0" w:color="auto"/>
            </w:tcBorders>
            <w:shd w:val="clear" w:color="000000" w:fill="FFFFFF"/>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Stav na konci ÚO</w:t>
            </w:r>
          </w:p>
        </w:tc>
        <w:tc>
          <w:tcPr>
            <w:tcW w:w="94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86 669</w:t>
            </w:r>
          </w:p>
        </w:tc>
        <w:tc>
          <w:tcPr>
            <w:tcW w:w="94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1 325 299</w:t>
            </w:r>
          </w:p>
        </w:tc>
        <w:tc>
          <w:tcPr>
            <w:tcW w:w="94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887 669</w:t>
            </w:r>
          </w:p>
        </w:tc>
        <w:tc>
          <w:tcPr>
            <w:tcW w:w="92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0</w:t>
            </w:r>
          </w:p>
        </w:tc>
        <w:tc>
          <w:tcPr>
            <w:tcW w:w="977"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0</w:t>
            </w:r>
          </w:p>
        </w:tc>
        <w:tc>
          <w:tcPr>
            <w:tcW w:w="90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 </w:t>
            </w:r>
          </w:p>
        </w:tc>
        <w:tc>
          <w:tcPr>
            <w:tcW w:w="940" w:type="dxa"/>
            <w:tcBorders>
              <w:top w:val="nil"/>
              <w:left w:val="nil"/>
              <w:bottom w:val="single" w:sz="4" w:space="0" w:color="auto"/>
              <w:right w:val="single" w:sz="8"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2 299 637</w:t>
            </w:r>
          </w:p>
        </w:tc>
      </w:tr>
      <w:tr w:rsidR="00A00481" w:rsidRPr="00A00481" w:rsidTr="00A00481">
        <w:trPr>
          <w:trHeight w:val="264"/>
        </w:trPr>
        <w:tc>
          <w:tcPr>
            <w:tcW w:w="9337" w:type="dxa"/>
            <w:gridSpan w:val="10"/>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Oprávky</w:t>
            </w:r>
          </w:p>
        </w:tc>
      </w:tr>
      <w:tr w:rsidR="00A00481" w:rsidRPr="00A00481" w:rsidTr="00A00481">
        <w:trPr>
          <w:trHeight w:val="528"/>
        </w:trPr>
        <w:tc>
          <w:tcPr>
            <w:tcW w:w="94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Stav na zač. ÚO</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331 693</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629 311</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961 004</w:t>
            </w:r>
          </w:p>
        </w:tc>
      </w:tr>
      <w:tr w:rsidR="00A00481" w:rsidRPr="00A00481" w:rsidTr="00A00481">
        <w:trPr>
          <w:trHeight w:val="264"/>
        </w:trPr>
        <w:tc>
          <w:tcPr>
            <w:tcW w:w="94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Prírastky</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55 121</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85 404</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140 525</w:t>
            </w:r>
          </w:p>
        </w:tc>
      </w:tr>
      <w:tr w:rsidR="00A00481" w:rsidRPr="00A00481" w:rsidTr="00A00481">
        <w:trPr>
          <w:trHeight w:val="264"/>
        </w:trPr>
        <w:tc>
          <w:tcPr>
            <w:tcW w:w="94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Úbytky</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53 720</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53 720</w:t>
            </w:r>
          </w:p>
        </w:tc>
      </w:tr>
      <w:tr w:rsidR="00A00481" w:rsidRPr="00A00481" w:rsidTr="00A00481">
        <w:trPr>
          <w:trHeight w:val="528"/>
        </w:trPr>
        <w:tc>
          <w:tcPr>
            <w:tcW w:w="940" w:type="dxa"/>
            <w:tcBorders>
              <w:top w:val="nil"/>
              <w:left w:val="single" w:sz="8" w:space="0" w:color="auto"/>
              <w:bottom w:val="single" w:sz="4" w:space="0" w:color="auto"/>
              <w:right w:val="single" w:sz="4" w:space="0" w:color="auto"/>
            </w:tcBorders>
            <w:shd w:val="clear" w:color="000000" w:fill="FFFFFF"/>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Stav na konci ÚO</w:t>
            </w:r>
          </w:p>
        </w:tc>
        <w:tc>
          <w:tcPr>
            <w:tcW w:w="94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386 814</w:t>
            </w:r>
          </w:p>
        </w:tc>
        <w:tc>
          <w:tcPr>
            <w:tcW w:w="94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660 995</w:t>
            </w:r>
          </w:p>
        </w:tc>
        <w:tc>
          <w:tcPr>
            <w:tcW w:w="92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 </w:t>
            </w:r>
          </w:p>
        </w:tc>
        <w:tc>
          <w:tcPr>
            <w:tcW w:w="977"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 </w:t>
            </w:r>
          </w:p>
        </w:tc>
        <w:tc>
          <w:tcPr>
            <w:tcW w:w="940" w:type="dxa"/>
            <w:tcBorders>
              <w:top w:val="nil"/>
              <w:left w:val="nil"/>
              <w:bottom w:val="single" w:sz="4" w:space="0" w:color="auto"/>
              <w:right w:val="single" w:sz="8"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1 047 809</w:t>
            </w:r>
          </w:p>
        </w:tc>
      </w:tr>
      <w:tr w:rsidR="00A00481" w:rsidRPr="00A00481" w:rsidTr="004D353C">
        <w:trPr>
          <w:trHeight w:val="264"/>
        </w:trPr>
        <w:tc>
          <w:tcPr>
            <w:tcW w:w="9337" w:type="dxa"/>
            <w:gridSpan w:val="10"/>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Opravné položky</w:t>
            </w:r>
          </w:p>
        </w:tc>
      </w:tr>
      <w:tr w:rsidR="00A00481" w:rsidRPr="00A00481" w:rsidTr="004D353C">
        <w:trPr>
          <w:trHeight w:val="528"/>
        </w:trPr>
        <w:tc>
          <w:tcPr>
            <w:tcW w:w="940" w:type="dxa"/>
            <w:tcBorders>
              <w:top w:val="single" w:sz="4" w:space="0" w:color="auto"/>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lastRenderedPageBreak/>
              <w:t>Stav na zač. ÚO</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77" w:type="dxa"/>
            <w:tcBorders>
              <w:top w:val="single" w:sz="4" w:space="0" w:color="auto"/>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single" w:sz="4" w:space="0" w:color="auto"/>
              <w:left w:val="nil"/>
              <w:bottom w:val="single" w:sz="4" w:space="0" w:color="auto"/>
              <w:right w:val="single" w:sz="8"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r>
      <w:tr w:rsidR="00A00481" w:rsidRPr="00A00481" w:rsidTr="00A00481">
        <w:trPr>
          <w:trHeight w:val="264"/>
        </w:trPr>
        <w:tc>
          <w:tcPr>
            <w:tcW w:w="94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Prírastky</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0</w:t>
            </w:r>
          </w:p>
        </w:tc>
      </w:tr>
      <w:tr w:rsidR="00A00481" w:rsidRPr="00A00481" w:rsidTr="00A00481">
        <w:trPr>
          <w:trHeight w:val="264"/>
        </w:trPr>
        <w:tc>
          <w:tcPr>
            <w:tcW w:w="94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Úbytky</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0</w:t>
            </w:r>
          </w:p>
        </w:tc>
      </w:tr>
      <w:tr w:rsidR="00A00481" w:rsidRPr="00A00481" w:rsidTr="00A00481">
        <w:trPr>
          <w:trHeight w:val="528"/>
        </w:trPr>
        <w:tc>
          <w:tcPr>
            <w:tcW w:w="940" w:type="dxa"/>
            <w:tcBorders>
              <w:top w:val="nil"/>
              <w:left w:val="single" w:sz="8" w:space="0" w:color="auto"/>
              <w:bottom w:val="single" w:sz="4" w:space="0" w:color="auto"/>
              <w:right w:val="single" w:sz="4" w:space="0" w:color="auto"/>
            </w:tcBorders>
            <w:shd w:val="clear" w:color="auto" w:fill="auto"/>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Stav na konci ÚO</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77"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0</w:t>
            </w:r>
          </w:p>
        </w:tc>
        <w:tc>
          <w:tcPr>
            <w:tcW w:w="900" w:type="dxa"/>
            <w:tcBorders>
              <w:top w:val="nil"/>
              <w:left w:val="nil"/>
              <w:bottom w:val="single" w:sz="4" w:space="0" w:color="auto"/>
              <w:right w:val="single" w:sz="4" w:space="0" w:color="auto"/>
            </w:tcBorders>
            <w:shd w:val="clear" w:color="auto" w:fill="auto"/>
            <w:noWrap/>
            <w:vAlign w:val="center"/>
            <w:hideMark/>
          </w:tcPr>
          <w:p w:rsidR="00A00481" w:rsidRPr="00A00481" w:rsidRDefault="00A00481" w:rsidP="00A00481">
            <w:pPr>
              <w:rPr>
                <w:rFonts w:cs="Arial"/>
                <w:color w:val="000000"/>
                <w:sz w:val="18"/>
                <w:szCs w:val="18"/>
                <w:lang w:eastAsia="sk-SK"/>
              </w:rPr>
            </w:pPr>
            <w:r w:rsidRPr="00A00481">
              <w:rPr>
                <w:rFonts w:cs="Arial"/>
                <w:color w:val="000000"/>
                <w:sz w:val="18"/>
                <w:szCs w:val="18"/>
                <w:lang w:eastAsia="sk-SK"/>
              </w:rPr>
              <w:t> </w:t>
            </w:r>
          </w:p>
        </w:tc>
        <w:tc>
          <w:tcPr>
            <w:tcW w:w="940" w:type="dxa"/>
            <w:tcBorders>
              <w:top w:val="nil"/>
              <w:left w:val="nil"/>
              <w:bottom w:val="single" w:sz="4" w:space="0" w:color="auto"/>
              <w:right w:val="single" w:sz="8" w:space="0" w:color="auto"/>
            </w:tcBorders>
            <w:shd w:val="clear" w:color="auto" w:fill="auto"/>
            <w:noWrap/>
            <w:vAlign w:val="center"/>
            <w:hideMark/>
          </w:tcPr>
          <w:p w:rsidR="00A00481" w:rsidRPr="00A00481" w:rsidRDefault="00A00481" w:rsidP="00A00481">
            <w:pPr>
              <w:jc w:val="right"/>
              <w:rPr>
                <w:rFonts w:cs="Arial"/>
                <w:color w:val="000000"/>
                <w:sz w:val="18"/>
                <w:szCs w:val="18"/>
                <w:lang w:eastAsia="sk-SK"/>
              </w:rPr>
            </w:pPr>
            <w:r w:rsidRPr="00A00481">
              <w:rPr>
                <w:rFonts w:cs="Arial"/>
                <w:color w:val="000000"/>
                <w:sz w:val="18"/>
                <w:szCs w:val="18"/>
                <w:lang w:eastAsia="sk-SK"/>
              </w:rPr>
              <w:t>0</w:t>
            </w:r>
          </w:p>
        </w:tc>
      </w:tr>
      <w:tr w:rsidR="00A00481" w:rsidRPr="00A00481" w:rsidTr="00A00481">
        <w:trPr>
          <w:trHeight w:val="264"/>
        </w:trPr>
        <w:tc>
          <w:tcPr>
            <w:tcW w:w="9337" w:type="dxa"/>
            <w:gridSpan w:val="10"/>
            <w:tcBorders>
              <w:top w:val="single" w:sz="4" w:space="0" w:color="auto"/>
              <w:left w:val="single" w:sz="8" w:space="0" w:color="auto"/>
              <w:bottom w:val="single" w:sz="4" w:space="0" w:color="auto"/>
              <w:right w:val="single" w:sz="8" w:space="0" w:color="000000"/>
            </w:tcBorders>
            <w:shd w:val="clear" w:color="auto" w:fill="auto"/>
            <w:noWrap/>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Zostatková hodnota</w:t>
            </w:r>
          </w:p>
        </w:tc>
      </w:tr>
      <w:tr w:rsidR="00A00481" w:rsidRPr="00A00481" w:rsidTr="00A00481">
        <w:trPr>
          <w:trHeight w:val="528"/>
        </w:trPr>
        <w:tc>
          <w:tcPr>
            <w:tcW w:w="940" w:type="dxa"/>
            <w:tcBorders>
              <w:top w:val="nil"/>
              <w:left w:val="single" w:sz="8" w:space="0" w:color="auto"/>
              <w:bottom w:val="single" w:sz="4" w:space="0" w:color="auto"/>
              <w:right w:val="single" w:sz="4" w:space="0" w:color="auto"/>
            </w:tcBorders>
            <w:shd w:val="clear" w:color="000000" w:fill="FFFFFF"/>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Stav na zač. ÚO</w:t>
            </w:r>
          </w:p>
        </w:tc>
        <w:tc>
          <w:tcPr>
            <w:tcW w:w="94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86 669</w:t>
            </w:r>
          </w:p>
        </w:tc>
        <w:tc>
          <w:tcPr>
            <w:tcW w:w="94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920 822</w:t>
            </w:r>
          </w:p>
        </w:tc>
        <w:tc>
          <w:tcPr>
            <w:tcW w:w="94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193 210</w:t>
            </w:r>
          </w:p>
        </w:tc>
        <w:tc>
          <w:tcPr>
            <w:tcW w:w="92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7 900</w:t>
            </w:r>
          </w:p>
        </w:tc>
        <w:tc>
          <w:tcPr>
            <w:tcW w:w="977"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0</w:t>
            </w:r>
          </w:p>
        </w:tc>
        <w:tc>
          <w:tcPr>
            <w:tcW w:w="900" w:type="dxa"/>
            <w:tcBorders>
              <w:top w:val="nil"/>
              <w:left w:val="nil"/>
              <w:bottom w:val="single" w:sz="4"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0</w:t>
            </w:r>
          </w:p>
        </w:tc>
        <w:tc>
          <w:tcPr>
            <w:tcW w:w="940" w:type="dxa"/>
            <w:tcBorders>
              <w:top w:val="nil"/>
              <w:left w:val="nil"/>
              <w:bottom w:val="single" w:sz="4" w:space="0" w:color="auto"/>
              <w:right w:val="single" w:sz="8"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1 208 601</w:t>
            </w:r>
          </w:p>
        </w:tc>
      </w:tr>
      <w:tr w:rsidR="00A00481" w:rsidRPr="00A00481" w:rsidTr="00A00481">
        <w:trPr>
          <w:trHeight w:val="540"/>
        </w:trPr>
        <w:tc>
          <w:tcPr>
            <w:tcW w:w="940" w:type="dxa"/>
            <w:tcBorders>
              <w:top w:val="nil"/>
              <w:left w:val="single" w:sz="8" w:space="0" w:color="auto"/>
              <w:bottom w:val="single" w:sz="8" w:space="0" w:color="auto"/>
              <w:right w:val="single" w:sz="4" w:space="0" w:color="auto"/>
            </w:tcBorders>
            <w:shd w:val="clear" w:color="000000" w:fill="FFFFFF"/>
            <w:vAlign w:val="center"/>
            <w:hideMark/>
          </w:tcPr>
          <w:p w:rsidR="00A00481" w:rsidRPr="00A00481" w:rsidRDefault="00A00481" w:rsidP="00A00481">
            <w:pPr>
              <w:rPr>
                <w:rFonts w:cs="Arial"/>
                <w:b/>
                <w:bCs/>
                <w:color w:val="000000"/>
                <w:sz w:val="18"/>
                <w:szCs w:val="18"/>
                <w:lang w:eastAsia="sk-SK"/>
              </w:rPr>
            </w:pPr>
            <w:r w:rsidRPr="00A00481">
              <w:rPr>
                <w:rFonts w:cs="Arial"/>
                <w:b/>
                <w:bCs/>
                <w:color w:val="000000"/>
                <w:sz w:val="18"/>
                <w:szCs w:val="18"/>
                <w:lang w:eastAsia="sk-SK"/>
              </w:rPr>
              <w:t>Stav na konci ÚO</w:t>
            </w:r>
          </w:p>
        </w:tc>
        <w:tc>
          <w:tcPr>
            <w:tcW w:w="940" w:type="dxa"/>
            <w:tcBorders>
              <w:top w:val="nil"/>
              <w:left w:val="nil"/>
              <w:bottom w:val="single" w:sz="8"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86 669</w:t>
            </w:r>
          </w:p>
        </w:tc>
        <w:tc>
          <w:tcPr>
            <w:tcW w:w="940" w:type="dxa"/>
            <w:tcBorders>
              <w:top w:val="nil"/>
              <w:left w:val="nil"/>
              <w:bottom w:val="single" w:sz="8"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938 485</w:t>
            </w:r>
          </w:p>
        </w:tc>
        <w:tc>
          <w:tcPr>
            <w:tcW w:w="940" w:type="dxa"/>
            <w:tcBorders>
              <w:top w:val="nil"/>
              <w:left w:val="nil"/>
              <w:bottom w:val="single" w:sz="8"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226 674</w:t>
            </w:r>
          </w:p>
        </w:tc>
        <w:tc>
          <w:tcPr>
            <w:tcW w:w="920" w:type="dxa"/>
            <w:tcBorders>
              <w:top w:val="nil"/>
              <w:left w:val="nil"/>
              <w:bottom w:val="single" w:sz="8"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0</w:t>
            </w:r>
          </w:p>
        </w:tc>
        <w:tc>
          <w:tcPr>
            <w:tcW w:w="920" w:type="dxa"/>
            <w:tcBorders>
              <w:top w:val="nil"/>
              <w:left w:val="nil"/>
              <w:bottom w:val="single" w:sz="8"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0</w:t>
            </w:r>
          </w:p>
        </w:tc>
        <w:tc>
          <w:tcPr>
            <w:tcW w:w="920" w:type="dxa"/>
            <w:tcBorders>
              <w:top w:val="nil"/>
              <w:left w:val="nil"/>
              <w:bottom w:val="single" w:sz="8"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0</w:t>
            </w:r>
          </w:p>
        </w:tc>
        <w:tc>
          <w:tcPr>
            <w:tcW w:w="977" w:type="dxa"/>
            <w:tcBorders>
              <w:top w:val="nil"/>
              <w:left w:val="nil"/>
              <w:bottom w:val="single" w:sz="8"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0</w:t>
            </w:r>
          </w:p>
        </w:tc>
        <w:tc>
          <w:tcPr>
            <w:tcW w:w="900" w:type="dxa"/>
            <w:tcBorders>
              <w:top w:val="nil"/>
              <w:left w:val="nil"/>
              <w:bottom w:val="single" w:sz="8" w:space="0" w:color="auto"/>
              <w:right w:val="single" w:sz="4"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0</w:t>
            </w:r>
          </w:p>
        </w:tc>
        <w:tc>
          <w:tcPr>
            <w:tcW w:w="940" w:type="dxa"/>
            <w:tcBorders>
              <w:top w:val="nil"/>
              <w:left w:val="nil"/>
              <w:bottom w:val="single" w:sz="8" w:space="0" w:color="auto"/>
              <w:right w:val="single" w:sz="8" w:space="0" w:color="auto"/>
            </w:tcBorders>
            <w:shd w:val="clear" w:color="000000" w:fill="FFFFFF"/>
            <w:noWrap/>
            <w:vAlign w:val="center"/>
            <w:hideMark/>
          </w:tcPr>
          <w:p w:rsidR="00A00481" w:rsidRPr="00A00481" w:rsidRDefault="00A00481" w:rsidP="00A00481">
            <w:pPr>
              <w:jc w:val="right"/>
              <w:rPr>
                <w:rFonts w:cs="Arial"/>
                <w:b/>
                <w:bCs/>
                <w:color w:val="000000"/>
                <w:sz w:val="18"/>
                <w:szCs w:val="18"/>
                <w:lang w:eastAsia="sk-SK"/>
              </w:rPr>
            </w:pPr>
            <w:r w:rsidRPr="00A00481">
              <w:rPr>
                <w:rFonts w:cs="Arial"/>
                <w:b/>
                <w:bCs/>
                <w:color w:val="000000"/>
                <w:sz w:val="18"/>
                <w:szCs w:val="18"/>
                <w:lang w:eastAsia="sk-SK"/>
              </w:rPr>
              <w:t>1 251 828</w:t>
            </w:r>
          </w:p>
        </w:tc>
      </w:tr>
    </w:tbl>
    <w:p w:rsidR="00A00481" w:rsidRDefault="00A00481" w:rsidP="00A00481"/>
    <w:p w:rsidR="004D353C" w:rsidRPr="004D353C" w:rsidRDefault="004D353C" w:rsidP="004D353C">
      <w:pPr>
        <w:rPr>
          <w:rFonts w:asciiTheme="minorHAnsi" w:hAnsiTheme="minorHAnsi"/>
        </w:rPr>
      </w:pPr>
      <w:r w:rsidRPr="004D353C">
        <w:rPr>
          <w:rFonts w:asciiTheme="minorHAnsi" w:hAnsiTheme="minorHAnsi"/>
        </w:rPr>
        <w:t xml:space="preserve">Tabuľka č. </w:t>
      </w:r>
      <w:r>
        <w:rPr>
          <w:rFonts w:asciiTheme="minorHAnsi" w:hAnsiTheme="minorHAnsi"/>
        </w:rPr>
        <w:t>2</w:t>
      </w:r>
    </w:p>
    <w:tbl>
      <w:tblPr>
        <w:tblW w:w="9280" w:type="dxa"/>
        <w:tblCellMar>
          <w:left w:w="70" w:type="dxa"/>
          <w:right w:w="70" w:type="dxa"/>
        </w:tblCellMar>
        <w:tblLook w:val="04A0" w:firstRow="1" w:lastRow="0" w:firstColumn="1" w:lastColumn="0" w:noHBand="0" w:noVBand="1"/>
      </w:tblPr>
      <w:tblGrid>
        <w:gridCol w:w="940"/>
        <w:gridCol w:w="940"/>
        <w:gridCol w:w="940"/>
        <w:gridCol w:w="940"/>
        <w:gridCol w:w="920"/>
        <w:gridCol w:w="920"/>
        <w:gridCol w:w="920"/>
        <w:gridCol w:w="977"/>
        <w:gridCol w:w="900"/>
        <w:gridCol w:w="940"/>
      </w:tblGrid>
      <w:tr w:rsidR="004D353C" w:rsidRPr="00914D69" w:rsidTr="004D353C">
        <w:trPr>
          <w:trHeight w:val="255"/>
        </w:trPr>
        <w:tc>
          <w:tcPr>
            <w:tcW w:w="940" w:type="dxa"/>
            <w:vMerge w:val="restart"/>
            <w:tcBorders>
              <w:top w:val="single" w:sz="12" w:space="0" w:color="auto"/>
              <w:left w:val="single" w:sz="12" w:space="0" w:color="auto"/>
              <w:bottom w:val="single" w:sz="4" w:space="0" w:color="000000"/>
              <w:right w:val="single" w:sz="4" w:space="0" w:color="auto"/>
            </w:tcBorders>
            <w:shd w:val="clear" w:color="auto" w:fill="auto"/>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Dlhodobý hmotný majetok</w:t>
            </w:r>
          </w:p>
        </w:tc>
        <w:tc>
          <w:tcPr>
            <w:tcW w:w="8340" w:type="dxa"/>
            <w:gridSpan w:val="9"/>
            <w:tcBorders>
              <w:top w:val="single" w:sz="12" w:space="0" w:color="auto"/>
              <w:left w:val="nil"/>
              <w:bottom w:val="single" w:sz="4" w:space="0" w:color="auto"/>
              <w:right w:val="single" w:sz="12" w:space="0" w:color="auto"/>
            </w:tcBorders>
            <w:shd w:val="clear" w:color="auto" w:fill="auto"/>
            <w:noWrap/>
            <w:vAlign w:val="center"/>
            <w:hideMark/>
          </w:tcPr>
          <w:p w:rsidR="004D353C" w:rsidRPr="00914D69" w:rsidRDefault="004D353C" w:rsidP="004D353C">
            <w:pPr>
              <w:jc w:val="center"/>
              <w:rPr>
                <w:rFonts w:cs="Arial"/>
                <w:b/>
                <w:bCs/>
                <w:color w:val="000000"/>
                <w:sz w:val="18"/>
                <w:szCs w:val="18"/>
                <w:lang w:eastAsia="sk-SK"/>
              </w:rPr>
            </w:pPr>
            <w:r w:rsidRPr="00914D69">
              <w:rPr>
                <w:rFonts w:cs="Arial"/>
                <w:b/>
                <w:bCs/>
                <w:color w:val="000000"/>
                <w:sz w:val="18"/>
                <w:szCs w:val="18"/>
                <w:lang w:eastAsia="sk-SK"/>
              </w:rPr>
              <w:t>2014</w:t>
            </w:r>
          </w:p>
        </w:tc>
      </w:tr>
      <w:tr w:rsidR="004D353C" w:rsidRPr="00914D69" w:rsidTr="004D353C">
        <w:trPr>
          <w:trHeight w:val="792"/>
        </w:trPr>
        <w:tc>
          <w:tcPr>
            <w:tcW w:w="940" w:type="dxa"/>
            <w:vMerge/>
            <w:tcBorders>
              <w:top w:val="single" w:sz="8" w:space="0" w:color="auto"/>
              <w:left w:val="single" w:sz="12" w:space="0" w:color="auto"/>
              <w:bottom w:val="single" w:sz="4" w:space="0" w:color="000000"/>
              <w:right w:val="single" w:sz="4" w:space="0" w:color="auto"/>
            </w:tcBorders>
            <w:vAlign w:val="center"/>
            <w:hideMark/>
          </w:tcPr>
          <w:p w:rsidR="004D353C" w:rsidRPr="00914D69" w:rsidRDefault="004D353C" w:rsidP="004D353C">
            <w:pPr>
              <w:rPr>
                <w:rFonts w:cs="Arial"/>
                <w:color w:val="000000"/>
                <w:sz w:val="18"/>
                <w:szCs w:val="18"/>
                <w:lang w:eastAsia="sk-SK"/>
              </w:rPr>
            </w:pPr>
          </w:p>
        </w:tc>
        <w:tc>
          <w:tcPr>
            <w:tcW w:w="940" w:type="dxa"/>
            <w:tcBorders>
              <w:top w:val="nil"/>
              <w:left w:val="nil"/>
              <w:bottom w:val="single" w:sz="4" w:space="0" w:color="auto"/>
              <w:right w:val="single" w:sz="4" w:space="0" w:color="auto"/>
            </w:tcBorders>
            <w:shd w:val="clear" w:color="auto" w:fill="auto"/>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Pozemky</w:t>
            </w:r>
          </w:p>
        </w:tc>
        <w:tc>
          <w:tcPr>
            <w:tcW w:w="940" w:type="dxa"/>
            <w:tcBorders>
              <w:top w:val="nil"/>
              <w:left w:val="nil"/>
              <w:bottom w:val="single" w:sz="4" w:space="0" w:color="auto"/>
              <w:right w:val="single" w:sz="4" w:space="0" w:color="auto"/>
            </w:tcBorders>
            <w:shd w:val="clear" w:color="auto" w:fill="auto"/>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Stavby</w:t>
            </w:r>
          </w:p>
        </w:tc>
        <w:tc>
          <w:tcPr>
            <w:tcW w:w="940" w:type="dxa"/>
            <w:tcBorders>
              <w:top w:val="nil"/>
              <w:left w:val="nil"/>
              <w:bottom w:val="single" w:sz="4" w:space="0" w:color="auto"/>
              <w:right w:val="single" w:sz="4" w:space="0" w:color="auto"/>
            </w:tcBorders>
            <w:shd w:val="clear" w:color="auto" w:fill="auto"/>
            <w:vAlign w:val="center"/>
            <w:hideMark/>
          </w:tcPr>
          <w:p w:rsidR="004D353C" w:rsidRPr="00914D69" w:rsidRDefault="004D353C" w:rsidP="004D353C">
            <w:pPr>
              <w:jc w:val="center"/>
              <w:rPr>
                <w:rFonts w:cs="Arial"/>
                <w:color w:val="000000"/>
                <w:sz w:val="18"/>
                <w:szCs w:val="18"/>
                <w:lang w:eastAsia="sk-SK"/>
              </w:rPr>
            </w:pPr>
            <w:proofErr w:type="spellStart"/>
            <w:r w:rsidRPr="00914D69">
              <w:rPr>
                <w:rFonts w:cs="Arial"/>
                <w:color w:val="000000"/>
                <w:sz w:val="18"/>
                <w:szCs w:val="18"/>
                <w:lang w:eastAsia="sk-SK"/>
              </w:rPr>
              <w:t>Samost</w:t>
            </w:r>
            <w:proofErr w:type="spellEnd"/>
            <w:r w:rsidRPr="00914D69">
              <w:rPr>
                <w:rFonts w:cs="Arial"/>
                <w:color w:val="000000"/>
                <w:sz w:val="18"/>
                <w:szCs w:val="18"/>
                <w:lang w:eastAsia="sk-SK"/>
              </w:rPr>
              <w:t xml:space="preserve">. </w:t>
            </w:r>
            <w:proofErr w:type="spellStart"/>
            <w:r w:rsidRPr="00914D69">
              <w:rPr>
                <w:rFonts w:cs="Arial"/>
                <w:color w:val="000000"/>
                <w:sz w:val="18"/>
                <w:szCs w:val="18"/>
                <w:lang w:eastAsia="sk-SK"/>
              </w:rPr>
              <w:t>hnut</w:t>
            </w:r>
            <w:proofErr w:type="spellEnd"/>
            <w:r w:rsidRPr="00914D69">
              <w:rPr>
                <w:rFonts w:cs="Arial"/>
                <w:color w:val="000000"/>
                <w:sz w:val="18"/>
                <w:szCs w:val="18"/>
                <w:lang w:eastAsia="sk-SK"/>
              </w:rPr>
              <w:t>. veci a súbory</w:t>
            </w:r>
          </w:p>
        </w:tc>
        <w:tc>
          <w:tcPr>
            <w:tcW w:w="920" w:type="dxa"/>
            <w:tcBorders>
              <w:top w:val="nil"/>
              <w:left w:val="nil"/>
              <w:bottom w:val="single" w:sz="4" w:space="0" w:color="auto"/>
              <w:right w:val="single" w:sz="4" w:space="0" w:color="auto"/>
            </w:tcBorders>
            <w:shd w:val="clear" w:color="auto" w:fill="auto"/>
            <w:vAlign w:val="center"/>
            <w:hideMark/>
          </w:tcPr>
          <w:p w:rsidR="004D353C" w:rsidRPr="00914D69" w:rsidRDefault="004D353C" w:rsidP="004D353C">
            <w:pPr>
              <w:jc w:val="center"/>
              <w:rPr>
                <w:rFonts w:cs="Arial"/>
                <w:color w:val="000000"/>
                <w:sz w:val="18"/>
                <w:szCs w:val="18"/>
                <w:lang w:eastAsia="sk-SK"/>
              </w:rPr>
            </w:pPr>
            <w:proofErr w:type="spellStart"/>
            <w:r w:rsidRPr="00914D69">
              <w:rPr>
                <w:rFonts w:cs="Arial"/>
                <w:color w:val="000000"/>
                <w:sz w:val="18"/>
                <w:szCs w:val="18"/>
                <w:lang w:eastAsia="sk-SK"/>
              </w:rPr>
              <w:t>Pestov</w:t>
            </w:r>
            <w:proofErr w:type="spellEnd"/>
            <w:r w:rsidRPr="00914D69">
              <w:rPr>
                <w:rFonts w:cs="Arial"/>
                <w:color w:val="000000"/>
                <w:sz w:val="18"/>
                <w:szCs w:val="18"/>
                <w:lang w:eastAsia="sk-SK"/>
              </w:rPr>
              <w:t xml:space="preserve">. celky </w:t>
            </w:r>
            <w:proofErr w:type="spellStart"/>
            <w:r w:rsidRPr="00914D69">
              <w:rPr>
                <w:rFonts w:cs="Arial"/>
                <w:color w:val="000000"/>
                <w:sz w:val="18"/>
                <w:szCs w:val="18"/>
                <w:lang w:eastAsia="sk-SK"/>
              </w:rPr>
              <w:t>trv</w:t>
            </w:r>
            <w:proofErr w:type="spellEnd"/>
            <w:r w:rsidRPr="00914D69">
              <w:rPr>
                <w:rFonts w:cs="Arial"/>
                <w:color w:val="000000"/>
                <w:sz w:val="18"/>
                <w:szCs w:val="18"/>
                <w:lang w:eastAsia="sk-SK"/>
              </w:rPr>
              <w:t>. porastov</w:t>
            </w:r>
          </w:p>
        </w:tc>
        <w:tc>
          <w:tcPr>
            <w:tcW w:w="920" w:type="dxa"/>
            <w:tcBorders>
              <w:top w:val="nil"/>
              <w:left w:val="nil"/>
              <w:bottom w:val="single" w:sz="4" w:space="0" w:color="auto"/>
              <w:right w:val="single" w:sz="4" w:space="0" w:color="auto"/>
            </w:tcBorders>
            <w:shd w:val="clear" w:color="auto" w:fill="auto"/>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Zákl. stádo a ťaž. zvieratá</w:t>
            </w:r>
          </w:p>
        </w:tc>
        <w:tc>
          <w:tcPr>
            <w:tcW w:w="920" w:type="dxa"/>
            <w:tcBorders>
              <w:top w:val="nil"/>
              <w:left w:val="nil"/>
              <w:bottom w:val="single" w:sz="4" w:space="0" w:color="auto"/>
              <w:right w:val="single" w:sz="4" w:space="0" w:color="auto"/>
            </w:tcBorders>
            <w:shd w:val="clear" w:color="auto" w:fill="auto"/>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Ostatný DHM</w:t>
            </w:r>
          </w:p>
        </w:tc>
        <w:tc>
          <w:tcPr>
            <w:tcW w:w="920" w:type="dxa"/>
            <w:tcBorders>
              <w:top w:val="nil"/>
              <w:left w:val="nil"/>
              <w:bottom w:val="single" w:sz="4" w:space="0" w:color="auto"/>
              <w:right w:val="single" w:sz="4" w:space="0" w:color="auto"/>
            </w:tcBorders>
            <w:shd w:val="clear" w:color="auto" w:fill="auto"/>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Obstarávaný DHM</w:t>
            </w:r>
          </w:p>
        </w:tc>
        <w:tc>
          <w:tcPr>
            <w:tcW w:w="900" w:type="dxa"/>
            <w:tcBorders>
              <w:top w:val="nil"/>
              <w:left w:val="nil"/>
              <w:bottom w:val="single" w:sz="4" w:space="0" w:color="auto"/>
              <w:right w:val="single" w:sz="4" w:space="0" w:color="auto"/>
            </w:tcBorders>
            <w:shd w:val="clear" w:color="auto" w:fill="auto"/>
            <w:vAlign w:val="center"/>
            <w:hideMark/>
          </w:tcPr>
          <w:p w:rsidR="004D353C" w:rsidRPr="00914D69" w:rsidRDefault="004D353C" w:rsidP="004D353C">
            <w:pPr>
              <w:jc w:val="center"/>
              <w:rPr>
                <w:rFonts w:cs="Arial"/>
                <w:color w:val="000000"/>
                <w:sz w:val="18"/>
                <w:szCs w:val="18"/>
                <w:lang w:eastAsia="sk-SK"/>
              </w:rPr>
            </w:pPr>
            <w:proofErr w:type="spellStart"/>
            <w:r w:rsidRPr="00914D69">
              <w:rPr>
                <w:rFonts w:cs="Arial"/>
                <w:color w:val="000000"/>
                <w:sz w:val="18"/>
                <w:szCs w:val="18"/>
                <w:lang w:eastAsia="sk-SK"/>
              </w:rPr>
              <w:t>Poskyt</w:t>
            </w:r>
            <w:proofErr w:type="spellEnd"/>
            <w:r w:rsidRPr="00914D69">
              <w:rPr>
                <w:rFonts w:cs="Arial"/>
                <w:color w:val="000000"/>
                <w:sz w:val="18"/>
                <w:szCs w:val="18"/>
                <w:lang w:eastAsia="sk-SK"/>
              </w:rPr>
              <w:t>. preddavky na DHM</w:t>
            </w:r>
          </w:p>
        </w:tc>
        <w:tc>
          <w:tcPr>
            <w:tcW w:w="940" w:type="dxa"/>
            <w:tcBorders>
              <w:top w:val="nil"/>
              <w:left w:val="nil"/>
              <w:bottom w:val="single" w:sz="4" w:space="0" w:color="auto"/>
              <w:right w:val="single" w:sz="12" w:space="0" w:color="auto"/>
            </w:tcBorders>
            <w:shd w:val="clear" w:color="auto" w:fill="auto"/>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Spolu</w:t>
            </w:r>
          </w:p>
        </w:tc>
      </w:tr>
      <w:tr w:rsidR="004D353C" w:rsidRPr="00914D69" w:rsidTr="004D353C">
        <w:trPr>
          <w:trHeight w:val="264"/>
        </w:trPr>
        <w:tc>
          <w:tcPr>
            <w:tcW w:w="940" w:type="dxa"/>
            <w:tcBorders>
              <w:top w:val="nil"/>
              <w:left w:val="single" w:sz="12" w:space="0" w:color="auto"/>
              <w:bottom w:val="single" w:sz="4" w:space="0" w:color="auto"/>
              <w:right w:val="single" w:sz="4" w:space="0" w:color="auto"/>
            </w:tcBorders>
            <w:shd w:val="clear" w:color="auto" w:fill="auto"/>
            <w:noWrap/>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a</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 xml:space="preserve">b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c</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d</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e</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f</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g</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h</w:t>
            </w:r>
          </w:p>
        </w:tc>
        <w:tc>
          <w:tcPr>
            <w:tcW w:w="90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i</w:t>
            </w:r>
          </w:p>
        </w:tc>
        <w:tc>
          <w:tcPr>
            <w:tcW w:w="940" w:type="dxa"/>
            <w:tcBorders>
              <w:top w:val="nil"/>
              <w:left w:val="nil"/>
              <w:bottom w:val="single" w:sz="4" w:space="0" w:color="auto"/>
              <w:right w:val="single" w:sz="12" w:space="0" w:color="auto"/>
            </w:tcBorders>
            <w:shd w:val="clear" w:color="auto" w:fill="auto"/>
            <w:noWrap/>
            <w:vAlign w:val="center"/>
            <w:hideMark/>
          </w:tcPr>
          <w:p w:rsidR="004D353C" w:rsidRPr="00914D69" w:rsidRDefault="004D353C" w:rsidP="004D353C">
            <w:pPr>
              <w:jc w:val="center"/>
              <w:rPr>
                <w:rFonts w:cs="Arial"/>
                <w:color w:val="000000"/>
                <w:sz w:val="18"/>
                <w:szCs w:val="18"/>
                <w:lang w:eastAsia="sk-SK"/>
              </w:rPr>
            </w:pPr>
            <w:r w:rsidRPr="00914D69">
              <w:rPr>
                <w:rFonts w:cs="Arial"/>
                <w:color w:val="000000"/>
                <w:sz w:val="18"/>
                <w:szCs w:val="18"/>
                <w:lang w:eastAsia="sk-SK"/>
              </w:rPr>
              <w:t>j</w:t>
            </w:r>
          </w:p>
        </w:tc>
      </w:tr>
      <w:tr w:rsidR="004D353C" w:rsidRPr="00914D69" w:rsidTr="004D353C">
        <w:trPr>
          <w:trHeight w:val="264"/>
        </w:trPr>
        <w:tc>
          <w:tcPr>
            <w:tcW w:w="9280" w:type="dxa"/>
            <w:gridSpan w:val="10"/>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D353C" w:rsidRPr="00914D69" w:rsidRDefault="004D353C" w:rsidP="004D353C">
            <w:pPr>
              <w:rPr>
                <w:rFonts w:cs="Arial"/>
                <w:b/>
                <w:bCs/>
                <w:color w:val="000000"/>
                <w:sz w:val="18"/>
                <w:szCs w:val="18"/>
                <w:lang w:eastAsia="sk-SK"/>
              </w:rPr>
            </w:pPr>
            <w:r w:rsidRPr="00914D69">
              <w:rPr>
                <w:rFonts w:cs="Arial"/>
                <w:b/>
                <w:bCs/>
                <w:color w:val="000000"/>
                <w:sz w:val="18"/>
                <w:szCs w:val="18"/>
                <w:lang w:eastAsia="sk-SK"/>
              </w:rPr>
              <w:t>Prvotné ocenenie</w:t>
            </w:r>
          </w:p>
        </w:tc>
      </w:tr>
      <w:tr w:rsidR="004D353C" w:rsidRPr="00914D69" w:rsidTr="004D353C">
        <w:trPr>
          <w:trHeight w:val="528"/>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Stav na zač. ÚO</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86 669</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1 249 975</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749 770</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2 086 414</w:t>
            </w:r>
          </w:p>
        </w:tc>
      </w:tr>
      <w:tr w:rsidR="004D353C" w:rsidRPr="00914D69" w:rsidTr="004D353C">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Prírastky</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2 540</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118 087</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7 900</w:t>
            </w:r>
          </w:p>
        </w:tc>
        <w:tc>
          <w:tcPr>
            <w:tcW w:w="90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128 527</w:t>
            </w:r>
          </w:p>
        </w:tc>
      </w:tr>
      <w:tr w:rsidR="004D353C" w:rsidRPr="00914D69" w:rsidTr="004D353C">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Úbytky</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45 336</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45 336</w:t>
            </w:r>
          </w:p>
        </w:tc>
      </w:tr>
      <w:tr w:rsidR="004D353C" w:rsidRPr="00914D69" w:rsidTr="004D353C">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Presuny</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0</w:t>
            </w:r>
          </w:p>
        </w:tc>
      </w:tr>
      <w:tr w:rsidR="004D353C" w:rsidRPr="00914D69" w:rsidTr="004D353C">
        <w:trPr>
          <w:trHeight w:val="528"/>
        </w:trPr>
        <w:tc>
          <w:tcPr>
            <w:tcW w:w="940" w:type="dxa"/>
            <w:tcBorders>
              <w:top w:val="nil"/>
              <w:left w:val="single" w:sz="12" w:space="0" w:color="auto"/>
              <w:bottom w:val="single" w:sz="4" w:space="0" w:color="auto"/>
              <w:right w:val="single" w:sz="4" w:space="0" w:color="auto"/>
            </w:tcBorders>
            <w:shd w:val="clear" w:color="000000" w:fill="FFFFFF"/>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Stav na konci ÚO</w:t>
            </w:r>
          </w:p>
        </w:tc>
        <w:tc>
          <w:tcPr>
            <w:tcW w:w="94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86 669</w:t>
            </w:r>
          </w:p>
        </w:tc>
        <w:tc>
          <w:tcPr>
            <w:tcW w:w="94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1 252 515</w:t>
            </w:r>
          </w:p>
        </w:tc>
        <w:tc>
          <w:tcPr>
            <w:tcW w:w="94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822 521</w:t>
            </w:r>
          </w:p>
        </w:tc>
        <w:tc>
          <w:tcPr>
            <w:tcW w:w="92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7 900</w:t>
            </w:r>
          </w:p>
        </w:tc>
        <w:tc>
          <w:tcPr>
            <w:tcW w:w="90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000000" w:fill="FFFFFF"/>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2 169 605</w:t>
            </w:r>
          </w:p>
        </w:tc>
      </w:tr>
      <w:tr w:rsidR="004D353C" w:rsidRPr="00914D69" w:rsidTr="004D353C">
        <w:trPr>
          <w:trHeight w:val="264"/>
        </w:trPr>
        <w:tc>
          <w:tcPr>
            <w:tcW w:w="9280" w:type="dxa"/>
            <w:gridSpan w:val="10"/>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D353C" w:rsidRPr="00914D69" w:rsidRDefault="004D353C" w:rsidP="004D353C">
            <w:pPr>
              <w:rPr>
                <w:rFonts w:cs="Arial"/>
                <w:b/>
                <w:bCs/>
                <w:color w:val="000000"/>
                <w:sz w:val="18"/>
                <w:szCs w:val="18"/>
                <w:lang w:eastAsia="sk-SK"/>
              </w:rPr>
            </w:pPr>
            <w:r w:rsidRPr="00914D69">
              <w:rPr>
                <w:rFonts w:cs="Arial"/>
                <w:b/>
                <w:bCs/>
                <w:color w:val="000000"/>
                <w:sz w:val="18"/>
                <w:szCs w:val="18"/>
                <w:lang w:eastAsia="sk-SK"/>
              </w:rPr>
              <w:t>Oprávky</w:t>
            </w:r>
          </w:p>
        </w:tc>
      </w:tr>
      <w:tr w:rsidR="004D353C" w:rsidRPr="00914D69" w:rsidTr="004D353C">
        <w:trPr>
          <w:trHeight w:val="528"/>
        </w:trPr>
        <w:tc>
          <w:tcPr>
            <w:tcW w:w="940"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Stav na zač. ÚO</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277 552</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579 103</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single" w:sz="4" w:space="0" w:color="auto"/>
              <w:left w:val="nil"/>
              <w:bottom w:val="single" w:sz="4" w:space="0" w:color="auto"/>
              <w:right w:val="single" w:sz="12"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856 655</w:t>
            </w:r>
          </w:p>
        </w:tc>
      </w:tr>
      <w:tr w:rsidR="004D353C" w:rsidRPr="00914D69" w:rsidTr="004D353C">
        <w:trPr>
          <w:trHeight w:val="264"/>
        </w:trPr>
        <w:tc>
          <w:tcPr>
            <w:tcW w:w="940" w:type="dxa"/>
            <w:tcBorders>
              <w:top w:val="single" w:sz="4" w:space="0" w:color="auto"/>
              <w:left w:val="single" w:sz="12" w:space="0" w:color="auto"/>
              <w:bottom w:val="single" w:sz="4" w:space="0" w:color="auto"/>
              <w:right w:val="single" w:sz="4" w:space="0" w:color="auto"/>
            </w:tcBorders>
            <w:shd w:val="clear" w:color="auto" w:fill="auto"/>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Prírastky</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54 141</w:t>
            </w:r>
          </w:p>
        </w:tc>
        <w:tc>
          <w:tcPr>
            <w:tcW w:w="94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95 544</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00" w:type="dxa"/>
            <w:tcBorders>
              <w:top w:val="single" w:sz="4" w:space="0" w:color="auto"/>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single" w:sz="4" w:space="0" w:color="auto"/>
              <w:left w:val="nil"/>
              <w:bottom w:val="single" w:sz="4" w:space="0" w:color="auto"/>
              <w:right w:val="single" w:sz="12"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149 685</w:t>
            </w:r>
          </w:p>
        </w:tc>
      </w:tr>
      <w:tr w:rsidR="004D353C" w:rsidRPr="00914D69" w:rsidTr="004D353C">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Úbytky</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45 336</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45 336</w:t>
            </w:r>
          </w:p>
        </w:tc>
      </w:tr>
      <w:tr w:rsidR="004D353C" w:rsidRPr="00914D69" w:rsidTr="004D353C">
        <w:trPr>
          <w:trHeight w:val="528"/>
        </w:trPr>
        <w:tc>
          <w:tcPr>
            <w:tcW w:w="940" w:type="dxa"/>
            <w:tcBorders>
              <w:top w:val="nil"/>
              <w:left w:val="single" w:sz="12" w:space="0" w:color="auto"/>
              <w:bottom w:val="single" w:sz="4" w:space="0" w:color="auto"/>
              <w:right w:val="single" w:sz="4" w:space="0" w:color="auto"/>
            </w:tcBorders>
            <w:shd w:val="clear" w:color="000000" w:fill="FFFFFF"/>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Stav na konci ÚO</w:t>
            </w:r>
          </w:p>
        </w:tc>
        <w:tc>
          <w:tcPr>
            <w:tcW w:w="94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331 693</w:t>
            </w:r>
          </w:p>
        </w:tc>
        <w:tc>
          <w:tcPr>
            <w:tcW w:w="94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629 311</w:t>
            </w:r>
          </w:p>
        </w:tc>
        <w:tc>
          <w:tcPr>
            <w:tcW w:w="92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000000" w:fill="FFFFFF"/>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961 004</w:t>
            </w:r>
          </w:p>
        </w:tc>
      </w:tr>
      <w:tr w:rsidR="004D353C" w:rsidRPr="00914D69" w:rsidTr="004D353C">
        <w:trPr>
          <w:trHeight w:val="264"/>
        </w:trPr>
        <w:tc>
          <w:tcPr>
            <w:tcW w:w="9280" w:type="dxa"/>
            <w:gridSpan w:val="10"/>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D353C" w:rsidRPr="00914D69" w:rsidRDefault="004D353C" w:rsidP="004D353C">
            <w:pPr>
              <w:rPr>
                <w:rFonts w:cs="Arial"/>
                <w:b/>
                <w:bCs/>
                <w:color w:val="000000"/>
                <w:sz w:val="18"/>
                <w:szCs w:val="18"/>
                <w:lang w:eastAsia="sk-SK"/>
              </w:rPr>
            </w:pPr>
            <w:r w:rsidRPr="00914D69">
              <w:rPr>
                <w:rFonts w:cs="Arial"/>
                <w:b/>
                <w:bCs/>
                <w:color w:val="000000"/>
                <w:sz w:val="18"/>
                <w:szCs w:val="18"/>
                <w:lang w:eastAsia="sk-SK"/>
              </w:rPr>
              <w:t>Opravné položky</w:t>
            </w:r>
          </w:p>
        </w:tc>
      </w:tr>
      <w:tr w:rsidR="004D353C" w:rsidRPr="00914D69" w:rsidTr="004D353C">
        <w:trPr>
          <w:trHeight w:val="528"/>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Stav na zač. ÚO</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r>
      <w:tr w:rsidR="004D353C" w:rsidRPr="00914D69" w:rsidTr="004D353C">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Prírastky</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0</w:t>
            </w:r>
          </w:p>
        </w:tc>
      </w:tr>
      <w:tr w:rsidR="004D353C" w:rsidRPr="00914D69" w:rsidTr="004D353C">
        <w:trPr>
          <w:trHeight w:val="264"/>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Úbytky</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0</w:t>
            </w:r>
          </w:p>
        </w:tc>
      </w:tr>
      <w:tr w:rsidR="004D353C" w:rsidRPr="00914D69" w:rsidTr="004D353C">
        <w:trPr>
          <w:trHeight w:val="528"/>
        </w:trPr>
        <w:tc>
          <w:tcPr>
            <w:tcW w:w="940" w:type="dxa"/>
            <w:tcBorders>
              <w:top w:val="nil"/>
              <w:left w:val="single" w:sz="12" w:space="0" w:color="auto"/>
              <w:bottom w:val="single" w:sz="4" w:space="0" w:color="auto"/>
              <w:right w:val="single" w:sz="4" w:space="0" w:color="auto"/>
            </w:tcBorders>
            <w:shd w:val="clear" w:color="auto" w:fill="auto"/>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Stav na konci ÚO</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2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0</w:t>
            </w:r>
          </w:p>
        </w:tc>
        <w:tc>
          <w:tcPr>
            <w:tcW w:w="900" w:type="dxa"/>
            <w:tcBorders>
              <w:top w:val="nil"/>
              <w:left w:val="nil"/>
              <w:bottom w:val="single" w:sz="4" w:space="0" w:color="auto"/>
              <w:right w:val="single" w:sz="4" w:space="0" w:color="auto"/>
            </w:tcBorders>
            <w:shd w:val="clear" w:color="auto" w:fill="auto"/>
            <w:noWrap/>
            <w:vAlign w:val="center"/>
            <w:hideMark/>
          </w:tcPr>
          <w:p w:rsidR="004D353C" w:rsidRPr="00914D69" w:rsidRDefault="004D353C" w:rsidP="004D353C">
            <w:pPr>
              <w:rPr>
                <w:rFonts w:cs="Arial"/>
                <w:color w:val="000000"/>
                <w:sz w:val="18"/>
                <w:szCs w:val="18"/>
                <w:lang w:eastAsia="sk-SK"/>
              </w:rPr>
            </w:pPr>
            <w:r w:rsidRPr="00914D69">
              <w:rPr>
                <w:rFonts w:cs="Arial"/>
                <w:color w:val="000000"/>
                <w:sz w:val="18"/>
                <w:szCs w:val="18"/>
                <w:lang w:eastAsia="sk-SK"/>
              </w:rPr>
              <w:t> </w:t>
            </w:r>
          </w:p>
        </w:tc>
        <w:tc>
          <w:tcPr>
            <w:tcW w:w="940" w:type="dxa"/>
            <w:tcBorders>
              <w:top w:val="nil"/>
              <w:left w:val="nil"/>
              <w:bottom w:val="single" w:sz="4" w:space="0" w:color="auto"/>
              <w:right w:val="single" w:sz="12" w:space="0" w:color="auto"/>
            </w:tcBorders>
            <w:shd w:val="clear" w:color="auto" w:fill="auto"/>
            <w:noWrap/>
            <w:vAlign w:val="center"/>
            <w:hideMark/>
          </w:tcPr>
          <w:p w:rsidR="004D353C" w:rsidRPr="00914D69" w:rsidRDefault="004D353C" w:rsidP="004D353C">
            <w:pPr>
              <w:jc w:val="right"/>
              <w:rPr>
                <w:rFonts w:cs="Arial"/>
                <w:color w:val="000000"/>
                <w:sz w:val="18"/>
                <w:szCs w:val="18"/>
                <w:lang w:eastAsia="sk-SK"/>
              </w:rPr>
            </w:pPr>
            <w:r w:rsidRPr="00914D69">
              <w:rPr>
                <w:rFonts w:cs="Arial"/>
                <w:color w:val="000000"/>
                <w:sz w:val="18"/>
                <w:szCs w:val="18"/>
                <w:lang w:eastAsia="sk-SK"/>
              </w:rPr>
              <w:t>0</w:t>
            </w:r>
          </w:p>
        </w:tc>
      </w:tr>
      <w:tr w:rsidR="004D353C" w:rsidRPr="00914D69" w:rsidTr="004D353C">
        <w:trPr>
          <w:trHeight w:val="264"/>
        </w:trPr>
        <w:tc>
          <w:tcPr>
            <w:tcW w:w="9280" w:type="dxa"/>
            <w:gridSpan w:val="10"/>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4D353C" w:rsidRPr="00914D69" w:rsidRDefault="004D353C" w:rsidP="004D353C">
            <w:pPr>
              <w:rPr>
                <w:rFonts w:cs="Arial"/>
                <w:b/>
                <w:bCs/>
                <w:color w:val="000000"/>
                <w:sz w:val="18"/>
                <w:szCs w:val="18"/>
                <w:lang w:eastAsia="sk-SK"/>
              </w:rPr>
            </w:pPr>
            <w:r w:rsidRPr="00914D69">
              <w:rPr>
                <w:rFonts w:cs="Arial"/>
                <w:b/>
                <w:bCs/>
                <w:color w:val="000000"/>
                <w:sz w:val="18"/>
                <w:szCs w:val="18"/>
                <w:lang w:eastAsia="sk-SK"/>
              </w:rPr>
              <w:t>Zostatková hodnota</w:t>
            </w:r>
          </w:p>
        </w:tc>
      </w:tr>
      <w:tr w:rsidR="004D353C" w:rsidRPr="00914D69" w:rsidTr="004D353C">
        <w:trPr>
          <w:trHeight w:val="528"/>
        </w:trPr>
        <w:tc>
          <w:tcPr>
            <w:tcW w:w="940" w:type="dxa"/>
            <w:tcBorders>
              <w:top w:val="nil"/>
              <w:left w:val="single" w:sz="12" w:space="0" w:color="auto"/>
              <w:bottom w:val="single" w:sz="4" w:space="0" w:color="auto"/>
              <w:right w:val="single" w:sz="4" w:space="0" w:color="auto"/>
            </w:tcBorders>
            <w:shd w:val="clear" w:color="000000" w:fill="FFFFFF"/>
            <w:vAlign w:val="center"/>
            <w:hideMark/>
          </w:tcPr>
          <w:p w:rsidR="004D353C" w:rsidRPr="00914D69" w:rsidRDefault="004D353C" w:rsidP="004D353C">
            <w:pPr>
              <w:rPr>
                <w:rFonts w:cs="Arial"/>
                <w:b/>
                <w:bCs/>
                <w:color w:val="000000"/>
                <w:sz w:val="18"/>
                <w:szCs w:val="18"/>
                <w:lang w:eastAsia="sk-SK"/>
              </w:rPr>
            </w:pPr>
            <w:r w:rsidRPr="00914D69">
              <w:rPr>
                <w:rFonts w:cs="Arial"/>
                <w:b/>
                <w:bCs/>
                <w:color w:val="000000"/>
                <w:sz w:val="18"/>
                <w:szCs w:val="18"/>
                <w:lang w:eastAsia="sk-SK"/>
              </w:rPr>
              <w:t>Stav na zač. ÚO</w:t>
            </w:r>
          </w:p>
        </w:tc>
        <w:tc>
          <w:tcPr>
            <w:tcW w:w="94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86 669</w:t>
            </w:r>
          </w:p>
        </w:tc>
        <w:tc>
          <w:tcPr>
            <w:tcW w:w="94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972 423</w:t>
            </w:r>
          </w:p>
        </w:tc>
        <w:tc>
          <w:tcPr>
            <w:tcW w:w="94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170 667</w:t>
            </w:r>
          </w:p>
        </w:tc>
        <w:tc>
          <w:tcPr>
            <w:tcW w:w="92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0</w:t>
            </w:r>
          </w:p>
        </w:tc>
        <w:tc>
          <w:tcPr>
            <w:tcW w:w="92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0</w:t>
            </w:r>
          </w:p>
        </w:tc>
        <w:tc>
          <w:tcPr>
            <w:tcW w:w="900" w:type="dxa"/>
            <w:tcBorders>
              <w:top w:val="nil"/>
              <w:left w:val="nil"/>
              <w:bottom w:val="single" w:sz="4"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0</w:t>
            </w:r>
          </w:p>
        </w:tc>
        <w:tc>
          <w:tcPr>
            <w:tcW w:w="940" w:type="dxa"/>
            <w:tcBorders>
              <w:top w:val="nil"/>
              <w:left w:val="nil"/>
              <w:bottom w:val="single" w:sz="4" w:space="0" w:color="auto"/>
              <w:right w:val="single" w:sz="12"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1 229 759</w:t>
            </w:r>
          </w:p>
        </w:tc>
      </w:tr>
      <w:tr w:rsidR="004D353C" w:rsidRPr="00914D69" w:rsidTr="004D353C">
        <w:trPr>
          <w:trHeight w:val="540"/>
        </w:trPr>
        <w:tc>
          <w:tcPr>
            <w:tcW w:w="940" w:type="dxa"/>
            <w:tcBorders>
              <w:top w:val="nil"/>
              <w:left w:val="single" w:sz="12" w:space="0" w:color="auto"/>
              <w:bottom w:val="single" w:sz="12" w:space="0" w:color="auto"/>
              <w:right w:val="single" w:sz="4" w:space="0" w:color="auto"/>
            </w:tcBorders>
            <w:shd w:val="clear" w:color="000000" w:fill="FFFFFF"/>
            <w:vAlign w:val="center"/>
            <w:hideMark/>
          </w:tcPr>
          <w:p w:rsidR="004D353C" w:rsidRPr="00914D69" w:rsidRDefault="004D353C" w:rsidP="004D353C">
            <w:pPr>
              <w:rPr>
                <w:rFonts w:cs="Arial"/>
                <w:b/>
                <w:bCs/>
                <w:color w:val="000000"/>
                <w:sz w:val="18"/>
                <w:szCs w:val="18"/>
                <w:lang w:eastAsia="sk-SK"/>
              </w:rPr>
            </w:pPr>
            <w:r w:rsidRPr="00914D69">
              <w:rPr>
                <w:rFonts w:cs="Arial"/>
                <w:b/>
                <w:bCs/>
                <w:color w:val="000000"/>
                <w:sz w:val="18"/>
                <w:szCs w:val="18"/>
                <w:lang w:eastAsia="sk-SK"/>
              </w:rPr>
              <w:t>Stav na konci ÚO</w:t>
            </w:r>
          </w:p>
        </w:tc>
        <w:tc>
          <w:tcPr>
            <w:tcW w:w="940" w:type="dxa"/>
            <w:tcBorders>
              <w:top w:val="nil"/>
              <w:left w:val="nil"/>
              <w:bottom w:val="single" w:sz="12"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86 669</w:t>
            </w:r>
          </w:p>
        </w:tc>
        <w:tc>
          <w:tcPr>
            <w:tcW w:w="940" w:type="dxa"/>
            <w:tcBorders>
              <w:top w:val="nil"/>
              <w:left w:val="nil"/>
              <w:bottom w:val="single" w:sz="12"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920 822</w:t>
            </w:r>
          </w:p>
        </w:tc>
        <w:tc>
          <w:tcPr>
            <w:tcW w:w="940" w:type="dxa"/>
            <w:tcBorders>
              <w:top w:val="nil"/>
              <w:left w:val="nil"/>
              <w:bottom w:val="single" w:sz="12"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193 210</w:t>
            </w:r>
          </w:p>
        </w:tc>
        <w:tc>
          <w:tcPr>
            <w:tcW w:w="920" w:type="dxa"/>
            <w:tcBorders>
              <w:top w:val="nil"/>
              <w:left w:val="nil"/>
              <w:bottom w:val="single" w:sz="12"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0</w:t>
            </w:r>
          </w:p>
        </w:tc>
        <w:tc>
          <w:tcPr>
            <w:tcW w:w="920" w:type="dxa"/>
            <w:tcBorders>
              <w:top w:val="nil"/>
              <w:left w:val="nil"/>
              <w:bottom w:val="single" w:sz="12"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0</w:t>
            </w:r>
          </w:p>
        </w:tc>
        <w:tc>
          <w:tcPr>
            <w:tcW w:w="920" w:type="dxa"/>
            <w:tcBorders>
              <w:top w:val="nil"/>
              <w:left w:val="nil"/>
              <w:bottom w:val="single" w:sz="12"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0</w:t>
            </w:r>
          </w:p>
        </w:tc>
        <w:tc>
          <w:tcPr>
            <w:tcW w:w="920" w:type="dxa"/>
            <w:tcBorders>
              <w:top w:val="nil"/>
              <w:left w:val="nil"/>
              <w:bottom w:val="single" w:sz="12"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7 900</w:t>
            </w:r>
          </w:p>
        </w:tc>
        <w:tc>
          <w:tcPr>
            <w:tcW w:w="900" w:type="dxa"/>
            <w:tcBorders>
              <w:top w:val="nil"/>
              <w:left w:val="nil"/>
              <w:bottom w:val="single" w:sz="12" w:space="0" w:color="auto"/>
              <w:right w:val="single" w:sz="4"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0</w:t>
            </w:r>
          </w:p>
        </w:tc>
        <w:tc>
          <w:tcPr>
            <w:tcW w:w="940" w:type="dxa"/>
            <w:tcBorders>
              <w:top w:val="nil"/>
              <w:left w:val="nil"/>
              <w:bottom w:val="single" w:sz="12" w:space="0" w:color="auto"/>
              <w:right w:val="single" w:sz="12" w:space="0" w:color="auto"/>
            </w:tcBorders>
            <w:shd w:val="clear" w:color="000000" w:fill="FFFFFF"/>
            <w:noWrap/>
            <w:vAlign w:val="center"/>
            <w:hideMark/>
          </w:tcPr>
          <w:p w:rsidR="004D353C" w:rsidRPr="00914D69" w:rsidRDefault="004D353C" w:rsidP="004D353C">
            <w:pPr>
              <w:jc w:val="right"/>
              <w:rPr>
                <w:rFonts w:cs="Arial"/>
                <w:b/>
                <w:bCs/>
                <w:color w:val="000000"/>
                <w:sz w:val="18"/>
                <w:szCs w:val="18"/>
                <w:lang w:eastAsia="sk-SK"/>
              </w:rPr>
            </w:pPr>
            <w:r w:rsidRPr="00914D69">
              <w:rPr>
                <w:rFonts w:cs="Arial"/>
                <w:b/>
                <w:bCs/>
                <w:color w:val="000000"/>
                <w:sz w:val="18"/>
                <w:szCs w:val="18"/>
                <w:lang w:eastAsia="sk-SK"/>
              </w:rPr>
              <w:t>1 208 601</w:t>
            </w:r>
          </w:p>
        </w:tc>
      </w:tr>
    </w:tbl>
    <w:p w:rsidR="004D353C" w:rsidRDefault="004D353C" w:rsidP="004D353C">
      <w:r>
        <w:t xml:space="preserve"> </w:t>
      </w:r>
    </w:p>
    <w:p w:rsidR="004D353C" w:rsidRDefault="004D353C" w:rsidP="00A00481"/>
    <w:p w:rsidR="00A814B7" w:rsidRDefault="00A814B7" w:rsidP="00A814B7">
      <w:pPr>
        <w:spacing w:before="120"/>
        <w:rPr>
          <w:b/>
          <w:sz w:val="20"/>
          <w:szCs w:val="20"/>
        </w:rPr>
      </w:pPr>
    </w:p>
    <w:p w:rsidR="00A814B7" w:rsidRPr="00A814B7" w:rsidRDefault="00A814B7" w:rsidP="00A814B7">
      <w:pPr>
        <w:spacing w:before="120"/>
        <w:jc w:val="both"/>
        <w:rPr>
          <w:rFonts w:asciiTheme="minorHAnsi" w:hAnsiTheme="minorHAnsi"/>
          <w:bCs/>
          <w:kern w:val="28"/>
          <w:sz w:val="20"/>
          <w:szCs w:val="20"/>
        </w:rPr>
      </w:pPr>
      <w:r w:rsidRPr="00A814B7">
        <w:rPr>
          <w:rFonts w:asciiTheme="minorHAnsi" w:hAnsiTheme="minorHAnsi"/>
          <w:bCs/>
          <w:kern w:val="28"/>
          <w:sz w:val="20"/>
          <w:szCs w:val="20"/>
        </w:rPr>
        <w:lastRenderedPageBreak/>
        <w:t>Nehnu</w:t>
      </w:r>
      <w:r>
        <w:rPr>
          <w:rFonts w:asciiTheme="minorHAnsi" w:hAnsiTheme="minorHAnsi"/>
          <w:bCs/>
          <w:kern w:val="28"/>
          <w:sz w:val="20"/>
          <w:szCs w:val="20"/>
        </w:rPr>
        <w:t xml:space="preserve">teľný majetok </w:t>
      </w:r>
      <w:r w:rsidR="0028420A">
        <w:rPr>
          <w:rFonts w:asciiTheme="minorHAnsi" w:hAnsiTheme="minorHAnsi"/>
          <w:bCs/>
          <w:kern w:val="28"/>
          <w:sz w:val="20"/>
          <w:szCs w:val="20"/>
        </w:rPr>
        <w:t xml:space="preserve">- výrobná hala s pozemkom </w:t>
      </w:r>
      <w:r>
        <w:rPr>
          <w:rFonts w:asciiTheme="minorHAnsi" w:hAnsiTheme="minorHAnsi"/>
          <w:bCs/>
          <w:kern w:val="28"/>
          <w:sz w:val="20"/>
          <w:szCs w:val="20"/>
        </w:rPr>
        <w:t xml:space="preserve">je založený v prospech </w:t>
      </w:r>
      <w:proofErr w:type="spellStart"/>
      <w:r>
        <w:rPr>
          <w:rFonts w:asciiTheme="minorHAnsi" w:hAnsiTheme="minorHAnsi"/>
          <w:bCs/>
          <w:kern w:val="28"/>
          <w:sz w:val="20"/>
          <w:szCs w:val="20"/>
        </w:rPr>
        <w:t>Oberbank</w:t>
      </w:r>
      <w:proofErr w:type="spellEnd"/>
      <w:r>
        <w:rPr>
          <w:rFonts w:asciiTheme="minorHAnsi" w:hAnsiTheme="minorHAnsi"/>
          <w:bCs/>
          <w:kern w:val="28"/>
          <w:sz w:val="20"/>
          <w:szCs w:val="20"/>
        </w:rPr>
        <w:t xml:space="preserve"> AG na zabezpečenie úveru poskytnutého na rekonštrukciu nehnuteľnosti </w:t>
      </w:r>
      <w:r w:rsidR="00333D59">
        <w:rPr>
          <w:rFonts w:asciiTheme="minorHAnsi" w:hAnsiTheme="minorHAnsi"/>
          <w:bCs/>
          <w:kern w:val="28"/>
          <w:sz w:val="20"/>
          <w:szCs w:val="20"/>
        </w:rPr>
        <w:t>.</w:t>
      </w:r>
    </w:p>
    <w:p w:rsidR="00333D59" w:rsidRPr="0070198B" w:rsidRDefault="00333D59" w:rsidP="00A814B7">
      <w:pPr>
        <w:rPr>
          <w:rFonts w:ascii="Calibri" w:hAnsi="Calibri"/>
          <w:bCs/>
          <w:kern w:val="28"/>
          <w:sz w:val="20"/>
          <w:szCs w:val="20"/>
        </w:rPr>
      </w:pPr>
    </w:p>
    <w:p w:rsidR="0070198B" w:rsidRPr="0070198B" w:rsidRDefault="0070198B" w:rsidP="0070198B">
      <w:pPr>
        <w:jc w:val="both"/>
        <w:rPr>
          <w:rFonts w:ascii="Calibri" w:hAnsi="Calibri"/>
          <w:sz w:val="20"/>
          <w:szCs w:val="20"/>
        </w:rPr>
      </w:pPr>
      <w:r w:rsidRPr="0070198B">
        <w:rPr>
          <w:rFonts w:ascii="Calibri" w:hAnsi="Calibri"/>
          <w:sz w:val="20"/>
          <w:szCs w:val="20"/>
        </w:rPr>
        <w:t xml:space="preserve">Vlastnícke právo k štyrom automobilom, ktoré boli nadobudnuté zmluvou o pôžičke „ </w:t>
      </w:r>
      <w:proofErr w:type="spellStart"/>
      <w:r w:rsidRPr="0070198B">
        <w:rPr>
          <w:rFonts w:ascii="Calibri" w:hAnsi="Calibri"/>
          <w:sz w:val="20"/>
          <w:szCs w:val="20"/>
        </w:rPr>
        <w:t>AutoKredit</w:t>
      </w:r>
      <w:proofErr w:type="spellEnd"/>
      <w:r w:rsidRPr="0070198B">
        <w:rPr>
          <w:rFonts w:ascii="Calibri" w:hAnsi="Calibri"/>
          <w:sz w:val="20"/>
          <w:szCs w:val="20"/>
        </w:rPr>
        <w:t xml:space="preserve">“ nadobudol veriteľ zmluvou o zabezpečovacom prevode práva a Spoločnosť ich užíva na základe zmluvy o výpožičke a vykazuje ako svoj majetok. Zostatková hodnota automobilov k 31.12.2015 je 39.508,- EUR. </w:t>
      </w:r>
    </w:p>
    <w:p w:rsidR="00A814B7" w:rsidRPr="0070198B" w:rsidRDefault="00A814B7" w:rsidP="00A814B7">
      <w:pPr>
        <w:rPr>
          <w:rFonts w:ascii="Calibri" w:hAnsi="Calibri"/>
          <w:bCs/>
          <w:kern w:val="28"/>
          <w:sz w:val="20"/>
          <w:szCs w:val="20"/>
        </w:rPr>
      </w:pPr>
    </w:p>
    <w:tbl>
      <w:tblPr>
        <w:tblW w:w="9032" w:type="dxa"/>
        <w:tblInd w:w="5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400"/>
        <w:gridCol w:w="2632"/>
      </w:tblGrid>
      <w:tr w:rsidR="00A814B7" w:rsidRPr="00C537C6" w:rsidTr="00AA617A">
        <w:trPr>
          <w:trHeight w:val="312"/>
        </w:trPr>
        <w:tc>
          <w:tcPr>
            <w:tcW w:w="6400" w:type="dxa"/>
            <w:tcBorders>
              <w:top w:val="single" w:sz="4" w:space="0" w:color="auto"/>
              <w:left w:val="single" w:sz="4" w:space="0" w:color="auto"/>
              <w:bottom w:val="single" w:sz="8" w:space="0" w:color="auto"/>
              <w:right w:val="single" w:sz="4" w:space="0" w:color="auto"/>
            </w:tcBorders>
            <w:vAlign w:val="center"/>
          </w:tcPr>
          <w:p w:rsidR="00A814B7" w:rsidRPr="00A814B7" w:rsidRDefault="00A814B7" w:rsidP="000A5B35">
            <w:pPr>
              <w:jc w:val="center"/>
              <w:rPr>
                <w:rFonts w:asciiTheme="minorHAnsi" w:hAnsiTheme="minorHAnsi" w:cs="Times New Roman"/>
                <w:b/>
                <w:bCs/>
                <w:color w:val="000000"/>
                <w:sz w:val="20"/>
                <w:szCs w:val="20"/>
                <w:lang w:eastAsia="sk-SK"/>
              </w:rPr>
            </w:pPr>
            <w:r w:rsidRPr="00A814B7">
              <w:rPr>
                <w:rFonts w:asciiTheme="minorHAnsi" w:hAnsiTheme="minorHAnsi" w:cs="Times New Roman"/>
                <w:b/>
                <w:bCs/>
                <w:color w:val="000000"/>
                <w:sz w:val="20"/>
                <w:szCs w:val="20"/>
                <w:lang w:eastAsia="sk-SK"/>
              </w:rPr>
              <w:t>Dlhodobý hmotný majetok</w:t>
            </w:r>
          </w:p>
        </w:tc>
        <w:tc>
          <w:tcPr>
            <w:tcW w:w="2632" w:type="dxa"/>
            <w:tcBorders>
              <w:top w:val="single" w:sz="4" w:space="0" w:color="auto"/>
              <w:left w:val="single" w:sz="4" w:space="0" w:color="auto"/>
              <w:bottom w:val="single" w:sz="8" w:space="0" w:color="auto"/>
              <w:right w:val="single" w:sz="4" w:space="0" w:color="auto"/>
            </w:tcBorders>
            <w:vAlign w:val="center"/>
          </w:tcPr>
          <w:p w:rsidR="00A814B7" w:rsidRPr="00A814B7" w:rsidRDefault="00A814B7" w:rsidP="000A5B35">
            <w:pPr>
              <w:jc w:val="center"/>
              <w:rPr>
                <w:rFonts w:asciiTheme="minorHAnsi" w:hAnsiTheme="minorHAnsi" w:cs="Times New Roman"/>
                <w:b/>
                <w:bCs/>
                <w:color w:val="000000"/>
                <w:sz w:val="20"/>
                <w:szCs w:val="20"/>
                <w:lang w:eastAsia="sk-SK"/>
              </w:rPr>
            </w:pPr>
            <w:r w:rsidRPr="00A814B7">
              <w:rPr>
                <w:rFonts w:asciiTheme="minorHAnsi" w:hAnsiTheme="minorHAnsi" w:cs="Times New Roman"/>
                <w:b/>
                <w:bCs/>
                <w:color w:val="000000"/>
                <w:sz w:val="20"/>
                <w:szCs w:val="20"/>
                <w:lang w:eastAsia="sk-SK"/>
              </w:rPr>
              <w:t>Hodnota za bežné účtovné obdobie</w:t>
            </w:r>
          </w:p>
        </w:tc>
      </w:tr>
      <w:tr w:rsidR="00A814B7" w:rsidRPr="00C537C6" w:rsidTr="00AA617A">
        <w:trPr>
          <w:trHeight w:val="312"/>
        </w:trPr>
        <w:tc>
          <w:tcPr>
            <w:tcW w:w="6400" w:type="dxa"/>
            <w:tcBorders>
              <w:top w:val="single" w:sz="8" w:space="0" w:color="auto"/>
              <w:left w:val="single" w:sz="4" w:space="0" w:color="auto"/>
            </w:tcBorders>
            <w:vAlign w:val="center"/>
          </w:tcPr>
          <w:p w:rsidR="00A814B7" w:rsidRPr="00A814B7" w:rsidRDefault="00A814B7" w:rsidP="000A5B35">
            <w:pPr>
              <w:rPr>
                <w:rFonts w:asciiTheme="minorHAnsi" w:hAnsiTheme="minorHAnsi" w:cs="Times New Roman"/>
                <w:color w:val="000000"/>
                <w:sz w:val="20"/>
                <w:szCs w:val="20"/>
                <w:lang w:eastAsia="sk-SK"/>
              </w:rPr>
            </w:pPr>
            <w:r w:rsidRPr="00A814B7">
              <w:rPr>
                <w:rFonts w:asciiTheme="minorHAnsi" w:hAnsiTheme="minorHAnsi" w:cs="Times New Roman"/>
                <w:color w:val="000000"/>
                <w:sz w:val="20"/>
                <w:szCs w:val="20"/>
                <w:lang w:eastAsia="sk-SK"/>
              </w:rPr>
              <w:t>Dlhodobý hmotný majetok, na ktorý je zriadené záložné právo</w:t>
            </w:r>
          </w:p>
        </w:tc>
        <w:tc>
          <w:tcPr>
            <w:tcW w:w="2632" w:type="dxa"/>
            <w:tcBorders>
              <w:top w:val="single" w:sz="8" w:space="0" w:color="auto"/>
              <w:right w:val="single" w:sz="4" w:space="0" w:color="auto"/>
            </w:tcBorders>
            <w:vAlign w:val="center"/>
          </w:tcPr>
          <w:p w:rsidR="00A814B7" w:rsidRPr="00A814B7" w:rsidRDefault="0028420A" w:rsidP="000A5B35">
            <w:pPr>
              <w:jc w:val="right"/>
              <w:rPr>
                <w:rFonts w:asciiTheme="minorHAnsi" w:hAnsiTheme="minorHAnsi" w:cs="Times New Roman"/>
                <w:color w:val="000000"/>
                <w:sz w:val="20"/>
                <w:szCs w:val="20"/>
                <w:lang w:eastAsia="sk-SK"/>
              </w:rPr>
            </w:pPr>
            <w:r>
              <w:rPr>
                <w:rFonts w:asciiTheme="minorHAnsi" w:hAnsiTheme="minorHAnsi" w:cs="Times New Roman"/>
                <w:color w:val="000000"/>
                <w:sz w:val="20"/>
                <w:szCs w:val="20"/>
                <w:lang w:eastAsia="sk-SK"/>
              </w:rPr>
              <w:t>621 245</w:t>
            </w:r>
          </w:p>
          <w:p w:rsidR="00A814B7" w:rsidRPr="00A814B7" w:rsidRDefault="00A814B7" w:rsidP="000A5B35">
            <w:pPr>
              <w:jc w:val="right"/>
              <w:rPr>
                <w:rFonts w:asciiTheme="minorHAnsi" w:hAnsiTheme="minorHAnsi" w:cs="Times New Roman"/>
                <w:color w:val="000000"/>
                <w:sz w:val="20"/>
                <w:szCs w:val="20"/>
                <w:lang w:eastAsia="sk-SK"/>
              </w:rPr>
            </w:pPr>
          </w:p>
        </w:tc>
      </w:tr>
      <w:tr w:rsidR="00A814B7" w:rsidRPr="00D71E7D" w:rsidTr="00AA617A">
        <w:trPr>
          <w:trHeight w:val="552"/>
        </w:trPr>
        <w:tc>
          <w:tcPr>
            <w:tcW w:w="6400" w:type="dxa"/>
            <w:tcBorders>
              <w:left w:val="single" w:sz="4" w:space="0" w:color="auto"/>
              <w:bottom w:val="single" w:sz="4" w:space="0" w:color="auto"/>
              <w:right w:val="single" w:sz="4" w:space="0" w:color="auto"/>
            </w:tcBorders>
            <w:vAlign w:val="center"/>
          </w:tcPr>
          <w:p w:rsidR="00A814B7" w:rsidRPr="00A814B7" w:rsidRDefault="00A814B7" w:rsidP="000A5B35">
            <w:pPr>
              <w:rPr>
                <w:rFonts w:asciiTheme="minorHAnsi" w:hAnsiTheme="minorHAnsi" w:cs="Times New Roman"/>
                <w:color w:val="000000"/>
                <w:sz w:val="20"/>
                <w:szCs w:val="20"/>
                <w:lang w:eastAsia="sk-SK"/>
              </w:rPr>
            </w:pPr>
            <w:r w:rsidRPr="00A814B7">
              <w:rPr>
                <w:rFonts w:asciiTheme="minorHAnsi" w:hAnsiTheme="minorHAnsi" w:cs="Times New Roman"/>
                <w:color w:val="000000"/>
                <w:sz w:val="20"/>
                <w:szCs w:val="20"/>
                <w:lang w:eastAsia="sk-SK"/>
              </w:rPr>
              <w:t>Dlhodobý hmotný majetok, pri ktorom má účtovná jednotka obmedzené právo s ním nakladať</w:t>
            </w:r>
          </w:p>
        </w:tc>
        <w:tc>
          <w:tcPr>
            <w:tcW w:w="2632" w:type="dxa"/>
            <w:tcBorders>
              <w:left w:val="single" w:sz="4" w:space="0" w:color="auto"/>
              <w:bottom w:val="single" w:sz="4" w:space="0" w:color="auto"/>
              <w:right w:val="single" w:sz="4" w:space="0" w:color="auto"/>
            </w:tcBorders>
            <w:vAlign w:val="center"/>
          </w:tcPr>
          <w:p w:rsidR="00A814B7" w:rsidRPr="00A814B7" w:rsidRDefault="0070198B" w:rsidP="000A5B35">
            <w:pPr>
              <w:jc w:val="right"/>
              <w:rPr>
                <w:rFonts w:asciiTheme="minorHAnsi" w:hAnsiTheme="minorHAnsi" w:cs="Times New Roman"/>
                <w:color w:val="000000"/>
                <w:sz w:val="20"/>
                <w:szCs w:val="20"/>
                <w:lang w:eastAsia="sk-SK"/>
              </w:rPr>
            </w:pPr>
            <w:r>
              <w:rPr>
                <w:rFonts w:asciiTheme="minorHAnsi" w:hAnsiTheme="minorHAnsi" w:cs="Times New Roman"/>
                <w:color w:val="000000"/>
                <w:sz w:val="20"/>
                <w:szCs w:val="20"/>
                <w:lang w:eastAsia="sk-SK"/>
              </w:rPr>
              <w:t>39 058</w:t>
            </w:r>
          </w:p>
        </w:tc>
      </w:tr>
    </w:tbl>
    <w:p w:rsidR="00A814B7" w:rsidRDefault="00A814B7" w:rsidP="00A814B7">
      <w:pPr>
        <w:pStyle w:val="Nzov"/>
        <w:spacing w:before="0" w:beforeAutospacing="0" w:after="60"/>
        <w:ind w:left="284"/>
        <w:jc w:val="left"/>
        <w:rPr>
          <w:rFonts w:ascii="Calibri" w:hAnsi="Calibri"/>
          <w:sz w:val="20"/>
          <w:szCs w:val="20"/>
        </w:rPr>
      </w:pPr>
    </w:p>
    <w:p w:rsidR="0028420A" w:rsidRDefault="0028420A" w:rsidP="0028420A"/>
    <w:p w:rsidR="00333D59" w:rsidRPr="0028420A" w:rsidRDefault="00333D59" w:rsidP="0028420A"/>
    <w:p w:rsidR="00A00481" w:rsidRDefault="00A00481" w:rsidP="00A00481">
      <w:pPr>
        <w:pStyle w:val="Nzov"/>
        <w:numPr>
          <w:ilvl w:val="0"/>
          <w:numId w:val="17"/>
        </w:numPr>
        <w:spacing w:before="0" w:beforeAutospacing="0" w:after="60"/>
        <w:ind w:left="284" w:hanging="284"/>
        <w:jc w:val="left"/>
        <w:rPr>
          <w:rFonts w:ascii="Calibri" w:hAnsi="Calibri"/>
          <w:sz w:val="20"/>
          <w:szCs w:val="20"/>
        </w:rPr>
      </w:pPr>
      <w:r w:rsidRPr="008F70FB">
        <w:rPr>
          <w:rFonts w:ascii="Calibri" w:hAnsi="Calibri"/>
          <w:sz w:val="20"/>
          <w:szCs w:val="20"/>
        </w:rPr>
        <w:t>Informácie o</w:t>
      </w:r>
      <w:r>
        <w:rPr>
          <w:rFonts w:ascii="Calibri" w:hAnsi="Calibri"/>
          <w:sz w:val="20"/>
          <w:szCs w:val="20"/>
        </w:rPr>
        <w:t> opravných položkách</w:t>
      </w:r>
      <w:r w:rsidR="00DF1BEB">
        <w:rPr>
          <w:rFonts w:ascii="Calibri" w:hAnsi="Calibri"/>
          <w:sz w:val="20"/>
          <w:szCs w:val="20"/>
        </w:rPr>
        <w:t xml:space="preserve"> k zásobám</w:t>
      </w:r>
    </w:p>
    <w:tbl>
      <w:tblPr>
        <w:tblW w:w="9040" w:type="dxa"/>
        <w:tblCellMar>
          <w:left w:w="70" w:type="dxa"/>
          <w:right w:w="70" w:type="dxa"/>
        </w:tblCellMar>
        <w:tblLook w:val="04A0" w:firstRow="1" w:lastRow="0" w:firstColumn="1" w:lastColumn="0" w:noHBand="0" w:noVBand="1"/>
      </w:tblPr>
      <w:tblGrid>
        <w:gridCol w:w="2540"/>
        <w:gridCol w:w="1300"/>
        <w:gridCol w:w="1300"/>
        <w:gridCol w:w="1300"/>
        <w:gridCol w:w="1300"/>
        <w:gridCol w:w="1300"/>
      </w:tblGrid>
      <w:tr w:rsidR="004E77BC" w:rsidRPr="004E77BC" w:rsidTr="004E77BC">
        <w:trPr>
          <w:trHeight w:val="276"/>
        </w:trPr>
        <w:tc>
          <w:tcPr>
            <w:tcW w:w="2540" w:type="dxa"/>
            <w:tcBorders>
              <w:top w:val="nil"/>
              <w:left w:val="nil"/>
              <w:bottom w:val="nil"/>
              <w:right w:val="nil"/>
            </w:tcBorders>
            <w:shd w:val="clear" w:color="auto" w:fill="auto"/>
            <w:noWrap/>
            <w:vAlign w:val="center"/>
            <w:hideMark/>
          </w:tcPr>
          <w:p w:rsidR="004E77BC" w:rsidRPr="004E77BC" w:rsidRDefault="004E77BC" w:rsidP="004E77BC">
            <w:pPr>
              <w:rPr>
                <w:rFonts w:ascii="Arial" w:hAnsi="Arial" w:cs="Arial"/>
                <w:color w:val="000000"/>
                <w:sz w:val="16"/>
                <w:szCs w:val="16"/>
                <w:lang w:eastAsia="sk-SK"/>
              </w:rPr>
            </w:pPr>
          </w:p>
        </w:tc>
        <w:tc>
          <w:tcPr>
            <w:tcW w:w="1300" w:type="dxa"/>
            <w:tcBorders>
              <w:top w:val="nil"/>
              <w:left w:val="nil"/>
              <w:bottom w:val="nil"/>
              <w:right w:val="nil"/>
            </w:tcBorders>
            <w:shd w:val="clear" w:color="auto" w:fill="auto"/>
            <w:noWrap/>
            <w:vAlign w:val="center"/>
            <w:hideMark/>
          </w:tcPr>
          <w:p w:rsidR="004E77BC" w:rsidRPr="004E77BC" w:rsidRDefault="004E77BC" w:rsidP="004E77BC">
            <w:pPr>
              <w:rPr>
                <w:rFonts w:ascii="Arial" w:hAnsi="Arial" w:cs="Arial"/>
                <w:color w:val="000000"/>
                <w:sz w:val="16"/>
                <w:szCs w:val="16"/>
                <w:lang w:eastAsia="sk-SK"/>
              </w:rPr>
            </w:pPr>
          </w:p>
        </w:tc>
        <w:tc>
          <w:tcPr>
            <w:tcW w:w="1300" w:type="dxa"/>
            <w:tcBorders>
              <w:top w:val="nil"/>
              <w:left w:val="nil"/>
              <w:bottom w:val="nil"/>
              <w:right w:val="nil"/>
            </w:tcBorders>
            <w:shd w:val="clear" w:color="auto" w:fill="auto"/>
            <w:noWrap/>
            <w:vAlign w:val="center"/>
            <w:hideMark/>
          </w:tcPr>
          <w:p w:rsidR="004E77BC" w:rsidRPr="004E77BC" w:rsidRDefault="004E77BC" w:rsidP="004E77BC">
            <w:pPr>
              <w:rPr>
                <w:rFonts w:ascii="Times New Roman" w:hAnsi="Times New Roman" w:cs="Times New Roman"/>
                <w:sz w:val="20"/>
                <w:szCs w:val="20"/>
                <w:lang w:eastAsia="sk-SK"/>
              </w:rPr>
            </w:pPr>
          </w:p>
        </w:tc>
        <w:tc>
          <w:tcPr>
            <w:tcW w:w="1300" w:type="dxa"/>
            <w:tcBorders>
              <w:top w:val="nil"/>
              <w:left w:val="nil"/>
              <w:bottom w:val="nil"/>
              <w:right w:val="nil"/>
            </w:tcBorders>
            <w:shd w:val="clear" w:color="auto" w:fill="auto"/>
            <w:noWrap/>
            <w:vAlign w:val="center"/>
            <w:hideMark/>
          </w:tcPr>
          <w:p w:rsidR="004E77BC" w:rsidRPr="004E77BC" w:rsidRDefault="004E77BC" w:rsidP="004E77BC">
            <w:pPr>
              <w:rPr>
                <w:rFonts w:ascii="Times New Roman" w:hAnsi="Times New Roman" w:cs="Times New Roman"/>
                <w:sz w:val="20"/>
                <w:szCs w:val="20"/>
                <w:lang w:eastAsia="sk-SK"/>
              </w:rPr>
            </w:pPr>
          </w:p>
        </w:tc>
        <w:tc>
          <w:tcPr>
            <w:tcW w:w="1300" w:type="dxa"/>
            <w:tcBorders>
              <w:top w:val="nil"/>
              <w:left w:val="nil"/>
              <w:bottom w:val="nil"/>
              <w:right w:val="nil"/>
            </w:tcBorders>
            <w:shd w:val="clear" w:color="auto" w:fill="auto"/>
            <w:noWrap/>
            <w:vAlign w:val="center"/>
            <w:hideMark/>
          </w:tcPr>
          <w:p w:rsidR="004E77BC" w:rsidRPr="004E77BC" w:rsidRDefault="004E77BC" w:rsidP="004E77BC">
            <w:pPr>
              <w:rPr>
                <w:rFonts w:ascii="Times New Roman" w:hAnsi="Times New Roman" w:cs="Times New Roman"/>
                <w:sz w:val="20"/>
                <w:szCs w:val="20"/>
                <w:lang w:eastAsia="sk-SK"/>
              </w:rPr>
            </w:pPr>
          </w:p>
        </w:tc>
        <w:tc>
          <w:tcPr>
            <w:tcW w:w="1300" w:type="dxa"/>
            <w:tcBorders>
              <w:top w:val="nil"/>
              <w:left w:val="nil"/>
              <w:bottom w:val="nil"/>
              <w:right w:val="nil"/>
            </w:tcBorders>
            <w:shd w:val="clear" w:color="auto" w:fill="auto"/>
            <w:noWrap/>
            <w:vAlign w:val="center"/>
            <w:hideMark/>
          </w:tcPr>
          <w:p w:rsidR="004E77BC" w:rsidRPr="004E77BC" w:rsidRDefault="004E77BC" w:rsidP="004E77BC">
            <w:pPr>
              <w:rPr>
                <w:rFonts w:ascii="Times New Roman" w:hAnsi="Times New Roman" w:cs="Times New Roman"/>
                <w:sz w:val="20"/>
                <w:szCs w:val="20"/>
                <w:lang w:eastAsia="sk-SK"/>
              </w:rPr>
            </w:pPr>
          </w:p>
        </w:tc>
      </w:tr>
      <w:tr w:rsidR="004E77BC" w:rsidRPr="004E77BC" w:rsidTr="004E77BC">
        <w:trPr>
          <w:trHeight w:val="276"/>
        </w:trPr>
        <w:tc>
          <w:tcPr>
            <w:tcW w:w="2540"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4E77BC" w:rsidRPr="004E77BC" w:rsidRDefault="004E77BC" w:rsidP="004E77BC">
            <w:pPr>
              <w:jc w:val="center"/>
              <w:rPr>
                <w:rFonts w:cs="Arial"/>
                <w:b/>
                <w:bCs/>
                <w:color w:val="000000"/>
                <w:sz w:val="20"/>
                <w:szCs w:val="20"/>
                <w:lang w:eastAsia="sk-SK"/>
              </w:rPr>
            </w:pPr>
            <w:r w:rsidRPr="004E77BC">
              <w:rPr>
                <w:rFonts w:cs="Arial"/>
                <w:b/>
                <w:bCs/>
                <w:color w:val="000000"/>
                <w:sz w:val="20"/>
                <w:szCs w:val="20"/>
                <w:lang w:eastAsia="sk-SK"/>
              </w:rPr>
              <w:t>Zásoby</w:t>
            </w:r>
          </w:p>
        </w:tc>
        <w:tc>
          <w:tcPr>
            <w:tcW w:w="6500" w:type="dxa"/>
            <w:gridSpan w:val="5"/>
            <w:tcBorders>
              <w:top w:val="single" w:sz="8" w:space="0" w:color="auto"/>
              <w:left w:val="nil"/>
              <w:bottom w:val="single" w:sz="4" w:space="0" w:color="auto"/>
              <w:right w:val="single" w:sz="8" w:space="0" w:color="000000"/>
            </w:tcBorders>
            <w:shd w:val="clear" w:color="auto" w:fill="auto"/>
            <w:noWrap/>
            <w:vAlign w:val="center"/>
            <w:hideMark/>
          </w:tcPr>
          <w:p w:rsidR="004E77BC" w:rsidRPr="004E77BC" w:rsidRDefault="004E77BC" w:rsidP="004E77BC">
            <w:pPr>
              <w:jc w:val="center"/>
              <w:rPr>
                <w:rFonts w:cs="Arial"/>
                <w:color w:val="000000"/>
                <w:sz w:val="20"/>
                <w:szCs w:val="20"/>
                <w:lang w:eastAsia="sk-SK"/>
              </w:rPr>
            </w:pPr>
            <w:r w:rsidRPr="004E77BC">
              <w:rPr>
                <w:rFonts w:cs="Arial"/>
                <w:color w:val="000000"/>
                <w:sz w:val="20"/>
                <w:szCs w:val="20"/>
                <w:lang w:eastAsia="sk-SK"/>
              </w:rPr>
              <w:t>Bežné účtovné obdobie</w:t>
            </w:r>
          </w:p>
        </w:tc>
      </w:tr>
      <w:tr w:rsidR="004E77BC" w:rsidRPr="004E77BC" w:rsidTr="004E77BC">
        <w:trPr>
          <w:trHeight w:val="1104"/>
        </w:trPr>
        <w:tc>
          <w:tcPr>
            <w:tcW w:w="2540" w:type="dxa"/>
            <w:vMerge/>
            <w:tcBorders>
              <w:top w:val="single" w:sz="8" w:space="0" w:color="auto"/>
              <w:left w:val="single" w:sz="8" w:space="0" w:color="auto"/>
              <w:bottom w:val="single" w:sz="4" w:space="0" w:color="auto"/>
              <w:right w:val="single" w:sz="4" w:space="0" w:color="auto"/>
            </w:tcBorders>
            <w:vAlign w:val="center"/>
            <w:hideMark/>
          </w:tcPr>
          <w:p w:rsidR="004E77BC" w:rsidRPr="004E77BC" w:rsidRDefault="004E77BC" w:rsidP="004E77BC">
            <w:pPr>
              <w:rPr>
                <w:rFonts w:cs="Arial"/>
                <w:b/>
                <w:bCs/>
                <w:color w:val="000000"/>
                <w:sz w:val="20"/>
                <w:szCs w:val="20"/>
                <w:lang w:eastAsia="sk-SK"/>
              </w:rPr>
            </w:pPr>
          </w:p>
        </w:tc>
        <w:tc>
          <w:tcPr>
            <w:tcW w:w="1300" w:type="dxa"/>
            <w:tcBorders>
              <w:top w:val="nil"/>
              <w:left w:val="nil"/>
              <w:bottom w:val="single" w:sz="4" w:space="0" w:color="auto"/>
              <w:right w:val="single" w:sz="4" w:space="0" w:color="auto"/>
            </w:tcBorders>
            <w:shd w:val="clear" w:color="auto" w:fill="auto"/>
            <w:vAlign w:val="center"/>
            <w:hideMark/>
          </w:tcPr>
          <w:p w:rsidR="004E77BC" w:rsidRPr="004E77BC" w:rsidRDefault="004E77BC" w:rsidP="004E77BC">
            <w:pPr>
              <w:jc w:val="center"/>
              <w:rPr>
                <w:rFonts w:cs="Arial"/>
                <w:color w:val="000000"/>
                <w:sz w:val="20"/>
                <w:szCs w:val="20"/>
                <w:lang w:eastAsia="sk-SK"/>
              </w:rPr>
            </w:pPr>
            <w:r w:rsidRPr="004E77BC">
              <w:rPr>
                <w:rFonts w:cs="Arial"/>
                <w:color w:val="000000"/>
                <w:sz w:val="20"/>
                <w:szCs w:val="20"/>
                <w:lang w:eastAsia="sk-SK"/>
              </w:rPr>
              <w:t xml:space="preserve">Stav OP na zač. </w:t>
            </w:r>
            <w:proofErr w:type="spellStart"/>
            <w:r w:rsidRPr="004E77BC">
              <w:rPr>
                <w:rFonts w:cs="Arial"/>
                <w:color w:val="000000"/>
                <w:sz w:val="20"/>
                <w:szCs w:val="20"/>
                <w:lang w:eastAsia="sk-SK"/>
              </w:rPr>
              <w:t>účt</w:t>
            </w:r>
            <w:proofErr w:type="spellEnd"/>
            <w:r w:rsidRPr="004E77BC">
              <w:rPr>
                <w:rFonts w:cs="Arial"/>
                <w:color w:val="000000"/>
                <w:sz w:val="20"/>
                <w:szCs w:val="20"/>
                <w:lang w:eastAsia="sk-SK"/>
              </w:rPr>
              <w:t>. obdobia</w:t>
            </w:r>
          </w:p>
        </w:tc>
        <w:tc>
          <w:tcPr>
            <w:tcW w:w="1300" w:type="dxa"/>
            <w:tcBorders>
              <w:top w:val="nil"/>
              <w:left w:val="nil"/>
              <w:bottom w:val="single" w:sz="4" w:space="0" w:color="auto"/>
              <w:right w:val="single" w:sz="4" w:space="0" w:color="auto"/>
            </w:tcBorders>
            <w:shd w:val="clear" w:color="auto" w:fill="auto"/>
            <w:vAlign w:val="center"/>
            <w:hideMark/>
          </w:tcPr>
          <w:p w:rsidR="004E77BC" w:rsidRPr="004E77BC" w:rsidRDefault="004E77BC" w:rsidP="004E77BC">
            <w:pPr>
              <w:jc w:val="center"/>
              <w:rPr>
                <w:rFonts w:cs="Arial"/>
                <w:color w:val="000000"/>
                <w:sz w:val="20"/>
                <w:szCs w:val="20"/>
                <w:lang w:eastAsia="sk-SK"/>
              </w:rPr>
            </w:pPr>
            <w:r w:rsidRPr="004E77BC">
              <w:rPr>
                <w:rFonts w:cs="Arial"/>
                <w:color w:val="000000"/>
                <w:sz w:val="20"/>
                <w:szCs w:val="20"/>
                <w:lang w:eastAsia="sk-SK"/>
              </w:rPr>
              <w:t>Tvorba  OP</w:t>
            </w:r>
          </w:p>
        </w:tc>
        <w:tc>
          <w:tcPr>
            <w:tcW w:w="1300" w:type="dxa"/>
            <w:tcBorders>
              <w:top w:val="nil"/>
              <w:left w:val="nil"/>
              <w:bottom w:val="single" w:sz="4" w:space="0" w:color="auto"/>
              <w:right w:val="single" w:sz="4" w:space="0" w:color="auto"/>
            </w:tcBorders>
            <w:shd w:val="clear" w:color="auto" w:fill="auto"/>
            <w:vAlign w:val="center"/>
            <w:hideMark/>
          </w:tcPr>
          <w:p w:rsidR="004E77BC" w:rsidRPr="004E77BC" w:rsidRDefault="004E77BC" w:rsidP="004E77BC">
            <w:pPr>
              <w:jc w:val="center"/>
              <w:rPr>
                <w:rFonts w:cs="Arial"/>
                <w:color w:val="000000"/>
                <w:sz w:val="20"/>
                <w:szCs w:val="20"/>
                <w:lang w:eastAsia="sk-SK"/>
              </w:rPr>
            </w:pPr>
            <w:proofErr w:type="spellStart"/>
            <w:r w:rsidRPr="004E77BC">
              <w:rPr>
                <w:rFonts w:cs="Arial"/>
                <w:color w:val="000000"/>
                <w:sz w:val="20"/>
                <w:szCs w:val="20"/>
                <w:lang w:eastAsia="sk-SK"/>
              </w:rPr>
              <w:t>Zúčt</w:t>
            </w:r>
            <w:proofErr w:type="spellEnd"/>
            <w:r w:rsidRPr="004E77BC">
              <w:rPr>
                <w:rFonts w:cs="Arial"/>
                <w:color w:val="000000"/>
                <w:sz w:val="20"/>
                <w:szCs w:val="20"/>
                <w:lang w:eastAsia="sk-SK"/>
              </w:rPr>
              <w:t>. OP z dôvodu zániku opodstatnenosti</w:t>
            </w:r>
          </w:p>
        </w:tc>
        <w:tc>
          <w:tcPr>
            <w:tcW w:w="1300" w:type="dxa"/>
            <w:tcBorders>
              <w:top w:val="nil"/>
              <w:left w:val="nil"/>
              <w:bottom w:val="single" w:sz="4" w:space="0" w:color="auto"/>
              <w:right w:val="single" w:sz="4" w:space="0" w:color="auto"/>
            </w:tcBorders>
            <w:shd w:val="clear" w:color="auto" w:fill="auto"/>
            <w:vAlign w:val="center"/>
            <w:hideMark/>
          </w:tcPr>
          <w:p w:rsidR="004E77BC" w:rsidRPr="004E77BC" w:rsidRDefault="004E77BC" w:rsidP="004E77BC">
            <w:pPr>
              <w:jc w:val="center"/>
              <w:rPr>
                <w:rFonts w:cs="Arial"/>
                <w:color w:val="000000"/>
                <w:sz w:val="20"/>
                <w:szCs w:val="20"/>
                <w:lang w:eastAsia="sk-SK"/>
              </w:rPr>
            </w:pPr>
            <w:proofErr w:type="spellStart"/>
            <w:r w:rsidRPr="004E77BC">
              <w:rPr>
                <w:rFonts w:cs="Arial"/>
                <w:color w:val="000000"/>
                <w:sz w:val="20"/>
                <w:szCs w:val="20"/>
                <w:lang w:eastAsia="sk-SK"/>
              </w:rPr>
              <w:t>Zúčt</w:t>
            </w:r>
            <w:proofErr w:type="spellEnd"/>
            <w:r w:rsidRPr="004E77BC">
              <w:rPr>
                <w:rFonts w:cs="Arial"/>
                <w:color w:val="000000"/>
                <w:sz w:val="20"/>
                <w:szCs w:val="20"/>
                <w:lang w:eastAsia="sk-SK"/>
              </w:rPr>
              <w:t xml:space="preserve">. OP z dôvodu vyradenia majetku z </w:t>
            </w:r>
            <w:proofErr w:type="spellStart"/>
            <w:r w:rsidRPr="004E77BC">
              <w:rPr>
                <w:rFonts w:cs="Arial"/>
                <w:color w:val="000000"/>
                <w:sz w:val="20"/>
                <w:szCs w:val="20"/>
                <w:lang w:eastAsia="sk-SK"/>
              </w:rPr>
              <w:t>účt</w:t>
            </w:r>
            <w:proofErr w:type="spellEnd"/>
            <w:r w:rsidRPr="004E77BC">
              <w:rPr>
                <w:rFonts w:cs="Arial"/>
                <w:color w:val="000000"/>
                <w:sz w:val="20"/>
                <w:szCs w:val="20"/>
                <w:lang w:eastAsia="sk-SK"/>
              </w:rPr>
              <w:t>.</w:t>
            </w:r>
          </w:p>
        </w:tc>
        <w:tc>
          <w:tcPr>
            <w:tcW w:w="1300" w:type="dxa"/>
            <w:tcBorders>
              <w:top w:val="nil"/>
              <w:left w:val="nil"/>
              <w:bottom w:val="single" w:sz="4" w:space="0" w:color="auto"/>
              <w:right w:val="single" w:sz="8" w:space="0" w:color="auto"/>
            </w:tcBorders>
            <w:shd w:val="clear" w:color="auto" w:fill="auto"/>
            <w:vAlign w:val="center"/>
            <w:hideMark/>
          </w:tcPr>
          <w:p w:rsidR="004E77BC" w:rsidRPr="004E77BC" w:rsidRDefault="004E77BC" w:rsidP="004E77BC">
            <w:pPr>
              <w:jc w:val="center"/>
              <w:rPr>
                <w:rFonts w:cs="Arial"/>
                <w:color w:val="000000"/>
                <w:sz w:val="20"/>
                <w:szCs w:val="20"/>
                <w:lang w:eastAsia="sk-SK"/>
              </w:rPr>
            </w:pPr>
            <w:r w:rsidRPr="004E77BC">
              <w:rPr>
                <w:rFonts w:cs="Arial"/>
                <w:color w:val="000000"/>
                <w:sz w:val="20"/>
                <w:szCs w:val="20"/>
                <w:lang w:eastAsia="sk-SK"/>
              </w:rPr>
              <w:t xml:space="preserve">Stav OP na konci </w:t>
            </w:r>
            <w:proofErr w:type="spellStart"/>
            <w:r w:rsidRPr="004E77BC">
              <w:rPr>
                <w:rFonts w:cs="Arial"/>
                <w:color w:val="000000"/>
                <w:sz w:val="20"/>
                <w:szCs w:val="20"/>
                <w:lang w:eastAsia="sk-SK"/>
              </w:rPr>
              <w:t>účt</w:t>
            </w:r>
            <w:proofErr w:type="spellEnd"/>
            <w:r w:rsidRPr="004E77BC">
              <w:rPr>
                <w:rFonts w:cs="Arial"/>
                <w:color w:val="000000"/>
                <w:sz w:val="20"/>
                <w:szCs w:val="20"/>
                <w:lang w:eastAsia="sk-SK"/>
              </w:rPr>
              <w:t>. obdobia</w:t>
            </w:r>
          </w:p>
        </w:tc>
      </w:tr>
      <w:tr w:rsidR="004E77BC" w:rsidRPr="004E77BC" w:rsidTr="004E77BC">
        <w:trPr>
          <w:trHeight w:val="276"/>
        </w:trPr>
        <w:tc>
          <w:tcPr>
            <w:tcW w:w="2540" w:type="dxa"/>
            <w:tcBorders>
              <w:top w:val="nil"/>
              <w:left w:val="single" w:sz="8" w:space="0" w:color="auto"/>
              <w:bottom w:val="single" w:sz="4" w:space="0" w:color="auto"/>
              <w:right w:val="single" w:sz="4" w:space="0" w:color="auto"/>
            </w:tcBorders>
            <w:shd w:val="clear" w:color="auto" w:fill="auto"/>
            <w:vAlign w:val="center"/>
            <w:hideMark/>
          </w:tcPr>
          <w:p w:rsidR="004E77BC" w:rsidRPr="004E77BC" w:rsidRDefault="004E77BC" w:rsidP="004E77BC">
            <w:pPr>
              <w:rPr>
                <w:rFonts w:cs="Arial"/>
                <w:color w:val="000000"/>
                <w:sz w:val="20"/>
                <w:szCs w:val="20"/>
                <w:lang w:eastAsia="sk-SK"/>
              </w:rPr>
            </w:pPr>
            <w:r w:rsidRPr="004E77BC">
              <w:rPr>
                <w:rFonts w:cs="Arial"/>
                <w:color w:val="000000"/>
                <w:sz w:val="20"/>
                <w:szCs w:val="20"/>
                <w:lang w:eastAsia="sk-SK"/>
              </w:rPr>
              <w:t>Tovar</w:t>
            </w:r>
          </w:p>
        </w:tc>
        <w:tc>
          <w:tcPr>
            <w:tcW w:w="1300" w:type="dxa"/>
            <w:tcBorders>
              <w:top w:val="nil"/>
              <w:left w:val="nil"/>
              <w:bottom w:val="single" w:sz="4" w:space="0" w:color="auto"/>
              <w:right w:val="single" w:sz="4" w:space="0" w:color="auto"/>
            </w:tcBorders>
            <w:shd w:val="clear" w:color="auto" w:fill="auto"/>
            <w:noWrap/>
            <w:vAlign w:val="center"/>
            <w:hideMark/>
          </w:tcPr>
          <w:p w:rsidR="004E77BC" w:rsidRPr="004E77BC" w:rsidRDefault="004E77BC" w:rsidP="004E77BC">
            <w:pPr>
              <w:jc w:val="right"/>
              <w:rPr>
                <w:rFonts w:cs="Arial"/>
                <w:color w:val="000000"/>
                <w:sz w:val="20"/>
                <w:szCs w:val="20"/>
                <w:lang w:eastAsia="sk-SK"/>
              </w:rPr>
            </w:pPr>
            <w:r w:rsidRPr="004E77BC">
              <w:rPr>
                <w:rFonts w:cs="Arial"/>
                <w:color w:val="000000"/>
                <w:sz w:val="20"/>
                <w:szCs w:val="20"/>
                <w:lang w:eastAsia="sk-SK"/>
              </w:rPr>
              <w:t>384 102</w:t>
            </w:r>
          </w:p>
        </w:tc>
        <w:tc>
          <w:tcPr>
            <w:tcW w:w="1300" w:type="dxa"/>
            <w:tcBorders>
              <w:top w:val="nil"/>
              <w:left w:val="nil"/>
              <w:bottom w:val="single" w:sz="4" w:space="0" w:color="auto"/>
              <w:right w:val="single" w:sz="4" w:space="0" w:color="auto"/>
            </w:tcBorders>
            <w:shd w:val="clear" w:color="auto" w:fill="auto"/>
            <w:noWrap/>
            <w:vAlign w:val="center"/>
            <w:hideMark/>
          </w:tcPr>
          <w:p w:rsidR="004E77BC" w:rsidRPr="004E77BC" w:rsidRDefault="004E77BC" w:rsidP="004E77BC">
            <w:pPr>
              <w:jc w:val="right"/>
              <w:rPr>
                <w:rFonts w:cs="Arial"/>
                <w:color w:val="000000"/>
                <w:sz w:val="20"/>
                <w:szCs w:val="20"/>
                <w:lang w:eastAsia="sk-SK"/>
              </w:rPr>
            </w:pPr>
            <w:r w:rsidRPr="004E77BC">
              <w:rPr>
                <w:rFonts w:cs="Arial"/>
                <w:color w:val="000000"/>
                <w:sz w:val="20"/>
                <w:szCs w:val="20"/>
                <w:lang w:eastAsia="sk-SK"/>
              </w:rPr>
              <w:t>7 886</w:t>
            </w:r>
          </w:p>
        </w:tc>
        <w:tc>
          <w:tcPr>
            <w:tcW w:w="1300" w:type="dxa"/>
            <w:tcBorders>
              <w:top w:val="nil"/>
              <w:left w:val="nil"/>
              <w:bottom w:val="single" w:sz="4" w:space="0" w:color="auto"/>
              <w:right w:val="single" w:sz="4" w:space="0" w:color="auto"/>
            </w:tcBorders>
            <w:shd w:val="clear" w:color="auto" w:fill="auto"/>
            <w:noWrap/>
            <w:vAlign w:val="center"/>
            <w:hideMark/>
          </w:tcPr>
          <w:p w:rsidR="004E77BC" w:rsidRPr="004E77BC" w:rsidRDefault="004E77BC" w:rsidP="004E77BC">
            <w:pPr>
              <w:jc w:val="right"/>
              <w:rPr>
                <w:rFonts w:cs="Arial"/>
                <w:color w:val="000000"/>
                <w:sz w:val="20"/>
                <w:szCs w:val="20"/>
                <w:lang w:eastAsia="sk-SK"/>
              </w:rPr>
            </w:pPr>
            <w:r w:rsidRPr="004E77BC">
              <w:rPr>
                <w:rFonts w:cs="Arial"/>
                <w:color w:val="000000"/>
                <w:sz w:val="20"/>
                <w:szCs w:val="20"/>
                <w:lang w:eastAsia="sk-SK"/>
              </w:rPr>
              <w:t>71 422</w:t>
            </w:r>
          </w:p>
        </w:tc>
        <w:tc>
          <w:tcPr>
            <w:tcW w:w="1300" w:type="dxa"/>
            <w:tcBorders>
              <w:top w:val="nil"/>
              <w:left w:val="nil"/>
              <w:bottom w:val="single" w:sz="4" w:space="0" w:color="auto"/>
              <w:right w:val="single" w:sz="4" w:space="0" w:color="auto"/>
            </w:tcBorders>
            <w:shd w:val="clear" w:color="auto" w:fill="auto"/>
            <w:noWrap/>
            <w:vAlign w:val="center"/>
            <w:hideMark/>
          </w:tcPr>
          <w:p w:rsidR="004E77BC" w:rsidRPr="004E77BC" w:rsidRDefault="004E77BC" w:rsidP="004E77BC">
            <w:pPr>
              <w:rPr>
                <w:rFonts w:cs="Arial"/>
                <w:color w:val="000000"/>
                <w:sz w:val="20"/>
                <w:szCs w:val="20"/>
                <w:lang w:eastAsia="sk-SK"/>
              </w:rPr>
            </w:pPr>
            <w:r w:rsidRPr="004E77BC">
              <w:rPr>
                <w:rFonts w:cs="Arial"/>
                <w:color w:val="000000"/>
                <w:sz w:val="20"/>
                <w:szCs w:val="20"/>
                <w:lang w:eastAsia="sk-SK"/>
              </w:rPr>
              <w:t> </w:t>
            </w:r>
          </w:p>
        </w:tc>
        <w:tc>
          <w:tcPr>
            <w:tcW w:w="1300" w:type="dxa"/>
            <w:tcBorders>
              <w:top w:val="nil"/>
              <w:left w:val="nil"/>
              <w:bottom w:val="single" w:sz="4" w:space="0" w:color="auto"/>
              <w:right w:val="single" w:sz="8" w:space="0" w:color="auto"/>
            </w:tcBorders>
            <w:shd w:val="clear" w:color="auto" w:fill="auto"/>
            <w:noWrap/>
            <w:vAlign w:val="center"/>
            <w:hideMark/>
          </w:tcPr>
          <w:p w:rsidR="004E77BC" w:rsidRPr="004E77BC" w:rsidRDefault="004E77BC" w:rsidP="004E77BC">
            <w:pPr>
              <w:jc w:val="right"/>
              <w:rPr>
                <w:rFonts w:cs="Arial"/>
                <w:color w:val="000000"/>
                <w:sz w:val="20"/>
                <w:szCs w:val="20"/>
                <w:lang w:eastAsia="sk-SK"/>
              </w:rPr>
            </w:pPr>
            <w:r w:rsidRPr="004E77BC">
              <w:rPr>
                <w:rFonts w:cs="Arial"/>
                <w:color w:val="000000"/>
                <w:sz w:val="20"/>
                <w:szCs w:val="20"/>
                <w:lang w:eastAsia="sk-SK"/>
              </w:rPr>
              <w:t>320 566</w:t>
            </w:r>
          </w:p>
        </w:tc>
      </w:tr>
      <w:tr w:rsidR="004E77BC" w:rsidRPr="004E77BC" w:rsidTr="004E77BC">
        <w:trPr>
          <w:trHeight w:val="288"/>
        </w:trPr>
        <w:tc>
          <w:tcPr>
            <w:tcW w:w="2540" w:type="dxa"/>
            <w:tcBorders>
              <w:top w:val="nil"/>
              <w:left w:val="single" w:sz="8" w:space="0" w:color="auto"/>
              <w:bottom w:val="single" w:sz="8" w:space="0" w:color="auto"/>
              <w:right w:val="single" w:sz="4" w:space="0" w:color="auto"/>
            </w:tcBorders>
            <w:shd w:val="clear" w:color="auto" w:fill="auto"/>
            <w:vAlign w:val="center"/>
            <w:hideMark/>
          </w:tcPr>
          <w:p w:rsidR="004E77BC" w:rsidRPr="004E77BC" w:rsidRDefault="004E77BC" w:rsidP="00A814B7">
            <w:pPr>
              <w:rPr>
                <w:rFonts w:cs="Arial"/>
                <w:b/>
                <w:bCs/>
                <w:color w:val="000000"/>
                <w:sz w:val="20"/>
                <w:szCs w:val="20"/>
                <w:lang w:eastAsia="sk-SK"/>
              </w:rPr>
            </w:pPr>
            <w:r w:rsidRPr="004E77BC">
              <w:rPr>
                <w:rFonts w:cs="Arial"/>
                <w:b/>
                <w:bCs/>
                <w:color w:val="000000"/>
                <w:sz w:val="20"/>
                <w:szCs w:val="20"/>
                <w:lang w:eastAsia="sk-SK"/>
              </w:rPr>
              <w:t>Z</w:t>
            </w:r>
            <w:r w:rsidR="00A814B7">
              <w:rPr>
                <w:rFonts w:cs="Arial"/>
                <w:b/>
                <w:bCs/>
                <w:color w:val="000000"/>
                <w:sz w:val="20"/>
                <w:szCs w:val="20"/>
                <w:lang w:eastAsia="sk-SK"/>
              </w:rPr>
              <w:t>níženie hodnoty zásob spolu</w:t>
            </w:r>
          </w:p>
        </w:tc>
        <w:tc>
          <w:tcPr>
            <w:tcW w:w="1300" w:type="dxa"/>
            <w:tcBorders>
              <w:top w:val="nil"/>
              <w:left w:val="nil"/>
              <w:bottom w:val="single" w:sz="8" w:space="0" w:color="auto"/>
              <w:right w:val="single" w:sz="4" w:space="0" w:color="auto"/>
            </w:tcBorders>
            <w:shd w:val="clear" w:color="auto" w:fill="auto"/>
            <w:noWrap/>
            <w:vAlign w:val="center"/>
            <w:hideMark/>
          </w:tcPr>
          <w:p w:rsidR="004E77BC" w:rsidRPr="004E77BC" w:rsidRDefault="004E77BC" w:rsidP="004E77BC">
            <w:pPr>
              <w:jc w:val="right"/>
              <w:rPr>
                <w:rFonts w:cs="Arial"/>
                <w:b/>
                <w:bCs/>
                <w:color w:val="000000"/>
                <w:sz w:val="20"/>
                <w:szCs w:val="20"/>
                <w:lang w:eastAsia="sk-SK"/>
              </w:rPr>
            </w:pPr>
            <w:r w:rsidRPr="004E77BC">
              <w:rPr>
                <w:rFonts w:cs="Arial"/>
                <w:b/>
                <w:bCs/>
                <w:color w:val="000000"/>
                <w:sz w:val="20"/>
                <w:szCs w:val="20"/>
                <w:lang w:eastAsia="sk-SK"/>
              </w:rPr>
              <w:t>384 102</w:t>
            </w:r>
          </w:p>
        </w:tc>
        <w:tc>
          <w:tcPr>
            <w:tcW w:w="1300" w:type="dxa"/>
            <w:tcBorders>
              <w:top w:val="nil"/>
              <w:left w:val="nil"/>
              <w:bottom w:val="single" w:sz="8" w:space="0" w:color="auto"/>
              <w:right w:val="single" w:sz="4" w:space="0" w:color="auto"/>
            </w:tcBorders>
            <w:shd w:val="clear" w:color="auto" w:fill="auto"/>
            <w:noWrap/>
            <w:vAlign w:val="center"/>
            <w:hideMark/>
          </w:tcPr>
          <w:p w:rsidR="004E77BC" w:rsidRPr="004E77BC" w:rsidRDefault="004E77BC" w:rsidP="004E77BC">
            <w:pPr>
              <w:jc w:val="right"/>
              <w:rPr>
                <w:rFonts w:cs="Arial"/>
                <w:b/>
                <w:bCs/>
                <w:color w:val="000000"/>
                <w:sz w:val="20"/>
                <w:szCs w:val="20"/>
                <w:lang w:eastAsia="sk-SK"/>
              </w:rPr>
            </w:pPr>
            <w:r w:rsidRPr="004E77BC">
              <w:rPr>
                <w:rFonts w:cs="Arial"/>
                <w:b/>
                <w:bCs/>
                <w:color w:val="000000"/>
                <w:sz w:val="20"/>
                <w:szCs w:val="20"/>
                <w:lang w:eastAsia="sk-SK"/>
              </w:rPr>
              <w:t>7 886</w:t>
            </w:r>
          </w:p>
        </w:tc>
        <w:tc>
          <w:tcPr>
            <w:tcW w:w="1300" w:type="dxa"/>
            <w:tcBorders>
              <w:top w:val="nil"/>
              <w:left w:val="nil"/>
              <w:bottom w:val="single" w:sz="8" w:space="0" w:color="auto"/>
              <w:right w:val="single" w:sz="4" w:space="0" w:color="auto"/>
            </w:tcBorders>
            <w:shd w:val="clear" w:color="auto" w:fill="auto"/>
            <w:noWrap/>
            <w:vAlign w:val="center"/>
            <w:hideMark/>
          </w:tcPr>
          <w:p w:rsidR="004E77BC" w:rsidRPr="004E77BC" w:rsidRDefault="004E77BC" w:rsidP="004E77BC">
            <w:pPr>
              <w:jc w:val="right"/>
              <w:rPr>
                <w:rFonts w:cs="Arial"/>
                <w:b/>
                <w:bCs/>
                <w:color w:val="000000"/>
                <w:sz w:val="20"/>
                <w:szCs w:val="20"/>
                <w:lang w:eastAsia="sk-SK"/>
              </w:rPr>
            </w:pPr>
            <w:r w:rsidRPr="004E77BC">
              <w:rPr>
                <w:rFonts w:cs="Arial"/>
                <w:b/>
                <w:bCs/>
                <w:color w:val="000000"/>
                <w:sz w:val="20"/>
                <w:szCs w:val="20"/>
                <w:lang w:eastAsia="sk-SK"/>
              </w:rPr>
              <w:t>71 422</w:t>
            </w:r>
          </w:p>
        </w:tc>
        <w:tc>
          <w:tcPr>
            <w:tcW w:w="1300" w:type="dxa"/>
            <w:tcBorders>
              <w:top w:val="nil"/>
              <w:left w:val="nil"/>
              <w:bottom w:val="single" w:sz="8" w:space="0" w:color="auto"/>
              <w:right w:val="single" w:sz="4" w:space="0" w:color="auto"/>
            </w:tcBorders>
            <w:shd w:val="clear" w:color="auto" w:fill="auto"/>
            <w:noWrap/>
            <w:vAlign w:val="center"/>
            <w:hideMark/>
          </w:tcPr>
          <w:p w:rsidR="004E77BC" w:rsidRPr="004E77BC" w:rsidRDefault="004E77BC" w:rsidP="004E77BC">
            <w:pPr>
              <w:jc w:val="right"/>
              <w:rPr>
                <w:rFonts w:cs="Arial"/>
                <w:b/>
                <w:bCs/>
                <w:color w:val="000000"/>
                <w:sz w:val="20"/>
                <w:szCs w:val="20"/>
                <w:lang w:eastAsia="sk-SK"/>
              </w:rPr>
            </w:pPr>
            <w:r w:rsidRPr="004E77BC">
              <w:rPr>
                <w:rFonts w:cs="Arial"/>
                <w:b/>
                <w:bCs/>
                <w:color w:val="000000"/>
                <w:sz w:val="20"/>
                <w:szCs w:val="20"/>
                <w:lang w:eastAsia="sk-SK"/>
              </w:rPr>
              <w:t>0</w:t>
            </w:r>
          </w:p>
        </w:tc>
        <w:tc>
          <w:tcPr>
            <w:tcW w:w="1300" w:type="dxa"/>
            <w:tcBorders>
              <w:top w:val="nil"/>
              <w:left w:val="nil"/>
              <w:bottom w:val="single" w:sz="8" w:space="0" w:color="auto"/>
              <w:right w:val="single" w:sz="8" w:space="0" w:color="auto"/>
            </w:tcBorders>
            <w:shd w:val="clear" w:color="auto" w:fill="auto"/>
            <w:noWrap/>
            <w:vAlign w:val="center"/>
            <w:hideMark/>
          </w:tcPr>
          <w:p w:rsidR="004E77BC" w:rsidRPr="004E77BC" w:rsidRDefault="004E77BC" w:rsidP="004E77BC">
            <w:pPr>
              <w:jc w:val="right"/>
              <w:rPr>
                <w:rFonts w:cs="Arial"/>
                <w:b/>
                <w:bCs/>
                <w:color w:val="000000"/>
                <w:sz w:val="20"/>
                <w:szCs w:val="20"/>
                <w:lang w:eastAsia="sk-SK"/>
              </w:rPr>
            </w:pPr>
            <w:r w:rsidRPr="004E77BC">
              <w:rPr>
                <w:rFonts w:cs="Arial"/>
                <w:b/>
                <w:bCs/>
                <w:color w:val="000000"/>
                <w:sz w:val="20"/>
                <w:szCs w:val="20"/>
                <w:lang w:eastAsia="sk-SK"/>
              </w:rPr>
              <w:t>320 566</w:t>
            </w:r>
          </w:p>
        </w:tc>
      </w:tr>
    </w:tbl>
    <w:p w:rsidR="0037667E" w:rsidRDefault="0037667E" w:rsidP="0037667E"/>
    <w:p w:rsidR="00333D59" w:rsidRDefault="00333D59" w:rsidP="0037667E"/>
    <w:p w:rsidR="00333D59" w:rsidRDefault="00333D59" w:rsidP="0037667E"/>
    <w:p w:rsidR="00333D59" w:rsidRDefault="00333D59" w:rsidP="00333D59">
      <w:pPr>
        <w:pStyle w:val="Nzov"/>
        <w:numPr>
          <w:ilvl w:val="0"/>
          <w:numId w:val="17"/>
        </w:numPr>
        <w:spacing w:before="0" w:beforeAutospacing="0" w:after="60"/>
        <w:ind w:left="284" w:hanging="284"/>
        <w:jc w:val="left"/>
        <w:rPr>
          <w:rFonts w:ascii="Calibri" w:hAnsi="Calibri"/>
          <w:sz w:val="20"/>
          <w:szCs w:val="20"/>
        </w:rPr>
      </w:pPr>
      <w:r w:rsidRPr="008F70FB">
        <w:rPr>
          <w:rFonts w:ascii="Calibri" w:hAnsi="Calibri"/>
          <w:sz w:val="20"/>
          <w:szCs w:val="20"/>
        </w:rPr>
        <w:t>Informácie o</w:t>
      </w:r>
      <w:r>
        <w:rPr>
          <w:rFonts w:ascii="Calibri" w:hAnsi="Calibri"/>
          <w:sz w:val="20"/>
          <w:szCs w:val="20"/>
        </w:rPr>
        <w:t> opravných položkách k pohľadávkam</w:t>
      </w:r>
    </w:p>
    <w:p w:rsidR="00333D59" w:rsidRPr="00333D59" w:rsidRDefault="00333D59" w:rsidP="00333D59"/>
    <w:tbl>
      <w:tblPr>
        <w:tblW w:w="8979" w:type="dxa"/>
        <w:tblCellMar>
          <w:left w:w="70" w:type="dxa"/>
          <w:right w:w="70" w:type="dxa"/>
        </w:tblCellMar>
        <w:tblLook w:val="04A0" w:firstRow="1" w:lastRow="0" w:firstColumn="1" w:lastColumn="0" w:noHBand="0" w:noVBand="1"/>
      </w:tblPr>
      <w:tblGrid>
        <w:gridCol w:w="2860"/>
        <w:gridCol w:w="1200"/>
        <w:gridCol w:w="1200"/>
        <w:gridCol w:w="1299"/>
        <w:gridCol w:w="1220"/>
        <w:gridCol w:w="1200"/>
      </w:tblGrid>
      <w:tr w:rsidR="00333D59" w:rsidRPr="00DF1BEB" w:rsidTr="000A5B35">
        <w:trPr>
          <w:trHeight w:val="276"/>
        </w:trPr>
        <w:tc>
          <w:tcPr>
            <w:tcW w:w="2860" w:type="dxa"/>
            <w:vMerge w:val="restart"/>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33D59" w:rsidRPr="00DF1BEB" w:rsidRDefault="00333D59" w:rsidP="000A5B35">
            <w:pPr>
              <w:jc w:val="center"/>
              <w:rPr>
                <w:rFonts w:cs="Arial"/>
                <w:color w:val="000000"/>
                <w:sz w:val="20"/>
                <w:szCs w:val="20"/>
                <w:lang w:eastAsia="sk-SK"/>
              </w:rPr>
            </w:pPr>
            <w:r w:rsidRPr="00DF1BEB">
              <w:rPr>
                <w:rFonts w:cs="Arial"/>
                <w:color w:val="000000"/>
                <w:sz w:val="20"/>
                <w:szCs w:val="20"/>
                <w:lang w:eastAsia="sk-SK"/>
              </w:rPr>
              <w:t>Pohľadávky</w:t>
            </w:r>
          </w:p>
        </w:tc>
        <w:tc>
          <w:tcPr>
            <w:tcW w:w="6119" w:type="dxa"/>
            <w:gridSpan w:val="5"/>
            <w:tcBorders>
              <w:top w:val="single" w:sz="8" w:space="0" w:color="auto"/>
              <w:left w:val="nil"/>
              <w:bottom w:val="single" w:sz="4" w:space="0" w:color="auto"/>
              <w:right w:val="single" w:sz="8" w:space="0" w:color="000000"/>
            </w:tcBorders>
            <w:shd w:val="clear" w:color="auto" w:fill="auto"/>
            <w:noWrap/>
            <w:vAlign w:val="center"/>
            <w:hideMark/>
          </w:tcPr>
          <w:p w:rsidR="00333D59" w:rsidRPr="00DF1BEB" w:rsidRDefault="00333D59" w:rsidP="000A5B35">
            <w:pPr>
              <w:jc w:val="center"/>
              <w:rPr>
                <w:rFonts w:cs="Arial"/>
                <w:color w:val="000000"/>
                <w:sz w:val="20"/>
                <w:szCs w:val="20"/>
                <w:lang w:eastAsia="sk-SK"/>
              </w:rPr>
            </w:pPr>
            <w:r w:rsidRPr="00DF1BEB">
              <w:rPr>
                <w:rFonts w:cs="Arial"/>
                <w:color w:val="000000"/>
                <w:sz w:val="20"/>
                <w:szCs w:val="20"/>
                <w:lang w:eastAsia="sk-SK"/>
              </w:rPr>
              <w:t>Bežné účtovné obdobie</w:t>
            </w:r>
          </w:p>
        </w:tc>
      </w:tr>
      <w:tr w:rsidR="00333D59" w:rsidRPr="00DF1BEB" w:rsidTr="000A5B35">
        <w:trPr>
          <w:trHeight w:val="1104"/>
        </w:trPr>
        <w:tc>
          <w:tcPr>
            <w:tcW w:w="2860" w:type="dxa"/>
            <w:vMerge/>
            <w:tcBorders>
              <w:top w:val="single" w:sz="8" w:space="0" w:color="auto"/>
              <w:left w:val="single" w:sz="8" w:space="0" w:color="auto"/>
              <w:bottom w:val="single" w:sz="4" w:space="0" w:color="auto"/>
              <w:right w:val="single" w:sz="4" w:space="0" w:color="auto"/>
            </w:tcBorders>
            <w:vAlign w:val="center"/>
            <w:hideMark/>
          </w:tcPr>
          <w:p w:rsidR="00333D59" w:rsidRPr="00DF1BEB" w:rsidRDefault="00333D59" w:rsidP="000A5B35">
            <w:pPr>
              <w:rPr>
                <w:rFonts w:cs="Arial"/>
                <w:color w:val="000000"/>
                <w:sz w:val="20"/>
                <w:szCs w:val="20"/>
                <w:lang w:eastAsia="sk-SK"/>
              </w:rPr>
            </w:pPr>
          </w:p>
        </w:tc>
        <w:tc>
          <w:tcPr>
            <w:tcW w:w="1200" w:type="dxa"/>
            <w:tcBorders>
              <w:top w:val="nil"/>
              <w:left w:val="nil"/>
              <w:bottom w:val="single" w:sz="4" w:space="0" w:color="auto"/>
              <w:right w:val="single" w:sz="4" w:space="0" w:color="auto"/>
            </w:tcBorders>
            <w:shd w:val="clear" w:color="auto" w:fill="auto"/>
            <w:vAlign w:val="center"/>
            <w:hideMark/>
          </w:tcPr>
          <w:p w:rsidR="00333D59" w:rsidRPr="00DF1BEB" w:rsidRDefault="00333D59" w:rsidP="000A5B35">
            <w:pPr>
              <w:jc w:val="center"/>
              <w:rPr>
                <w:rFonts w:cs="Arial"/>
                <w:color w:val="000000"/>
                <w:sz w:val="20"/>
                <w:szCs w:val="20"/>
                <w:lang w:eastAsia="sk-SK"/>
              </w:rPr>
            </w:pPr>
            <w:r w:rsidRPr="00DF1BEB">
              <w:rPr>
                <w:rFonts w:cs="Arial"/>
                <w:color w:val="000000"/>
                <w:sz w:val="20"/>
                <w:szCs w:val="20"/>
                <w:lang w:eastAsia="sk-SK"/>
              </w:rPr>
              <w:t xml:space="preserve">Stav OP na zač. </w:t>
            </w:r>
            <w:proofErr w:type="spellStart"/>
            <w:r w:rsidRPr="00DF1BEB">
              <w:rPr>
                <w:rFonts w:cs="Arial"/>
                <w:color w:val="000000"/>
                <w:sz w:val="20"/>
                <w:szCs w:val="20"/>
                <w:lang w:eastAsia="sk-SK"/>
              </w:rPr>
              <w:t>účt</w:t>
            </w:r>
            <w:proofErr w:type="spellEnd"/>
            <w:r w:rsidRPr="00DF1BEB">
              <w:rPr>
                <w:rFonts w:cs="Arial"/>
                <w:color w:val="000000"/>
                <w:sz w:val="20"/>
                <w:szCs w:val="20"/>
                <w:lang w:eastAsia="sk-SK"/>
              </w:rPr>
              <w:t>. obdobia</w:t>
            </w:r>
          </w:p>
        </w:tc>
        <w:tc>
          <w:tcPr>
            <w:tcW w:w="1200" w:type="dxa"/>
            <w:tcBorders>
              <w:top w:val="nil"/>
              <w:left w:val="nil"/>
              <w:bottom w:val="single" w:sz="4" w:space="0" w:color="auto"/>
              <w:right w:val="single" w:sz="4" w:space="0" w:color="auto"/>
            </w:tcBorders>
            <w:shd w:val="clear" w:color="auto" w:fill="auto"/>
            <w:vAlign w:val="center"/>
            <w:hideMark/>
          </w:tcPr>
          <w:p w:rsidR="00333D59" w:rsidRPr="00DF1BEB" w:rsidRDefault="00333D59" w:rsidP="000A5B35">
            <w:pPr>
              <w:jc w:val="center"/>
              <w:rPr>
                <w:rFonts w:cs="Arial"/>
                <w:color w:val="000000"/>
                <w:sz w:val="20"/>
                <w:szCs w:val="20"/>
                <w:lang w:eastAsia="sk-SK"/>
              </w:rPr>
            </w:pPr>
            <w:r w:rsidRPr="00DF1BEB">
              <w:rPr>
                <w:rFonts w:cs="Arial"/>
                <w:color w:val="000000"/>
                <w:sz w:val="20"/>
                <w:szCs w:val="20"/>
                <w:lang w:eastAsia="sk-SK"/>
              </w:rPr>
              <w:t>Tvorba  OP</w:t>
            </w:r>
          </w:p>
        </w:tc>
        <w:tc>
          <w:tcPr>
            <w:tcW w:w="1299" w:type="dxa"/>
            <w:tcBorders>
              <w:top w:val="nil"/>
              <w:left w:val="nil"/>
              <w:bottom w:val="single" w:sz="4" w:space="0" w:color="auto"/>
              <w:right w:val="single" w:sz="4" w:space="0" w:color="auto"/>
            </w:tcBorders>
            <w:shd w:val="clear" w:color="auto" w:fill="auto"/>
            <w:vAlign w:val="center"/>
            <w:hideMark/>
          </w:tcPr>
          <w:p w:rsidR="00333D59" w:rsidRPr="00DF1BEB" w:rsidRDefault="00333D59" w:rsidP="000A5B35">
            <w:pPr>
              <w:jc w:val="center"/>
              <w:rPr>
                <w:rFonts w:cs="Arial"/>
                <w:color w:val="000000"/>
                <w:sz w:val="20"/>
                <w:szCs w:val="20"/>
                <w:lang w:eastAsia="sk-SK"/>
              </w:rPr>
            </w:pPr>
            <w:proofErr w:type="spellStart"/>
            <w:r w:rsidRPr="00DF1BEB">
              <w:rPr>
                <w:rFonts w:cs="Arial"/>
                <w:color w:val="000000"/>
                <w:sz w:val="20"/>
                <w:szCs w:val="20"/>
                <w:lang w:eastAsia="sk-SK"/>
              </w:rPr>
              <w:t>Zúčt</w:t>
            </w:r>
            <w:proofErr w:type="spellEnd"/>
            <w:r w:rsidRPr="00DF1BEB">
              <w:rPr>
                <w:rFonts w:cs="Arial"/>
                <w:color w:val="000000"/>
                <w:sz w:val="20"/>
                <w:szCs w:val="20"/>
                <w:lang w:eastAsia="sk-SK"/>
              </w:rPr>
              <w:t>. OP z dôvodu zániku opodstatnenosti</w:t>
            </w:r>
          </w:p>
        </w:tc>
        <w:tc>
          <w:tcPr>
            <w:tcW w:w="1220" w:type="dxa"/>
            <w:tcBorders>
              <w:top w:val="nil"/>
              <w:left w:val="nil"/>
              <w:bottom w:val="single" w:sz="4" w:space="0" w:color="auto"/>
              <w:right w:val="single" w:sz="4" w:space="0" w:color="auto"/>
            </w:tcBorders>
            <w:shd w:val="clear" w:color="auto" w:fill="auto"/>
            <w:vAlign w:val="center"/>
            <w:hideMark/>
          </w:tcPr>
          <w:p w:rsidR="00333D59" w:rsidRPr="00DF1BEB" w:rsidRDefault="00333D59" w:rsidP="000A5B35">
            <w:pPr>
              <w:jc w:val="center"/>
              <w:rPr>
                <w:rFonts w:cs="Arial"/>
                <w:color w:val="000000"/>
                <w:sz w:val="20"/>
                <w:szCs w:val="20"/>
                <w:lang w:eastAsia="sk-SK"/>
              </w:rPr>
            </w:pPr>
            <w:proofErr w:type="spellStart"/>
            <w:r w:rsidRPr="00DF1BEB">
              <w:rPr>
                <w:rFonts w:cs="Arial"/>
                <w:color w:val="000000"/>
                <w:sz w:val="20"/>
                <w:szCs w:val="20"/>
                <w:lang w:eastAsia="sk-SK"/>
              </w:rPr>
              <w:t>Zúčt</w:t>
            </w:r>
            <w:proofErr w:type="spellEnd"/>
            <w:r w:rsidRPr="00DF1BEB">
              <w:rPr>
                <w:rFonts w:cs="Arial"/>
                <w:color w:val="000000"/>
                <w:sz w:val="20"/>
                <w:szCs w:val="20"/>
                <w:lang w:eastAsia="sk-SK"/>
              </w:rPr>
              <w:t xml:space="preserve">. OP z dôvodu vyradenia majetku z </w:t>
            </w:r>
            <w:proofErr w:type="spellStart"/>
            <w:r w:rsidRPr="00DF1BEB">
              <w:rPr>
                <w:rFonts w:cs="Arial"/>
                <w:color w:val="000000"/>
                <w:sz w:val="20"/>
                <w:szCs w:val="20"/>
                <w:lang w:eastAsia="sk-SK"/>
              </w:rPr>
              <w:t>účt</w:t>
            </w:r>
            <w:proofErr w:type="spellEnd"/>
            <w:r w:rsidRPr="00DF1BEB">
              <w:rPr>
                <w:rFonts w:cs="Arial"/>
                <w:color w:val="000000"/>
                <w:sz w:val="20"/>
                <w:szCs w:val="20"/>
                <w:lang w:eastAsia="sk-SK"/>
              </w:rPr>
              <w:t>.</w:t>
            </w:r>
          </w:p>
        </w:tc>
        <w:tc>
          <w:tcPr>
            <w:tcW w:w="1200" w:type="dxa"/>
            <w:tcBorders>
              <w:top w:val="nil"/>
              <w:left w:val="nil"/>
              <w:bottom w:val="single" w:sz="4" w:space="0" w:color="auto"/>
              <w:right w:val="single" w:sz="8" w:space="0" w:color="auto"/>
            </w:tcBorders>
            <w:shd w:val="clear" w:color="auto" w:fill="auto"/>
            <w:vAlign w:val="center"/>
            <w:hideMark/>
          </w:tcPr>
          <w:p w:rsidR="00333D59" w:rsidRPr="00DF1BEB" w:rsidRDefault="00333D59" w:rsidP="000A5B35">
            <w:pPr>
              <w:jc w:val="center"/>
              <w:rPr>
                <w:rFonts w:cs="Arial"/>
                <w:color w:val="000000"/>
                <w:sz w:val="20"/>
                <w:szCs w:val="20"/>
                <w:lang w:eastAsia="sk-SK"/>
              </w:rPr>
            </w:pPr>
            <w:r w:rsidRPr="00DF1BEB">
              <w:rPr>
                <w:rFonts w:cs="Arial"/>
                <w:color w:val="000000"/>
                <w:sz w:val="20"/>
                <w:szCs w:val="20"/>
                <w:lang w:eastAsia="sk-SK"/>
              </w:rPr>
              <w:t xml:space="preserve">Stav OP na konci </w:t>
            </w:r>
            <w:proofErr w:type="spellStart"/>
            <w:r w:rsidRPr="00DF1BEB">
              <w:rPr>
                <w:rFonts w:cs="Arial"/>
                <w:color w:val="000000"/>
                <w:sz w:val="20"/>
                <w:szCs w:val="20"/>
                <w:lang w:eastAsia="sk-SK"/>
              </w:rPr>
              <w:t>účt</w:t>
            </w:r>
            <w:proofErr w:type="spellEnd"/>
            <w:r w:rsidRPr="00DF1BEB">
              <w:rPr>
                <w:rFonts w:cs="Arial"/>
                <w:color w:val="000000"/>
                <w:sz w:val="20"/>
                <w:szCs w:val="20"/>
                <w:lang w:eastAsia="sk-SK"/>
              </w:rPr>
              <w:t>. obdobia</w:t>
            </w:r>
          </w:p>
        </w:tc>
      </w:tr>
      <w:tr w:rsidR="00333D59" w:rsidRPr="00DF1BEB" w:rsidTr="000A5B35">
        <w:trPr>
          <w:trHeight w:val="300"/>
        </w:trPr>
        <w:tc>
          <w:tcPr>
            <w:tcW w:w="2860" w:type="dxa"/>
            <w:tcBorders>
              <w:top w:val="nil"/>
              <w:left w:val="single" w:sz="8" w:space="0" w:color="auto"/>
              <w:bottom w:val="single" w:sz="4" w:space="0" w:color="auto"/>
              <w:right w:val="single" w:sz="4" w:space="0" w:color="auto"/>
            </w:tcBorders>
            <w:shd w:val="clear" w:color="auto" w:fill="auto"/>
            <w:noWrap/>
            <w:vAlign w:val="center"/>
            <w:hideMark/>
          </w:tcPr>
          <w:p w:rsidR="00333D59" w:rsidRPr="00DF1BEB" w:rsidRDefault="00333D59" w:rsidP="000A5B35">
            <w:pPr>
              <w:jc w:val="center"/>
              <w:rPr>
                <w:rFonts w:cs="Arial"/>
                <w:color w:val="000000"/>
                <w:sz w:val="20"/>
                <w:szCs w:val="20"/>
                <w:lang w:eastAsia="sk-SK"/>
              </w:rPr>
            </w:pPr>
            <w:r w:rsidRPr="00DF1BEB">
              <w:rPr>
                <w:rFonts w:cs="Arial"/>
                <w:color w:val="000000"/>
                <w:sz w:val="20"/>
                <w:szCs w:val="20"/>
                <w:lang w:eastAsia="sk-SK"/>
              </w:rPr>
              <w:t>a</w:t>
            </w:r>
          </w:p>
        </w:tc>
        <w:tc>
          <w:tcPr>
            <w:tcW w:w="1200" w:type="dxa"/>
            <w:tcBorders>
              <w:top w:val="nil"/>
              <w:left w:val="nil"/>
              <w:bottom w:val="single" w:sz="4" w:space="0" w:color="auto"/>
              <w:right w:val="single" w:sz="4" w:space="0" w:color="auto"/>
            </w:tcBorders>
            <w:shd w:val="clear" w:color="auto" w:fill="auto"/>
            <w:noWrap/>
            <w:vAlign w:val="center"/>
            <w:hideMark/>
          </w:tcPr>
          <w:p w:rsidR="00333D59" w:rsidRPr="00DF1BEB" w:rsidRDefault="00333D59" w:rsidP="000A5B35">
            <w:pPr>
              <w:jc w:val="center"/>
              <w:rPr>
                <w:rFonts w:cs="Arial"/>
                <w:color w:val="000000"/>
                <w:sz w:val="20"/>
                <w:szCs w:val="20"/>
                <w:lang w:eastAsia="sk-SK"/>
              </w:rPr>
            </w:pPr>
            <w:r w:rsidRPr="00DF1BEB">
              <w:rPr>
                <w:rFonts w:cs="Arial"/>
                <w:color w:val="000000"/>
                <w:sz w:val="20"/>
                <w:szCs w:val="20"/>
                <w:lang w:eastAsia="sk-SK"/>
              </w:rPr>
              <w:t xml:space="preserve"> b  </w:t>
            </w:r>
          </w:p>
        </w:tc>
        <w:tc>
          <w:tcPr>
            <w:tcW w:w="1200" w:type="dxa"/>
            <w:tcBorders>
              <w:top w:val="nil"/>
              <w:left w:val="nil"/>
              <w:bottom w:val="single" w:sz="4" w:space="0" w:color="auto"/>
              <w:right w:val="single" w:sz="4" w:space="0" w:color="auto"/>
            </w:tcBorders>
            <w:shd w:val="clear" w:color="auto" w:fill="auto"/>
            <w:noWrap/>
            <w:vAlign w:val="center"/>
            <w:hideMark/>
          </w:tcPr>
          <w:p w:rsidR="00333D59" w:rsidRPr="00DF1BEB" w:rsidRDefault="00333D59" w:rsidP="000A5B35">
            <w:pPr>
              <w:jc w:val="center"/>
              <w:rPr>
                <w:rFonts w:cs="Arial"/>
                <w:color w:val="000000"/>
                <w:sz w:val="20"/>
                <w:szCs w:val="20"/>
                <w:lang w:eastAsia="sk-SK"/>
              </w:rPr>
            </w:pPr>
            <w:r w:rsidRPr="00DF1BEB">
              <w:rPr>
                <w:rFonts w:cs="Arial"/>
                <w:color w:val="000000"/>
                <w:sz w:val="20"/>
                <w:szCs w:val="20"/>
                <w:lang w:eastAsia="sk-SK"/>
              </w:rPr>
              <w:t xml:space="preserve"> c </w:t>
            </w:r>
          </w:p>
        </w:tc>
        <w:tc>
          <w:tcPr>
            <w:tcW w:w="1299" w:type="dxa"/>
            <w:tcBorders>
              <w:top w:val="nil"/>
              <w:left w:val="nil"/>
              <w:bottom w:val="single" w:sz="4" w:space="0" w:color="auto"/>
              <w:right w:val="single" w:sz="4" w:space="0" w:color="auto"/>
            </w:tcBorders>
            <w:shd w:val="clear" w:color="auto" w:fill="auto"/>
            <w:noWrap/>
            <w:vAlign w:val="center"/>
            <w:hideMark/>
          </w:tcPr>
          <w:p w:rsidR="00333D59" w:rsidRPr="00DF1BEB" w:rsidRDefault="00333D59" w:rsidP="000A5B35">
            <w:pPr>
              <w:jc w:val="center"/>
              <w:rPr>
                <w:rFonts w:cs="Arial"/>
                <w:color w:val="000000"/>
                <w:sz w:val="20"/>
                <w:szCs w:val="20"/>
                <w:lang w:eastAsia="sk-SK"/>
              </w:rPr>
            </w:pPr>
            <w:r w:rsidRPr="00DF1BEB">
              <w:rPr>
                <w:rFonts w:cs="Arial"/>
                <w:color w:val="000000"/>
                <w:sz w:val="20"/>
                <w:szCs w:val="20"/>
                <w:lang w:eastAsia="sk-SK"/>
              </w:rPr>
              <w:t xml:space="preserve"> d </w:t>
            </w:r>
          </w:p>
        </w:tc>
        <w:tc>
          <w:tcPr>
            <w:tcW w:w="1220" w:type="dxa"/>
            <w:tcBorders>
              <w:top w:val="nil"/>
              <w:left w:val="nil"/>
              <w:bottom w:val="single" w:sz="4" w:space="0" w:color="auto"/>
              <w:right w:val="single" w:sz="4" w:space="0" w:color="auto"/>
            </w:tcBorders>
            <w:shd w:val="clear" w:color="auto" w:fill="auto"/>
            <w:noWrap/>
            <w:vAlign w:val="center"/>
            <w:hideMark/>
          </w:tcPr>
          <w:p w:rsidR="00333D59" w:rsidRPr="00DF1BEB" w:rsidRDefault="00333D59" w:rsidP="000A5B35">
            <w:pPr>
              <w:jc w:val="center"/>
              <w:rPr>
                <w:rFonts w:cs="Arial"/>
                <w:color w:val="000000"/>
                <w:sz w:val="20"/>
                <w:szCs w:val="20"/>
                <w:lang w:eastAsia="sk-SK"/>
              </w:rPr>
            </w:pPr>
            <w:r w:rsidRPr="00DF1BEB">
              <w:rPr>
                <w:rFonts w:cs="Arial"/>
                <w:color w:val="000000"/>
                <w:sz w:val="20"/>
                <w:szCs w:val="20"/>
                <w:lang w:eastAsia="sk-SK"/>
              </w:rPr>
              <w:t xml:space="preserve"> e </w:t>
            </w:r>
          </w:p>
        </w:tc>
        <w:tc>
          <w:tcPr>
            <w:tcW w:w="1200" w:type="dxa"/>
            <w:tcBorders>
              <w:top w:val="nil"/>
              <w:left w:val="nil"/>
              <w:bottom w:val="single" w:sz="4" w:space="0" w:color="auto"/>
              <w:right w:val="single" w:sz="8" w:space="0" w:color="auto"/>
            </w:tcBorders>
            <w:shd w:val="clear" w:color="auto" w:fill="auto"/>
            <w:noWrap/>
            <w:vAlign w:val="center"/>
            <w:hideMark/>
          </w:tcPr>
          <w:p w:rsidR="00333D59" w:rsidRPr="00DF1BEB" w:rsidRDefault="00333D59" w:rsidP="000A5B35">
            <w:pPr>
              <w:jc w:val="center"/>
              <w:rPr>
                <w:rFonts w:cs="Arial"/>
                <w:color w:val="000000"/>
                <w:sz w:val="20"/>
                <w:szCs w:val="20"/>
                <w:lang w:eastAsia="sk-SK"/>
              </w:rPr>
            </w:pPr>
            <w:r w:rsidRPr="00DF1BEB">
              <w:rPr>
                <w:rFonts w:cs="Arial"/>
                <w:color w:val="000000"/>
                <w:sz w:val="20"/>
                <w:szCs w:val="20"/>
                <w:lang w:eastAsia="sk-SK"/>
              </w:rPr>
              <w:t xml:space="preserve"> f </w:t>
            </w:r>
          </w:p>
        </w:tc>
      </w:tr>
      <w:tr w:rsidR="00333D59" w:rsidRPr="00DF1BEB" w:rsidTr="000A5B35">
        <w:trPr>
          <w:trHeight w:val="300"/>
        </w:trPr>
        <w:tc>
          <w:tcPr>
            <w:tcW w:w="2860" w:type="dxa"/>
            <w:tcBorders>
              <w:top w:val="nil"/>
              <w:left w:val="single" w:sz="8" w:space="0" w:color="auto"/>
              <w:bottom w:val="single" w:sz="4" w:space="0" w:color="auto"/>
              <w:right w:val="single" w:sz="4" w:space="0" w:color="auto"/>
            </w:tcBorders>
            <w:shd w:val="clear" w:color="auto" w:fill="auto"/>
            <w:vAlign w:val="center"/>
            <w:hideMark/>
          </w:tcPr>
          <w:p w:rsidR="00333D59" w:rsidRPr="00DF1BEB" w:rsidRDefault="00333D59" w:rsidP="000A5B35">
            <w:pPr>
              <w:rPr>
                <w:rFonts w:cs="Arial"/>
                <w:color w:val="000000"/>
                <w:sz w:val="20"/>
                <w:szCs w:val="20"/>
                <w:lang w:eastAsia="sk-SK"/>
              </w:rPr>
            </w:pPr>
            <w:r w:rsidRPr="00DF1BEB">
              <w:rPr>
                <w:rFonts w:cs="Arial"/>
                <w:color w:val="000000"/>
                <w:sz w:val="20"/>
                <w:szCs w:val="20"/>
                <w:lang w:eastAsia="sk-SK"/>
              </w:rPr>
              <w:t>Pohľadávky z obch. styku</w:t>
            </w:r>
          </w:p>
        </w:tc>
        <w:tc>
          <w:tcPr>
            <w:tcW w:w="1200" w:type="dxa"/>
            <w:tcBorders>
              <w:top w:val="nil"/>
              <w:left w:val="nil"/>
              <w:bottom w:val="single" w:sz="4" w:space="0" w:color="auto"/>
              <w:right w:val="single" w:sz="4" w:space="0" w:color="auto"/>
            </w:tcBorders>
            <w:shd w:val="clear" w:color="auto" w:fill="auto"/>
            <w:noWrap/>
            <w:vAlign w:val="center"/>
            <w:hideMark/>
          </w:tcPr>
          <w:p w:rsidR="00333D59" w:rsidRPr="00DF1BEB" w:rsidRDefault="00333D59" w:rsidP="000A5B35">
            <w:pPr>
              <w:rPr>
                <w:rFonts w:cs="Arial"/>
                <w:color w:val="000000"/>
                <w:sz w:val="20"/>
                <w:szCs w:val="20"/>
                <w:lang w:eastAsia="sk-SK"/>
              </w:rPr>
            </w:pPr>
            <w:r w:rsidRPr="00DF1BEB">
              <w:rPr>
                <w:rFonts w:cs="Arial"/>
                <w:color w:val="000000"/>
                <w:sz w:val="20"/>
                <w:szCs w:val="20"/>
                <w:lang w:eastAsia="sk-SK"/>
              </w:rPr>
              <w:t xml:space="preserve">           6 067   </w:t>
            </w:r>
          </w:p>
        </w:tc>
        <w:tc>
          <w:tcPr>
            <w:tcW w:w="1200" w:type="dxa"/>
            <w:tcBorders>
              <w:top w:val="nil"/>
              <w:left w:val="nil"/>
              <w:bottom w:val="single" w:sz="4" w:space="0" w:color="auto"/>
              <w:right w:val="single" w:sz="4" w:space="0" w:color="auto"/>
            </w:tcBorders>
            <w:shd w:val="clear" w:color="auto" w:fill="auto"/>
            <w:noWrap/>
            <w:vAlign w:val="center"/>
            <w:hideMark/>
          </w:tcPr>
          <w:p w:rsidR="00333D59" w:rsidRPr="00DF1BEB" w:rsidRDefault="00333D59" w:rsidP="000A5B35">
            <w:pPr>
              <w:rPr>
                <w:rFonts w:cs="Arial"/>
                <w:color w:val="000000"/>
                <w:sz w:val="20"/>
                <w:szCs w:val="20"/>
                <w:lang w:eastAsia="sk-SK"/>
              </w:rPr>
            </w:pPr>
            <w:r w:rsidRPr="00DF1BEB">
              <w:rPr>
                <w:rFonts w:cs="Arial"/>
                <w:color w:val="000000"/>
                <w:sz w:val="20"/>
                <w:szCs w:val="20"/>
                <w:lang w:eastAsia="sk-SK"/>
              </w:rPr>
              <w:t xml:space="preserve">              846   </w:t>
            </w:r>
          </w:p>
        </w:tc>
        <w:tc>
          <w:tcPr>
            <w:tcW w:w="1299" w:type="dxa"/>
            <w:tcBorders>
              <w:top w:val="nil"/>
              <w:left w:val="nil"/>
              <w:bottom w:val="single" w:sz="4" w:space="0" w:color="auto"/>
              <w:right w:val="single" w:sz="4" w:space="0" w:color="auto"/>
            </w:tcBorders>
            <w:shd w:val="clear" w:color="auto" w:fill="auto"/>
            <w:noWrap/>
            <w:vAlign w:val="center"/>
            <w:hideMark/>
          </w:tcPr>
          <w:p w:rsidR="00333D59" w:rsidRPr="00DF1BEB" w:rsidRDefault="00333D59" w:rsidP="000A5B35">
            <w:pPr>
              <w:rPr>
                <w:rFonts w:cs="Arial"/>
                <w:color w:val="000000"/>
                <w:sz w:val="20"/>
                <w:szCs w:val="20"/>
                <w:lang w:eastAsia="sk-SK"/>
              </w:rPr>
            </w:pPr>
            <w:r w:rsidRPr="00DF1BEB">
              <w:rPr>
                <w:rFonts w:cs="Arial"/>
                <w:color w:val="000000"/>
                <w:sz w:val="20"/>
                <w:szCs w:val="20"/>
                <w:lang w:eastAsia="sk-SK"/>
              </w:rPr>
              <w:t xml:space="preserve">            1 895   </w:t>
            </w:r>
          </w:p>
        </w:tc>
        <w:tc>
          <w:tcPr>
            <w:tcW w:w="1220" w:type="dxa"/>
            <w:tcBorders>
              <w:top w:val="nil"/>
              <w:left w:val="nil"/>
              <w:bottom w:val="single" w:sz="4" w:space="0" w:color="auto"/>
              <w:right w:val="single" w:sz="4" w:space="0" w:color="auto"/>
            </w:tcBorders>
            <w:shd w:val="clear" w:color="auto" w:fill="auto"/>
            <w:noWrap/>
            <w:vAlign w:val="center"/>
            <w:hideMark/>
          </w:tcPr>
          <w:p w:rsidR="00333D59" w:rsidRPr="00DF1BEB" w:rsidRDefault="00333D59" w:rsidP="000A5B35">
            <w:pPr>
              <w:rPr>
                <w:rFonts w:cs="Arial"/>
                <w:color w:val="000000"/>
                <w:sz w:val="20"/>
                <w:szCs w:val="20"/>
                <w:lang w:eastAsia="sk-SK"/>
              </w:rPr>
            </w:pPr>
            <w:r w:rsidRPr="00DF1BEB">
              <w:rPr>
                <w:rFonts w:cs="Arial"/>
                <w:color w:val="000000"/>
                <w:sz w:val="20"/>
                <w:szCs w:val="20"/>
                <w:lang w:eastAsia="sk-SK"/>
              </w:rPr>
              <w:t> </w:t>
            </w:r>
          </w:p>
        </w:tc>
        <w:tc>
          <w:tcPr>
            <w:tcW w:w="1200" w:type="dxa"/>
            <w:tcBorders>
              <w:top w:val="nil"/>
              <w:left w:val="nil"/>
              <w:bottom w:val="single" w:sz="4" w:space="0" w:color="auto"/>
              <w:right w:val="single" w:sz="8" w:space="0" w:color="auto"/>
            </w:tcBorders>
            <w:shd w:val="clear" w:color="auto" w:fill="auto"/>
            <w:noWrap/>
            <w:vAlign w:val="center"/>
            <w:hideMark/>
          </w:tcPr>
          <w:p w:rsidR="00333D59" w:rsidRPr="00DF1BEB" w:rsidRDefault="00333D59" w:rsidP="000A5B35">
            <w:pPr>
              <w:rPr>
                <w:rFonts w:cs="Arial"/>
                <w:color w:val="000000"/>
                <w:sz w:val="20"/>
                <w:szCs w:val="20"/>
                <w:lang w:eastAsia="sk-SK"/>
              </w:rPr>
            </w:pPr>
            <w:r w:rsidRPr="00DF1BEB">
              <w:rPr>
                <w:rFonts w:cs="Arial"/>
                <w:color w:val="000000"/>
                <w:sz w:val="20"/>
                <w:szCs w:val="20"/>
                <w:lang w:eastAsia="sk-SK"/>
              </w:rPr>
              <w:t xml:space="preserve">           5 018   </w:t>
            </w:r>
          </w:p>
        </w:tc>
      </w:tr>
      <w:tr w:rsidR="00333D59" w:rsidRPr="00DF1BEB" w:rsidTr="000A5B35">
        <w:trPr>
          <w:trHeight w:val="300"/>
        </w:trPr>
        <w:tc>
          <w:tcPr>
            <w:tcW w:w="2860" w:type="dxa"/>
            <w:tcBorders>
              <w:top w:val="nil"/>
              <w:left w:val="single" w:sz="8" w:space="0" w:color="auto"/>
              <w:bottom w:val="single" w:sz="8" w:space="0" w:color="auto"/>
              <w:right w:val="single" w:sz="4" w:space="0" w:color="auto"/>
            </w:tcBorders>
            <w:shd w:val="clear" w:color="auto" w:fill="auto"/>
            <w:vAlign w:val="center"/>
            <w:hideMark/>
          </w:tcPr>
          <w:p w:rsidR="00333D59" w:rsidRPr="00DF1BEB" w:rsidRDefault="00333D59" w:rsidP="000A5B35">
            <w:pPr>
              <w:rPr>
                <w:rFonts w:cs="Arial"/>
                <w:b/>
                <w:bCs/>
                <w:color w:val="000000"/>
                <w:sz w:val="20"/>
                <w:szCs w:val="20"/>
                <w:lang w:eastAsia="sk-SK"/>
              </w:rPr>
            </w:pPr>
            <w:r w:rsidRPr="00DF1BEB">
              <w:rPr>
                <w:rFonts w:cs="Arial"/>
                <w:b/>
                <w:bCs/>
                <w:color w:val="000000"/>
                <w:sz w:val="20"/>
                <w:szCs w:val="20"/>
                <w:lang w:eastAsia="sk-SK"/>
              </w:rPr>
              <w:t>Pohľadávky spolu</w:t>
            </w:r>
          </w:p>
        </w:tc>
        <w:tc>
          <w:tcPr>
            <w:tcW w:w="1200" w:type="dxa"/>
            <w:tcBorders>
              <w:top w:val="nil"/>
              <w:left w:val="nil"/>
              <w:bottom w:val="single" w:sz="8" w:space="0" w:color="auto"/>
              <w:right w:val="single" w:sz="4" w:space="0" w:color="auto"/>
            </w:tcBorders>
            <w:shd w:val="clear" w:color="auto" w:fill="auto"/>
            <w:noWrap/>
            <w:vAlign w:val="center"/>
            <w:hideMark/>
          </w:tcPr>
          <w:p w:rsidR="00333D59" w:rsidRPr="00DF1BEB" w:rsidRDefault="00333D59" w:rsidP="000A5B35">
            <w:pPr>
              <w:rPr>
                <w:rFonts w:cs="Arial"/>
                <w:b/>
                <w:bCs/>
                <w:color w:val="000000"/>
                <w:sz w:val="20"/>
                <w:szCs w:val="20"/>
                <w:lang w:eastAsia="sk-SK"/>
              </w:rPr>
            </w:pPr>
            <w:r w:rsidRPr="00DF1BEB">
              <w:rPr>
                <w:rFonts w:cs="Arial"/>
                <w:b/>
                <w:bCs/>
                <w:color w:val="000000"/>
                <w:sz w:val="20"/>
                <w:szCs w:val="20"/>
                <w:lang w:eastAsia="sk-SK"/>
              </w:rPr>
              <w:t xml:space="preserve">           6 067   </w:t>
            </w:r>
          </w:p>
        </w:tc>
        <w:tc>
          <w:tcPr>
            <w:tcW w:w="1200" w:type="dxa"/>
            <w:tcBorders>
              <w:top w:val="nil"/>
              <w:left w:val="nil"/>
              <w:bottom w:val="single" w:sz="8" w:space="0" w:color="auto"/>
              <w:right w:val="single" w:sz="4" w:space="0" w:color="auto"/>
            </w:tcBorders>
            <w:shd w:val="clear" w:color="auto" w:fill="auto"/>
            <w:noWrap/>
            <w:vAlign w:val="center"/>
            <w:hideMark/>
          </w:tcPr>
          <w:p w:rsidR="00333D59" w:rsidRPr="00DF1BEB" w:rsidRDefault="00333D59" w:rsidP="000A5B35">
            <w:pPr>
              <w:rPr>
                <w:rFonts w:cs="Arial"/>
                <w:b/>
                <w:bCs/>
                <w:color w:val="000000"/>
                <w:sz w:val="20"/>
                <w:szCs w:val="20"/>
                <w:lang w:eastAsia="sk-SK"/>
              </w:rPr>
            </w:pPr>
            <w:r w:rsidRPr="00DF1BEB">
              <w:rPr>
                <w:rFonts w:cs="Arial"/>
                <w:b/>
                <w:bCs/>
                <w:color w:val="000000"/>
                <w:sz w:val="20"/>
                <w:szCs w:val="20"/>
                <w:lang w:eastAsia="sk-SK"/>
              </w:rPr>
              <w:t xml:space="preserve">              846   </w:t>
            </w:r>
          </w:p>
        </w:tc>
        <w:tc>
          <w:tcPr>
            <w:tcW w:w="1299" w:type="dxa"/>
            <w:tcBorders>
              <w:top w:val="nil"/>
              <w:left w:val="nil"/>
              <w:bottom w:val="single" w:sz="8" w:space="0" w:color="auto"/>
              <w:right w:val="single" w:sz="4" w:space="0" w:color="auto"/>
            </w:tcBorders>
            <w:shd w:val="clear" w:color="auto" w:fill="auto"/>
            <w:noWrap/>
            <w:vAlign w:val="center"/>
            <w:hideMark/>
          </w:tcPr>
          <w:p w:rsidR="00333D59" w:rsidRPr="00DF1BEB" w:rsidRDefault="00333D59" w:rsidP="000A5B35">
            <w:pPr>
              <w:rPr>
                <w:rFonts w:cs="Arial"/>
                <w:b/>
                <w:bCs/>
                <w:color w:val="000000"/>
                <w:sz w:val="20"/>
                <w:szCs w:val="20"/>
                <w:lang w:eastAsia="sk-SK"/>
              </w:rPr>
            </w:pPr>
            <w:r w:rsidRPr="00DF1BEB">
              <w:rPr>
                <w:rFonts w:cs="Arial"/>
                <w:b/>
                <w:bCs/>
                <w:color w:val="000000"/>
                <w:sz w:val="20"/>
                <w:szCs w:val="20"/>
                <w:lang w:eastAsia="sk-SK"/>
              </w:rPr>
              <w:t xml:space="preserve">            1 895   </w:t>
            </w:r>
          </w:p>
        </w:tc>
        <w:tc>
          <w:tcPr>
            <w:tcW w:w="1220" w:type="dxa"/>
            <w:tcBorders>
              <w:top w:val="nil"/>
              <w:left w:val="nil"/>
              <w:bottom w:val="single" w:sz="8" w:space="0" w:color="auto"/>
              <w:right w:val="single" w:sz="4" w:space="0" w:color="auto"/>
            </w:tcBorders>
            <w:shd w:val="clear" w:color="auto" w:fill="auto"/>
            <w:noWrap/>
            <w:vAlign w:val="center"/>
            <w:hideMark/>
          </w:tcPr>
          <w:p w:rsidR="00333D59" w:rsidRPr="00DF1BEB" w:rsidRDefault="00333D59" w:rsidP="000A5B35">
            <w:pPr>
              <w:rPr>
                <w:rFonts w:cs="Arial"/>
                <w:b/>
                <w:bCs/>
                <w:color w:val="000000"/>
                <w:sz w:val="20"/>
                <w:szCs w:val="20"/>
                <w:lang w:eastAsia="sk-SK"/>
              </w:rPr>
            </w:pPr>
            <w:r w:rsidRPr="00DF1BEB">
              <w:rPr>
                <w:rFonts w:cs="Arial"/>
                <w:b/>
                <w:bCs/>
                <w:color w:val="000000"/>
                <w:sz w:val="20"/>
                <w:szCs w:val="20"/>
                <w:lang w:eastAsia="sk-SK"/>
              </w:rPr>
              <w:t xml:space="preserve">                   -   </w:t>
            </w:r>
          </w:p>
        </w:tc>
        <w:tc>
          <w:tcPr>
            <w:tcW w:w="1200" w:type="dxa"/>
            <w:tcBorders>
              <w:top w:val="nil"/>
              <w:left w:val="nil"/>
              <w:bottom w:val="single" w:sz="8" w:space="0" w:color="auto"/>
              <w:right w:val="single" w:sz="8" w:space="0" w:color="auto"/>
            </w:tcBorders>
            <w:shd w:val="clear" w:color="auto" w:fill="auto"/>
            <w:noWrap/>
            <w:vAlign w:val="center"/>
            <w:hideMark/>
          </w:tcPr>
          <w:p w:rsidR="00333D59" w:rsidRPr="00DF1BEB" w:rsidRDefault="00333D59" w:rsidP="000A5B35">
            <w:pPr>
              <w:rPr>
                <w:rFonts w:cs="Arial"/>
                <w:b/>
                <w:bCs/>
                <w:color w:val="000000"/>
                <w:sz w:val="20"/>
                <w:szCs w:val="20"/>
                <w:lang w:eastAsia="sk-SK"/>
              </w:rPr>
            </w:pPr>
            <w:r w:rsidRPr="00DF1BEB">
              <w:rPr>
                <w:rFonts w:cs="Arial"/>
                <w:b/>
                <w:bCs/>
                <w:color w:val="000000"/>
                <w:sz w:val="20"/>
                <w:szCs w:val="20"/>
                <w:lang w:eastAsia="sk-SK"/>
              </w:rPr>
              <w:t xml:space="preserve">           5 018   </w:t>
            </w:r>
          </w:p>
        </w:tc>
      </w:tr>
    </w:tbl>
    <w:p w:rsidR="00A814B7" w:rsidRDefault="00A814B7" w:rsidP="0037667E"/>
    <w:p w:rsidR="00333D59" w:rsidRDefault="00333D59" w:rsidP="0037667E">
      <w:pPr>
        <w:rPr>
          <w:rFonts w:asciiTheme="minorHAnsi" w:hAnsiTheme="minorHAnsi"/>
          <w:sz w:val="20"/>
          <w:szCs w:val="20"/>
        </w:rPr>
      </w:pPr>
      <w:r>
        <w:rPr>
          <w:rFonts w:asciiTheme="minorHAnsi" w:hAnsiTheme="minorHAnsi"/>
          <w:sz w:val="20"/>
          <w:szCs w:val="20"/>
        </w:rPr>
        <w:t xml:space="preserve">Opravná položka sa tvorí k pohľadávkam po lehote splatnosti viac ako rok vo výške 100% nominálnej hodnoty pohľadávky. </w:t>
      </w:r>
    </w:p>
    <w:p w:rsidR="00333D59" w:rsidRDefault="00333D59">
      <w:pPr>
        <w:rPr>
          <w:rFonts w:asciiTheme="minorHAnsi" w:hAnsiTheme="minorHAnsi"/>
          <w:sz w:val="20"/>
          <w:szCs w:val="20"/>
        </w:rPr>
      </w:pPr>
      <w:r>
        <w:rPr>
          <w:rFonts w:asciiTheme="minorHAnsi" w:hAnsiTheme="minorHAnsi"/>
          <w:sz w:val="20"/>
          <w:szCs w:val="20"/>
        </w:rPr>
        <w:br w:type="page"/>
      </w:r>
    </w:p>
    <w:p w:rsidR="00333D59" w:rsidRPr="00333D59" w:rsidRDefault="00333D59" w:rsidP="0037667E">
      <w:pPr>
        <w:rPr>
          <w:rFonts w:asciiTheme="minorHAnsi" w:hAnsiTheme="minorHAnsi"/>
          <w:sz w:val="20"/>
          <w:szCs w:val="20"/>
        </w:rPr>
      </w:pPr>
    </w:p>
    <w:p w:rsidR="003516A2" w:rsidRDefault="003516A2" w:rsidP="003516A2">
      <w:pPr>
        <w:pStyle w:val="Nzov"/>
        <w:numPr>
          <w:ilvl w:val="0"/>
          <w:numId w:val="17"/>
        </w:numPr>
        <w:spacing w:before="0" w:beforeAutospacing="0" w:after="60"/>
        <w:ind w:left="284" w:hanging="284"/>
        <w:jc w:val="left"/>
        <w:rPr>
          <w:rFonts w:ascii="Calibri" w:hAnsi="Calibri"/>
          <w:sz w:val="20"/>
          <w:szCs w:val="20"/>
        </w:rPr>
      </w:pPr>
      <w:r w:rsidRPr="008F70FB">
        <w:rPr>
          <w:rFonts w:ascii="Calibri" w:hAnsi="Calibri"/>
          <w:sz w:val="20"/>
          <w:szCs w:val="20"/>
        </w:rPr>
        <w:t>Informácie o</w:t>
      </w:r>
      <w:r>
        <w:rPr>
          <w:rFonts w:ascii="Calibri" w:hAnsi="Calibri"/>
          <w:sz w:val="20"/>
          <w:szCs w:val="20"/>
        </w:rPr>
        <w:t xml:space="preserve"> štruktúre pohľadávok </w:t>
      </w:r>
    </w:p>
    <w:p w:rsidR="004D353C" w:rsidRPr="004D353C" w:rsidRDefault="004D353C" w:rsidP="004D353C"/>
    <w:tbl>
      <w:tblPr>
        <w:tblW w:w="9001" w:type="dxa"/>
        <w:tblCellMar>
          <w:left w:w="70" w:type="dxa"/>
          <w:right w:w="70" w:type="dxa"/>
        </w:tblCellMar>
        <w:tblLook w:val="04A0" w:firstRow="1" w:lastRow="0" w:firstColumn="1" w:lastColumn="0" w:noHBand="0" w:noVBand="1"/>
      </w:tblPr>
      <w:tblGrid>
        <w:gridCol w:w="3920"/>
        <w:gridCol w:w="2500"/>
        <w:gridCol w:w="2581"/>
      </w:tblGrid>
      <w:tr w:rsidR="0037667E" w:rsidRPr="0037667E" w:rsidTr="00A814B7">
        <w:trPr>
          <w:trHeight w:val="300"/>
        </w:trPr>
        <w:tc>
          <w:tcPr>
            <w:tcW w:w="3920" w:type="dxa"/>
            <w:tcBorders>
              <w:top w:val="single" w:sz="8" w:space="0" w:color="auto"/>
              <w:left w:val="single" w:sz="8" w:space="0" w:color="auto"/>
              <w:bottom w:val="nil"/>
              <w:right w:val="nil"/>
            </w:tcBorders>
            <w:shd w:val="clear" w:color="auto" w:fill="auto"/>
            <w:vAlign w:val="bottom"/>
            <w:hideMark/>
          </w:tcPr>
          <w:p w:rsidR="0037667E" w:rsidRPr="0037667E" w:rsidRDefault="0037667E" w:rsidP="0037667E">
            <w:pPr>
              <w:jc w:val="center"/>
              <w:rPr>
                <w:rFonts w:cs="Times New Roman"/>
                <w:b/>
                <w:bCs/>
                <w:color w:val="000000"/>
                <w:sz w:val="20"/>
                <w:szCs w:val="20"/>
                <w:lang w:eastAsia="sk-SK"/>
              </w:rPr>
            </w:pPr>
            <w:r w:rsidRPr="0037667E">
              <w:rPr>
                <w:rFonts w:cs="Times New Roman"/>
                <w:b/>
                <w:bCs/>
                <w:color w:val="000000"/>
                <w:sz w:val="20"/>
                <w:szCs w:val="20"/>
                <w:lang w:eastAsia="sk-SK"/>
              </w:rPr>
              <w:t xml:space="preserve">Pohľadávky podľa zostatkovej </w:t>
            </w:r>
          </w:p>
        </w:tc>
        <w:tc>
          <w:tcPr>
            <w:tcW w:w="2500" w:type="dxa"/>
            <w:vMerge w:val="restart"/>
            <w:tcBorders>
              <w:top w:val="single" w:sz="8" w:space="0" w:color="auto"/>
              <w:left w:val="single" w:sz="4" w:space="0" w:color="auto"/>
              <w:bottom w:val="single" w:sz="4" w:space="0" w:color="000000"/>
              <w:right w:val="single" w:sz="4" w:space="0" w:color="auto"/>
            </w:tcBorders>
            <w:shd w:val="clear" w:color="auto" w:fill="auto"/>
            <w:vAlign w:val="bottom"/>
            <w:hideMark/>
          </w:tcPr>
          <w:p w:rsidR="0037667E" w:rsidRPr="0037667E" w:rsidRDefault="0037667E" w:rsidP="0037667E">
            <w:pPr>
              <w:jc w:val="center"/>
              <w:rPr>
                <w:rFonts w:cs="Times New Roman"/>
                <w:b/>
                <w:bCs/>
                <w:color w:val="000000"/>
                <w:sz w:val="20"/>
                <w:szCs w:val="20"/>
                <w:lang w:eastAsia="sk-SK"/>
              </w:rPr>
            </w:pPr>
            <w:r w:rsidRPr="0037667E">
              <w:rPr>
                <w:rFonts w:cs="Times New Roman"/>
                <w:b/>
                <w:bCs/>
                <w:color w:val="000000"/>
                <w:sz w:val="20"/>
                <w:szCs w:val="20"/>
                <w:lang w:eastAsia="sk-SK"/>
              </w:rPr>
              <w:t xml:space="preserve">       Bežné účtovné            obdobie</w:t>
            </w:r>
          </w:p>
        </w:tc>
        <w:tc>
          <w:tcPr>
            <w:tcW w:w="2581" w:type="dxa"/>
            <w:vMerge w:val="restart"/>
            <w:tcBorders>
              <w:top w:val="single" w:sz="8" w:space="0" w:color="auto"/>
              <w:left w:val="nil"/>
              <w:bottom w:val="nil"/>
              <w:right w:val="single" w:sz="8" w:space="0" w:color="auto"/>
            </w:tcBorders>
            <w:shd w:val="clear" w:color="auto" w:fill="auto"/>
            <w:vAlign w:val="bottom"/>
            <w:hideMark/>
          </w:tcPr>
          <w:p w:rsidR="0037667E" w:rsidRPr="0037667E" w:rsidRDefault="0037667E" w:rsidP="0037667E">
            <w:pPr>
              <w:jc w:val="center"/>
              <w:rPr>
                <w:rFonts w:cs="Times New Roman"/>
                <w:b/>
                <w:bCs/>
                <w:color w:val="000000"/>
                <w:sz w:val="20"/>
                <w:szCs w:val="20"/>
                <w:lang w:eastAsia="sk-SK"/>
              </w:rPr>
            </w:pPr>
            <w:r w:rsidRPr="0037667E">
              <w:rPr>
                <w:rFonts w:cs="Times New Roman"/>
                <w:b/>
                <w:bCs/>
                <w:color w:val="000000"/>
                <w:sz w:val="20"/>
                <w:szCs w:val="20"/>
                <w:lang w:eastAsia="sk-SK"/>
              </w:rPr>
              <w:t>Bezprostredne predchádzajúce účtovné obdobie</w:t>
            </w:r>
          </w:p>
        </w:tc>
      </w:tr>
      <w:tr w:rsidR="0037667E" w:rsidRPr="0037667E" w:rsidTr="0028420A">
        <w:trPr>
          <w:trHeight w:val="300"/>
        </w:trPr>
        <w:tc>
          <w:tcPr>
            <w:tcW w:w="3920" w:type="dxa"/>
            <w:tcBorders>
              <w:top w:val="nil"/>
              <w:left w:val="single" w:sz="8" w:space="0" w:color="auto"/>
              <w:bottom w:val="single" w:sz="4" w:space="0" w:color="auto"/>
              <w:right w:val="nil"/>
            </w:tcBorders>
            <w:shd w:val="clear" w:color="auto" w:fill="auto"/>
            <w:vAlign w:val="bottom"/>
            <w:hideMark/>
          </w:tcPr>
          <w:p w:rsidR="0037667E" w:rsidRPr="0037667E" w:rsidRDefault="0037667E" w:rsidP="0037667E">
            <w:pPr>
              <w:jc w:val="center"/>
              <w:rPr>
                <w:rFonts w:cs="Times New Roman"/>
                <w:b/>
                <w:bCs/>
                <w:color w:val="000000"/>
                <w:sz w:val="20"/>
                <w:szCs w:val="20"/>
                <w:lang w:eastAsia="sk-SK"/>
              </w:rPr>
            </w:pPr>
            <w:r w:rsidRPr="0037667E">
              <w:rPr>
                <w:rFonts w:cs="Times New Roman"/>
                <w:b/>
                <w:bCs/>
                <w:color w:val="000000"/>
                <w:sz w:val="20"/>
                <w:szCs w:val="20"/>
                <w:lang w:eastAsia="sk-SK"/>
              </w:rPr>
              <w:t>doby splatnosti</w:t>
            </w:r>
          </w:p>
        </w:tc>
        <w:tc>
          <w:tcPr>
            <w:tcW w:w="2500" w:type="dxa"/>
            <w:vMerge/>
            <w:tcBorders>
              <w:top w:val="single" w:sz="8" w:space="0" w:color="auto"/>
              <w:left w:val="single" w:sz="4" w:space="0" w:color="auto"/>
              <w:bottom w:val="single" w:sz="4" w:space="0" w:color="auto"/>
              <w:right w:val="single" w:sz="4" w:space="0" w:color="auto"/>
            </w:tcBorders>
            <w:vAlign w:val="center"/>
            <w:hideMark/>
          </w:tcPr>
          <w:p w:rsidR="0037667E" w:rsidRPr="0037667E" w:rsidRDefault="0037667E" w:rsidP="0037667E">
            <w:pPr>
              <w:rPr>
                <w:rFonts w:cs="Times New Roman"/>
                <w:b/>
                <w:bCs/>
                <w:color w:val="000000"/>
                <w:sz w:val="20"/>
                <w:szCs w:val="20"/>
                <w:lang w:eastAsia="sk-SK"/>
              </w:rPr>
            </w:pPr>
          </w:p>
        </w:tc>
        <w:tc>
          <w:tcPr>
            <w:tcW w:w="2581" w:type="dxa"/>
            <w:vMerge/>
            <w:tcBorders>
              <w:top w:val="single" w:sz="8" w:space="0" w:color="auto"/>
              <w:left w:val="nil"/>
              <w:bottom w:val="single" w:sz="4" w:space="0" w:color="auto"/>
              <w:right w:val="single" w:sz="8" w:space="0" w:color="auto"/>
            </w:tcBorders>
            <w:vAlign w:val="center"/>
            <w:hideMark/>
          </w:tcPr>
          <w:p w:rsidR="0037667E" w:rsidRPr="0037667E" w:rsidRDefault="0037667E" w:rsidP="0037667E">
            <w:pPr>
              <w:rPr>
                <w:rFonts w:cs="Times New Roman"/>
                <w:b/>
                <w:bCs/>
                <w:color w:val="000000"/>
                <w:sz w:val="20"/>
                <w:szCs w:val="20"/>
                <w:lang w:eastAsia="sk-SK"/>
              </w:rPr>
            </w:pPr>
          </w:p>
        </w:tc>
      </w:tr>
      <w:tr w:rsidR="0037667E" w:rsidRPr="0037667E" w:rsidTr="0028420A">
        <w:trPr>
          <w:trHeight w:val="288"/>
        </w:trPr>
        <w:tc>
          <w:tcPr>
            <w:tcW w:w="3920" w:type="dxa"/>
            <w:tcBorders>
              <w:top w:val="single" w:sz="4" w:space="0" w:color="auto"/>
              <w:left w:val="single" w:sz="8" w:space="0" w:color="auto"/>
              <w:bottom w:val="single" w:sz="8" w:space="0" w:color="auto"/>
              <w:right w:val="nil"/>
            </w:tcBorders>
            <w:shd w:val="clear" w:color="auto" w:fill="auto"/>
            <w:vAlign w:val="bottom"/>
            <w:hideMark/>
          </w:tcPr>
          <w:p w:rsidR="0037667E" w:rsidRPr="0037667E" w:rsidRDefault="0037667E" w:rsidP="0037667E">
            <w:pPr>
              <w:jc w:val="center"/>
              <w:rPr>
                <w:rFonts w:cs="Times New Roman"/>
                <w:color w:val="000000"/>
                <w:sz w:val="20"/>
                <w:szCs w:val="20"/>
                <w:lang w:eastAsia="sk-SK"/>
              </w:rPr>
            </w:pPr>
            <w:r w:rsidRPr="0037667E">
              <w:rPr>
                <w:rFonts w:cs="Times New Roman"/>
                <w:color w:val="000000"/>
                <w:sz w:val="20"/>
                <w:szCs w:val="20"/>
                <w:lang w:eastAsia="sk-SK"/>
              </w:rPr>
              <w:t>a</w:t>
            </w:r>
          </w:p>
        </w:tc>
        <w:tc>
          <w:tcPr>
            <w:tcW w:w="2500" w:type="dxa"/>
            <w:tcBorders>
              <w:top w:val="single" w:sz="4" w:space="0" w:color="auto"/>
              <w:left w:val="single" w:sz="4" w:space="0" w:color="auto"/>
              <w:bottom w:val="single" w:sz="8" w:space="0" w:color="auto"/>
              <w:right w:val="single" w:sz="4" w:space="0" w:color="auto"/>
            </w:tcBorders>
            <w:shd w:val="clear" w:color="auto" w:fill="auto"/>
            <w:vAlign w:val="bottom"/>
            <w:hideMark/>
          </w:tcPr>
          <w:p w:rsidR="0037667E" w:rsidRPr="0037667E" w:rsidRDefault="0037667E" w:rsidP="0037667E">
            <w:pPr>
              <w:jc w:val="center"/>
              <w:rPr>
                <w:rFonts w:cs="Times New Roman"/>
                <w:color w:val="000000"/>
                <w:sz w:val="20"/>
                <w:szCs w:val="20"/>
                <w:lang w:eastAsia="sk-SK"/>
              </w:rPr>
            </w:pPr>
            <w:r w:rsidRPr="0037667E">
              <w:rPr>
                <w:rFonts w:cs="Times New Roman"/>
                <w:color w:val="000000"/>
                <w:sz w:val="20"/>
                <w:szCs w:val="20"/>
                <w:lang w:eastAsia="sk-SK"/>
              </w:rPr>
              <w:t>b</w:t>
            </w:r>
          </w:p>
        </w:tc>
        <w:tc>
          <w:tcPr>
            <w:tcW w:w="2581" w:type="dxa"/>
            <w:tcBorders>
              <w:top w:val="single" w:sz="4" w:space="0" w:color="auto"/>
              <w:left w:val="nil"/>
              <w:bottom w:val="single" w:sz="8" w:space="0" w:color="auto"/>
              <w:right w:val="single" w:sz="8" w:space="0" w:color="auto"/>
            </w:tcBorders>
            <w:shd w:val="clear" w:color="auto" w:fill="auto"/>
            <w:vAlign w:val="bottom"/>
            <w:hideMark/>
          </w:tcPr>
          <w:p w:rsidR="0037667E" w:rsidRPr="0037667E" w:rsidRDefault="0037667E" w:rsidP="0037667E">
            <w:pPr>
              <w:jc w:val="center"/>
              <w:rPr>
                <w:rFonts w:cs="Times New Roman"/>
                <w:color w:val="000000"/>
                <w:sz w:val="20"/>
                <w:szCs w:val="20"/>
                <w:lang w:eastAsia="sk-SK"/>
              </w:rPr>
            </w:pPr>
            <w:r w:rsidRPr="0037667E">
              <w:rPr>
                <w:rFonts w:cs="Times New Roman"/>
                <w:color w:val="000000"/>
                <w:sz w:val="20"/>
                <w:szCs w:val="20"/>
                <w:lang w:eastAsia="sk-SK"/>
              </w:rPr>
              <w:t>c</w:t>
            </w:r>
          </w:p>
        </w:tc>
      </w:tr>
      <w:tr w:rsidR="0037667E" w:rsidRPr="0037667E" w:rsidTr="0028420A">
        <w:trPr>
          <w:trHeight w:val="288"/>
        </w:trPr>
        <w:tc>
          <w:tcPr>
            <w:tcW w:w="3920" w:type="dxa"/>
            <w:tcBorders>
              <w:top w:val="single" w:sz="8" w:space="0" w:color="auto"/>
              <w:left w:val="single" w:sz="8" w:space="0" w:color="auto"/>
              <w:bottom w:val="single" w:sz="4" w:space="0" w:color="auto"/>
              <w:right w:val="single" w:sz="4" w:space="0" w:color="auto"/>
            </w:tcBorders>
            <w:shd w:val="clear" w:color="auto" w:fill="auto"/>
            <w:vAlign w:val="bottom"/>
            <w:hideMark/>
          </w:tcPr>
          <w:p w:rsidR="0037667E" w:rsidRPr="0037667E" w:rsidRDefault="0037667E" w:rsidP="0037667E">
            <w:pPr>
              <w:rPr>
                <w:rFonts w:cs="Times New Roman"/>
                <w:color w:val="000000"/>
                <w:sz w:val="20"/>
                <w:szCs w:val="20"/>
                <w:lang w:eastAsia="sk-SK"/>
              </w:rPr>
            </w:pPr>
            <w:r w:rsidRPr="0037667E">
              <w:rPr>
                <w:rFonts w:cs="Times New Roman"/>
                <w:color w:val="000000"/>
                <w:sz w:val="20"/>
                <w:szCs w:val="20"/>
                <w:lang w:eastAsia="sk-SK"/>
              </w:rPr>
              <w:t>Pohľadávky po lehote splatnosti</w:t>
            </w:r>
          </w:p>
        </w:tc>
        <w:tc>
          <w:tcPr>
            <w:tcW w:w="2500" w:type="dxa"/>
            <w:tcBorders>
              <w:top w:val="single" w:sz="8" w:space="0" w:color="auto"/>
              <w:left w:val="nil"/>
              <w:bottom w:val="single" w:sz="4" w:space="0" w:color="auto"/>
              <w:right w:val="single" w:sz="4" w:space="0" w:color="auto"/>
            </w:tcBorders>
            <w:shd w:val="clear" w:color="auto" w:fill="auto"/>
            <w:vAlign w:val="center"/>
            <w:hideMark/>
          </w:tcPr>
          <w:p w:rsidR="0037667E" w:rsidRPr="0037667E" w:rsidRDefault="0037667E" w:rsidP="0037667E">
            <w:pPr>
              <w:jc w:val="right"/>
              <w:rPr>
                <w:rFonts w:cs="Times New Roman"/>
                <w:color w:val="000000"/>
                <w:sz w:val="20"/>
                <w:szCs w:val="20"/>
                <w:lang w:eastAsia="sk-SK"/>
              </w:rPr>
            </w:pPr>
            <w:r w:rsidRPr="0037667E">
              <w:rPr>
                <w:rFonts w:cs="Times New Roman"/>
                <w:color w:val="000000"/>
                <w:sz w:val="20"/>
                <w:szCs w:val="20"/>
                <w:lang w:eastAsia="sk-SK"/>
              </w:rPr>
              <w:t>355 655</w:t>
            </w:r>
          </w:p>
        </w:tc>
        <w:tc>
          <w:tcPr>
            <w:tcW w:w="2581" w:type="dxa"/>
            <w:tcBorders>
              <w:top w:val="single" w:sz="8" w:space="0" w:color="auto"/>
              <w:left w:val="nil"/>
              <w:bottom w:val="single" w:sz="4" w:space="0" w:color="auto"/>
              <w:right w:val="single" w:sz="8" w:space="0" w:color="auto"/>
            </w:tcBorders>
            <w:shd w:val="clear" w:color="auto" w:fill="auto"/>
            <w:vAlign w:val="center"/>
            <w:hideMark/>
          </w:tcPr>
          <w:p w:rsidR="0037667E" w:rsidRPr="0037667E" w:rsidRDefault="0037667E" w:rsidP="0037667E">
            <w:pPr>
              <w:jc w:val="right"/>
              <w:rPr>
                <w:rFonts w:cs="Times New Roman"/>
                <w:color w:val="000000"/>
                <w:sz w:val="20"/>
                <w:szCs w:val="20"/>
                <w:lang w:eastAsia="sk-SK"/>
              </w:rPr>
            </w:pPr>
            <w:r w:rsidRPr="0037667E">
              <w:rPr>
                <w:rFonts w:cs="Times New Roman"/>
                <w:color w:val="000000"/>
                <w:sz w:val="20"/>
                <w:szCs w:val="20"/>
                <w:lang w:eastAsia="sk-SK"/>
              </w:rPr>
              <w:t>547 121</w:t>
            </w:r>
          </w:p>
        </w:tc>
      </w:tr>
      <w:tr w:rsidR="0037667E" w:rsidRPr="0037667E" w:rsidTr="0028420A">
        <w:trPr>
          <w:trHeight w:val="564"/>
        </w:trPr>
        <w:tc>
          <w:tcPr>
            <w:tcW w:w="3920" w:type="dxa"/>
            <w:tcBorders>
              <w:top w:val="nil"/>
              <w:left w:val="single" w:sz="8" w:space="0" w:color="auto"/>
              <w:bottom w:val="nil"/>
              <w:right w:val="single" w:sz="4" w:space="0" w:color="auto"/>
            </w:tcBorders>
            <w:shd w:val="clear" w:color="auto" w:fill="auto"/>
            <w:vAlign w:val="bottom"/>
            <w:hideMark/>
          </w:tcPr>
          <w:p w:rsidR="0037667E" w:rsidRPr="0037667E" w:rsidRDefault="0037667E" w:rsidP="0037667E">
            <w:pPr>
              <w:rPr>
                <w:rFonts w:cs="Times New Roman"/>
                <w:color w:val="000000"/>
                <w:sz w:val="20"/>
                <w:szCs w:val="20"/>
                <w:lang w:eastAsia="sk-SK"/>
              </w:rPr>
            </w:pPr>
            <w:r w:rsidRPr="0037667E">
              <w:rPr>
                <w:rFonts w:cs="Times New Roman"/>
                <w:color w:val="000000"/>
                <w:sz w:val="20"/>
                <w:szCs w:val="20"/>
                <w:lang w:eastAsia="sk-SK"/>
              </w:rPr>
              <w:t>Pohľadávky so zostatkovou dobou splatnosti do jedného roka</w:t>
            </w:r>
          </w:p>
        </w:tc>
        <w:tc>
          <w:tcPr>
            <w:tcW w:w="2500" w:type="dxa"/>
            <w:tcBorders>
              <w:top w:val="nil"/>
              <w:left w:val="nil"/>
              <w:bottom w:val="nil"/>
              <w:right w:val="single" w:sz="4" w:space="0" w:color="auto"/>
            </w:tcBorders>
            <w:shd w:val="clear" w:color="auto" w:fill="auto"/>
            <w:vAlign w:val="center"/>
            <w:hideMark/>
          </w:tcPr>
          <w:p w:rsidR="0037667E" w:rsidRPr="0037667E" w:rsidRDefault="0037667E" w:rsidP="0037667E">
            <w:pPr>
              <w:jc w:val="right"/>
              <w:rPr>
                <w:rFonts w:cs="Times New Roman"/>
                <w:color w:val="000000"/>
                <w:sz w:val="20"/>
                <w:szCs w:val="20"/>
                <w:lang w:eastAsia="sk-SK"/>
              </w:rPr>
            </w:pPr>
            <w:r w:rsidRPr="0037667E">
              <w:rPr>
                <w:rFonts w:cs="Times New Roman"/>
                <w:color w:val="000000"/>
                <w:sz w:val="20"/>
                <w:szCs w:val="20"/>
                <w:lang w:eastAsia="sk-SK"/>
              </w:rPr>
              <w:t>1 080 177</w:t>
            </w:r>
          </w:p>
        </w:tc>
        <w:tc>
          <w:tcPr>
            <w:tcW w:w="2581" w:type="dxa"/>
            <w:tcBorders>
              <w:top w:val="nil"/>
              <w:left w:val="nil"/>
              <w:bottom w:val="nil"/>
              <w:right w:val="single" w:sz="8" w:space="0" w:color="auto"/>
            </w:tcBorders>
            <w:shd w:val="clear" w:color="auto" w:fill="auto"/>
            <w:vAlign w:val="center"/>
            <w:hideMark/>
          </w:tcPr>
          <w:p w:rsidR="0037667E" w:rsidRPr="0037667E" w:rsidRDefault="0037667E" w:rsidP="0037667E">
            <w:pPr>
              <w:jc w:val="right"/>
              <w:rPr>
                <w:rFonts w:cs="Times New Roman"/>
                <w:color w:val="000000"/>
                <w:sz w:val="20"/>
                <w:szCs w:val="20"/>
                <w:lang w:eastAsia="sk-SK"/>
              </w:rPr>
            </w:pPr>
            <w:r w:rsidRPr="0037667E">
              <w:rPr>
                <w:rFonts w:cs="Times New Roman"/>
                <w:color w:val="000000"/>
                <w:sz w:val="20"/>
                <w:szCs w:val="20"/>
                <w:lang w:eastAsia="sk-SK"/>
              </w:rPr>
              <w:t>804 030</w:t>
            </w:r>
          </w:p>
        </w:tc>
      </w:tr>
      <w:tr w:rsidR="0037667E" w:rsidRPr="0037667E" w:rsidTr="0028420A">
        <w:trPr>
          <w:trHeight w:val="300"/>
        </w:trPr>
        <w:tc>
          <w:tcPr>
            <w:tcW w:w="3920" w:type="dxa"/>
            <w:tcBorders>
              <w:top w:val="single" w:sz="8" w:space="0" w:color="auto"/>
              <w:left w:val="single" w:sz="8" w:space="0" w:color="auto"/>
              <w:bottom w:val="single" w:sz="8" w:space="0" w:color="auto"/>
              <w:right w:val="single" w:sz="4" w:space="0" w:color="auto"/>
            </w:tcBorders>
            <w:shd w:val="clear" w:color="auto" w:fill="auto"/>
            <w:vAlign w:val="bottom"/>
            <w:hideMark/>
          </w:tcPr>
          <w:p w:rsidR="0037667E" w:rsidRPr="0037667E" w:rsidRDefault="0037667E" w:rsidP="0037667E">
            <w:pPr>
              <w:rPr>
                <w:rFonts w:cs="Times New Roman"/>
                <w:b/>
                <w:bCs/>
                <w:color w:val="000000"/>
                <w:sz w:val="20"/>
                <w:szCs w:val="20"/>
                <w:lang w:eastAsia="sk-SK"/>
              </w:rPr>
            </w:pPr>
            <w:r w:rsidRPr="0037667E">
              <w:rPr>
                <w:rFonts w:cs="Times New Roman"/>
                <w:b/>
                <w:bCs/>
                <w:color w:val="000000"/>
                <w:sz w:val="20"/>
                <w:szCs w:val="20"/>
                <w:lang w:eastAsia="sk-SK"/>
              </w:rPr>
              <w:t>Krátkodobé pohľadávky spolu</w:t>
            </w:r>
          </w:p>
        </w:tc>
        <w:tc>
          <w:tcPr>
            <w:tcW w:w="2500" w:type="dxa"/>
            <w:tcBorders>
              <w:top w:val="single" w:sz="8" w:space="0" w:color="auto"/>
              <w:left w:val="nil"/>
              <w:bottom w:val="single" w:sz="8" w:space="0" w:color="auto"/>
              <w:right w:val="single" w:sz="4" w:space="0" w:color="auto"/>
            </w:tcBorders>
            <w:shd w:val="clear" w:color="auto" w:fill="auto"/>
            <w:vAlign w:val="center"/>
            <w:hideMark/>
          </w:tcPr>
          <w:p w:rsidR="0037667E" w:rsidRPr="0037667E" w:rsidRDefault="0037667E" w:rsidP="0037667E">
            <w:pPr>
              <w:jc w:val="right"/>
              <w:rPr>
                <w:rFonts w:cs="Times New Roman"/>
                <w:b/>
                <w:bCs/>
                <w:color w:val="000000"/>
                <w:sz w:val="20"/>
                <w:szCs w:val="20"/>
                <w:lang w:eastAsia="sk-SK"/>
              </w:rPr>
            </w:pPr>
            <w:r w:rsidRPr="0037667E">
              <w:rPr>
                <w:rFonts w:cs="Times New Roman"/>
                <w:b/>
                <w:bCs/>
                <w:color w:val="000000"/>
                <w:sz w:val="20"/>
                <w:szCs w:val="20"/>
                <w:lang w:eastAsia="sk-SK"/>
              </w:rPr>
              <w:t>1 435 832</w:t>
            </w:r>
          </w:p>
        </w:tc>
        <w:tc>
          <w:tcPr>
            <w:tcW w:w="2581" w:type="dxa"/>
            <w:tcBorders>
              <w:top w:val="single" w:sz="8" w:space="0" w:color="auto"/>
              <w:left w:val="nil"/>
              <w:bottom w:val="single" w:sz="8" w:space="0" w:color="auto"/>
              <w:right w:val="single" w:sz="8" w:space="0" w:color="auto"/>
            </w:tcBorders>
            <w:shd w:val="clear" w:color="auto" w:fill="auto"/>
            <w:vAlign w:val="center"/>
            <w:hideMark/>
          </w:tcPr>
          <w:p w:rsidR="0037667E" w:rsidRPr="0037667E" w:rsidRDefault="0037667E" w:rsidP="0037667E">
            <w:pPr>
              <w:jc w:val="right"/>
              <w:rPr>
                <w:rFonts w:cs="Times New Roman"/>
                <w:b/>
                <w:bCs/>
                <w:color w:val="000000"/>
                <w:sz w:val="20"/>
                <w:szCs w:val="20"/>
                <w:lang w:eastAsia="sk-SK"/>
              </w:rPr>
            </w:pPr>
            <w:r w:rsidRPr="0037667E">
              <w:rPr>
                <w:rFonts w:cs="Times New Roman"/>
                <w:b/>
                <w:bCs/>
                <w:color w:val="000000"/>
                <w:sz w:val="20"/>
                <w:szCs w:val="20"/>
                <w:lang w:eastAsia="sk-SK"/>
              </w:rPr>
              <w:t>1 351 151</w:t>
            </w:r>
          </w:p>
        </w:tc>
      </w:tr>
      <w:tr w:rsidR="0037667E" w:rsidRPr="0037667E" w:rsidTr="0028420A">
        <w:trPr>
          <w:trHeight w:val="552"/>
        </w:trPr>
        <w:tc>
          <w:tcPr>
            <w:tcW w:w="3920" w:type="dxa"/>
            <w:tcBorders>
              <w:top w:val="nil"/>
              <w:left w:val="single" w:sz="8" w:space="0" w:color="auto"/>
              <w:bottom w:val="single" w:sz="4" w:space="0" w:color="auto"/>
              <w:right w:val="single" w:sz="4" w:space="0" w:color="auto"/>
            </w:tcBorders>
            <w:shd w:val="clear" w:color="auto" w:fill="auto"/>
            <w:vAlign w:val="bottom"/>
            <w:hideMark/>
          </w:tcPr>
          <w:p w:rsidR="0037667E" w:rsidRPr="0037667E" w:rsidRDefault="0037667E" w:rsidP="0037667E">
            <w:pPr>
              <w:rPr>
                <w:rFonts w:cs="Times New Roman"/>
                <w:color w:val="000000"/>
                <w:sz w:val="20"/>
                <w:szCs w:val="20"/>
                <w:lang w:eastAsia="sk-SK"/>
              </w:rPr>
            </w:pPr>
            <w:r w:rsidRPr="0037667E">
              <w:rPr>
                <w:rFonts w:cs="Times New Roman"/>
                <w:color w:val="000000"/>
                <w:sz w:val="20"/>
                <w:szCs w:val="20"/>
                <w:lang w:eastAsia="sk-SK"/>
              </w:rPr>
              <w:t>Pohľadávky so zostatkovou dobou splatnosti  jeden rok až päť rokov</w:t>
            </w:r>
          </w:p>
        </w:tc>
        <w:tc>
          <w:tcPr>
            <w:tcW w:w="2500" w:type="dxa"/>
            <w:tcBorders>
              <w:top w:val="nil"/>
              <w:left w:val="nil"/>
              <w:bottom w:val="single" w:sz="4" w:space="0" w:color="auto"/>
              <w:right w:val="single" w:sz="4" w:space="0" w:color="auto"/>
            </w:tcBorders>
            <w:shd w:val="clear" w:color="auto" w:fill="auto"/>
            <w:vAlign w:val="center"/>
            <w:hideMark/>
          </w:tcPr>
          <w:p w:rsidR="0037667E" w:rsidRPr="0037667E" w:rsidRDefault="0037667E" w:rsidP="0037667E">
            <w:pPr>
              <w:jc w:val="right"/>
              <w:rPr>
                <w:rFonts w:cs="Times New Roman"/>
                <w:color w:val="000000"/>
                <w:sz w:val="20"/>
                <w:szCs w:val="20"/>
                <w:lang w:eastAsia="sk-SK"/>
              </w:rPr>
            </w:pPr>
            <w:r w:rsidRPr="0037667E">
              <w:rPr>
                <w:rFonts w:cs="Times New Roman"/>
                <w:color w:val="000000"/>
                <w:sz w:val="20"/>
                <w:szCs w:val="20"/>
                <w:lang w:eastAsia="sk-SK"/>
              </w:rPr>
              <w:t> </w:t>
            </w:r>
          </w:p>
        </w:tc>
        <w:tc>
          <w:tcPr>
            <w:tcW w:w="2581" w:type="dxa"/>
            <w:tcBorders>
              <w:top w:val="nil"/>
              <w:left w:val="nil"/>
              <w:bottom w:val="single" w:sz="4" w:space="0" w:color="auto"/>
              <w:right w:val="single" w:sz="8" w:space="0" w:color="auto"/>
            </w:tcBorders>
            <w:shd w:val="clear" w:color="auto" w:fill="auto"/>
            <w:vAlign w:val="center"/>
            <w:hideMark/>
          </w:tcPr>
          <w:p w:rsidR="0037667E" w:rsidRPr="0037667E" w:rsidRDefault="0037667E" w:rsidP="0037667E">
            <w:pPr>
              <w:jc w:val="right"/>
              <w:rPr>
                <w:rFonts w:cs="Times New Roman"/>
                <w:color w:val="000000"/>
                <w:sz w:val="20"/>
                <w:szCs w:val="20"/>
                <w:lang w:eastAsia="sk-SK"/>
              </w:rPr>
            </w:pPr>
            <w:r w:rsidRPr="0037667E">
              <w:rPr>
                <w:rFonts w:cs="Times New Roman"/>
                <w:color w:val="000000"/>
                <w:sz w:val="20"/>
                <w:szCs w:val="20"/>
                <w:lang w:eastAsia="sk-SK"/>
              </w:rPr>
              <w:t>2 500</w:t>
            </w:r>
          </w:p>
        </w:tc>
      </w:tr>
      <w:tr w:rsidR="0037667E" w:rsidRPr="0037667E" w:rsidTr="0028420A">
        <w:trPr>
          <w:trHeight w:val="300"/>
        </w:trPr>
        <w:tc>
          <w:tcPr>
            <w:tcW w:w="3920" w:type="dxa"/>
            <w:tcBorders>
              <w:top w:val="single" w:sz="8" w:space="0" w:color="auto"/>
              <w:left w:val="single" w:sz="8" w:space="0" w:color="auto"/>
              <w:bottom w:val="single" w:sz="8" w:space="0" w:color="auto"/>
              <w:right w:val="single" w:sz="4" w:space="0" w:color="auto"/>
            </w:tcBorders>
            <w:shd w:val="clear" w:color="auto" w:fill="auto"/>
            <w:vAlign w:val="bottom"/>
            <w:hideMark/>
          </w:tcPr>
          <w:p w:rsidR="0037667E" w:rsidRPr="0037667E" w:rsidRDefault="0037667E" w:rsidP="0037667E">
            <w:pPr>
              <w:rPr>
                <w:rFonts w:cs="Times New Roman"/>
                <w:b/>
                <w:bCs/>
                <w:color w:val="000000"/>
                <w:sz w:val="20"/>
                <w:szCs w:val="20"/>
                <w:lang w:eastAsia="sk-SK"/>
              </w:rPr>
            </w:pPr>
            <w:r w:rsidRPr="0037667E">
              <w:rPr>
                <w:rFonts w:cs="Times New Roman"/>
                <w:b/>
                <w:bCs/>
                <w:color w:val="000000"/>
                <w:sz w:val="20"/>
                <w:szCs w:val="20"/>
                <w:lang w:eastAsia="sk-SK"/>
              </w:rPr>
              <w:t>Dlhodobé pohľadávky spolu</w:t>
            </w:r>
          </w:p>
        </w:tc>
        <w:tc>
          <w:tcPr>
            <w:tcW w:w="2500" w:type="dxa"/>
            <w:tcBorders>
              <w:top w:val="single" w:sz="8" w:space="0" w:color="auto"/>
              <w:left w:val="nil"/>
              <w:bottom w:val="single" w:sz="8" w:space="0" w:color="auto"/>
              <w:right w:val="single" w:sz="4" w:space="0" w:color="auto"/>
            </w:tcBorders>
            <w:shd w:val="clear" w:color="auto" w:fill="auto"/>
            <w:vAlign w:val="center"/>
            <w:hideMark/>
          </w:tcPr>
          <w:p w:rsidR="0037667E" w:rsidRPr="0037667E" w:rsidRDefault="0037667E" w:rsidP="0037667E">
            <w:pPr>
              <w:jc w:val="right"/>
              <w:rPr>
                <w:rFonts w:cs="Times New Roman"/>
                <w:b/>
                <w:bCs/>
                <w:color w:val="000000"/>
                <w:sz w:val="20"/>
                <w:szCs w:val="20"/>
                <w:lang w:eastAsia="sk-SK"/>
              </w:rPr>
            </w:pPr>
            <w:r w:rsidRPr="0037667E">
              <w:rPr>
                <w:rFonts w:cs="Times New Roman"/>
                <w:b/>
                <w:bCs/>
                <w:color w:val="000000"/>
                <w:sz w:val="20"/>
                <w:szCs w:val="20"/>
                <w:lang w:eastAsia="sk-SK"/>
              </w:rPr>
              <w:t>0</w:t>
            </w:r>
          </w:p>
        </w:tc>
        <w:tc>
          <w:tcPr>
            <w:tcW w:w="2581" w:type="dxa"/>
            <w:tcBorders>
              <w:top w:val="single" w:sz="8" w:space="0" w:color="auto"/>
              <w:left w:val="nil"/>
              <w:bottom w:val="single" w:sz="8" w:space="0" w:color="auto"/>
              <w:right w:val="single" w:sz="8" w:space="0" w:color="auto"/>
            </w:tcBorders>
            <w:shd w:val="clear" w:color="auto" w:fill="auto"/>
            <w:vAlign w:val="center"/>
            <w:hideMark/>
          </w:tcPr>
          <w:p w:rsidR="0037667E" w:rsidRPr="0037667E" w:rsidRDefault="0037667E" w:rsidP="0037667E">
            <w:pPr>
              <w:jc w:val="right"/>
              <w:rPr>
                <w:rFonts w:cs="Times New Roman"/>
                <w:b/>
                <w:bCs/>
                <w:color w:val="000000"/>
                <w:sz w:val="20"/>
                <w:szCs w:val="20"/>
                <w:lang w:eastAsia="sk-SK"/>
              </w:rPr>
            </w:pPr>
            <w:r w:rsidRPr="0037667E">
              <w:rPr>
                <w:rFonts w:cs="Times New Roman"/>
                <w:b/>
                <w:bCs/>
                <w:color w:val="000000"/>
                <w:sz w:val="20"/>
                <w:szCs w:val="20"/>
                <w:lang w:eastAsia="sk-SK"/>
              </w:rPr>
              <w:t>2 500</w:t>
            </w:r>
          </w:p>
        </w:tc>
      </w:tr>
    </w:tbl>
    <w:p w:rsidR="00A00481" w:rsidRDefault="00A00481" w:rsidP="00A00481"/>
    <w:p w:rsidR="00A00481" w:rsidRDefault="00A00481" w:rsidP="00A00481"/>
    <w:p w:rsidR="00A814B7" w:rsidRPr="00333D59" w:rsidRDefault="00333D59" w:rsidP="00A00481">
      <w:pPr>
        <w:rPr>
          <w:rFonts w:asciiTheme="minorHAnsi" w:hAnsiTheme="minorHAnsi"/>
          <w:sz w:val="20"/>
          <w:szCs w:val="20"/>
        </w:rPr>
      </w:pPr>
      <w:r w:rsidRPr="00333D59">
        <w:rPr>
          <w:rFonts w:asciiTheme="minorHAnsi" w:hAnsiTheme="minorHAnsi"/>
          <w:sz w:val="20"/>
          <w:szCs w:val="20"/>
        </w:rPr>
        <w:t xml:space="preserve">Pohľadávky </w:t>
      </w:r>
      <w:r>
        <w:rPr>
          <w:rFonts w:asciiTheme="minorHAnsi" w:hAnsiTheme="minorHAnsi"/>
          <w:sz w:val="20"/>
          <w:szCs w:val="20"/>
        </w:rPr>
        <w:t>do výšky 829 tis. EUR so založené v prospech VUB na zabezpečenie kontokorentného úveru. Kontokorentný úver Spoločnosť  k 31.12.2015 nečerpala.</w:t>
      </w:r>
    </w:p>
    <w:p w:rsidR="00A814B7" w:rsidRDefault="00A814B7" w:rsidP="00A00481"/>
    <w:p w:rsidR="00333D59" w:rsidRPr="00A00481" w:rsidRDefault="00333D59" w:rsidP="00A00481"/>
    <w:p w:rsidR="00A00481" w:rsidRDefault="00A00481" w:rsidP="00A00481">
      <w:pPr>
        <w:pStyle w:val="Nzov"/>
        <w:numPr>
          <w:ilvl w:val="0"/>
          <w:numId w:val="17"/>
        </w:numPr>
        <w:spacing w:before="0" w:beforeAutospacing="0" w:after="60"/>
        <w:ind w:left="284" w:hanging="284"/>
        <w:jc w:val="left"/>
        <w:rPr>
          <w:rFonts w:ascii="Calibri" w:hAnsi="Calibri"/>
          <w:sz w:val="20"/>
          <w:szCs w:val="20"/>
        </w:rPr>
      </w:pPr>
      <w:r w:rsidRPr="008F70FB">
        <w:rPr>
          <w:rFonts w:ascii="Calibri" w:hAnsi="Calibri"/>
          <w:sz w:val="20"/>
          <w:szCs w:val="20"/>
        </w:rPr>
        <w:t>Informácie o</w:t>
      </w:r>
      <w:r w:rsidR="004D353C">
        <w:rPr>
          <w:rFonts w:ascii="Calibri" w:hAnsi="Calibri"/>
          <w:sz w:val="20"/>
          <w:szCs w:val="20"/>
        </w:rPr>
        <w:t> </w:t>
      </w:r>
      <w:r w:rsidRPr="008F70FB">
        <w:rPr>
          <w:rFonts w:ascii="Calibri" w:hAnsi="Calibri"/>
          <w:sz w:val="20"/>
          <w:szCs w:val="20"/>
        </w:rPr>
        <w:t>záväzkoch</w:t>
      </w:r>
    </w:p>
    <w:p w:rsidR="004D353C" w:rsidRPr="004D353C" w:rsidRDefault="004D353C" w:rsidP="004D353C"/>
    <w:p w:rsidR="004D353C" w:rsidRPr="00333D59" w:rsidRDefault="004D353C" w:rsidP="004D353C">
      <w:pPr>
        <w:rPr>
          <w:rFonts w:asciiTheme="minorHAnsi" w:hAnsiTheme="minorHAnsi"/>
          <w:sz w:val="20"/>
          <w:szCs w:val="20"/>
        </w:rPr>
      </w:pPr>
      <w:r w:rsidRPr="00333D59">
        <w:rPr>
          <w:rFonts w:asciiTheme="minorHAnsi" w:hAnsiTheme="minorHAnsi"/>
          <w:sz w:val="20"/>
          <w:szCs w:val="20"/>
        </w:rPr>
        <w:t>Tabuľka č. 1</w:t>
      </w:r>
    </w:p>
    <w:tbl>
      <w:tblPr>
        <w:tblW w:w="9000" w:type="dxa"/>
        <w:tblCellMar>
          <w:left w:w="70" w:type="dxa"/>
          <w:right w:w="70" w:type="dxa"/>
        </w:tblCellMar>
        <w:tblLook w:val="04A0" w:firstRow="1" w:lastRow="0" w:firstColumn="1" w:lastColumn="0" w:noHBand="0" w:noVBand="1"/>
      </w:tblPr>
      <w:tblGrid>
        <w:gridCol w:w="4380"/>
        <w:gridCol w:w="2260"/>
        <w:gridCol w:w="2360"/>
      </w:tblGrid>
      <w:tr w:rsidR="00F60561" w:rsidRPr="00F60561" w:rsidTr="00F60561">
        <w:trPr>
          <w:trHeight w:val="321"/>
        </w:trPr>
        <w:tc>
          <w:tcPr>
            <w:tcW w:w="4380"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F60561" w:rsidRPr="00F60561" w:rsidRDefault="00F60561" w:rsidP="00F60561">
            <w:pPr>
              <w:jc w:val="center"/>
              <w:rPr>
                <w:rFonts w:ascii="Calibri" w:hAnsi="Calibri" w:cs="Arial"/>
                <w:color w:val="000000"/>
                <w:sz w:val="20"/>
                <w:szCs w:val="20"/>
                <w:lang w:eastAsia="sk-SK"/>
              </w:rPr>
            </w:pPr>
            <w:r w:rsidRPr="00F60561">
              <w:rPr>
                <w:rFonts w:ascii="Calibri" w:hAnsi="Calibri" w:cs="Arial"/>
                <w:color w:val="000000"/>
                <w:sz w:val="20"/>
                <w:szCs w:val="20"/>
                <w:lang w:eastAsia="sk-SK"/>
              </w:rPr>
              <w:t>Názov položky</w:t>
            </w:r>
          </w:p>
        </w:tc>
        <w:tc>
          <w:tcPr>
            <w:tcW w:w="2260" w:type="dxa"/>
            <w:tcBorders>
              <w:top w:val="single" w:sz="8" w:space="0" w:color="auto"/>
              <w:left w:val="nil"/>
              <w:bottom w:val="single" w:sz="4" w:space="0" w:color="auto"/>
              <w:right w:val="single" w:sz="4" w:space="0" w:color="auto"/>
            </w:tcBorders>
            <w:shd w:val="clear" w:color="auto" w:fill="auto"/>
            <w:noWrap/>
            <w:vAlign w:val="center"/>
            <w:hideMark/>
          </w:tcPr>
          <w:p w:rsidR="00F60561" w:rsidRPr="00F60561" w:rsidRDefault="00F60561" w:rsidP="00F60561">
            <w:pPr>
              <w:jc w:val="center"/>
              <w:rPr>
                <w:rFonts w:ascii="Calibri" w:hAnsi="Calibri" w:cs="Arial"/>
                <w:b/>
                <w:bCs/>
                <w:color w:val="000000"/>
                <w:sz w:val="20"/>
                <w:szCs w:val="20"/>
                <w:lang w:eastAsia="sk-SK"/>
              </w:rPr>
            </w:pPr>
            <w:r w:rsidRPr="00F60561">
              <w:rPr>
                <w:rFonts w:ascii="Calibri" w:hAnsi="Calibri" w:cs="Arial"/>
                <w:b/>
                <w:bCs/>
                <w:color w:val="000000"/>
                <w:sz w:val="20"/>
                <w:szCs w:val="20"/>
                <w:lang w:eastAsia="sk-SK"/>
              </w:rPr>
              <w:t>2015</w:t>
            </w:r>
          </w:p>
        </w:tc>
        <w:tc>
          <w:tcPr>
            <w:tcW w:w="2360" w:type="dxa"/>
            <w:tcBorders>
              <w:top w:val="single" w:sz="8" w:space="0" w:color="auto"/>
              <w:left w:val="nil"/>
              <w:bottom w:val="single" w:sz="4" w:space="0" w:color="auto"/>
              <w:right w:val="single" w:sz="8" w:space="0" w:color="auto"/>
            </w:tcBorders>
            <w:shd w:val="clear" w:color="auto" w:fill="auto"/>
            <w:noWrap/>
            <w:vAlign w:val="center"/>
            <w:hideMark/>
          </w:tcPr>
          <w:p w:rsidR="00F60561" w:rsidRPr="00F60561" w:rsidRDefault="00F60561" w:rsidP="00F60561">
            <w:pPr>
              <w:jc w:val="center"/>
              <w:rPr>
                <w:rFonts w:ascii="Calibri" w:hAnsi="Calibri" w:cs="Arial"/>
                <w:b/>
                <w:bCs/>
                <w:color w:val="000000"/>
                <w:sz w:val="20"/>
                <w:szCs w:val="20"/>
                <w:lang w:eastAsia="sk-SK"/>
              </w:rPr>
            </w:pPr>
            <w:r w:rsidRPr="00F60561">
              <w:rPr>
                <w:rFonts w:ascii="Calibri" w:hAnsi="Calibri" w:cs="Arial"/>
                <w:b/>
                <w:bCs/>
                <w:color w:val="000000"/>
                <w:sz w:val="20"/>
                <w:szCs w:val="20"/>
                <w:lang w:eastAsia="sk-SK"/>
              </w:rPr>
              <w:t>2014</w:t>
            </w:r>
          </w:p>
        </w:tc>
      </w:tr>
      <w:tr w:rsidR="00F60561" w:rsidRPr="00F60561" w:rsidTr="00F60561">
        <w:trPr>
          <w:trHeight w:val="321"/>
        </w:trPr>
        <w:tc>
          <w:tcPr>
            <w:tcW w:w="4380" w:type="dxa"/>
            <w:tcBorders>
              <w:top w:val="nil"/>
              <w:left w:val="single" w:sz="8" w:space="0" w:color="auto"/>
              <w:bottom w:val="single" w:sz="4" w:space="0" w:color="auto"/>
              <w:right w:val="single" w:sz="4" w:space="0" w:color="auto"/>
            </w:tcBorders>
            <w:shd w:val="clear" w:color="auto" w:fill="auto"/>
            <w:noWrap/>
            <w:vAlign w:val="center"/>
            <w:hideMark/>
          </w:tcPr>
          <w:p w:rsidR="00F60561" w:rsidRPr="00F60561" w:rsidRDefault="00F60561" w:rsidP="00F60561">
            <w:pPr>
              <w:rPr>
                <w:rFonts w:ascii="Calibri" w:hAnsi="Calibri" w:cs="Arial"/>
                <w:color w:val="000000"/>
                <w:sz w:val="20"/>
                <w:szCs w:val="20"/>
                <w:lang w:eastAsia="sk-SK"/>
              </w:rPr>
            </w:pPr>
            <w:r w:rsidRPr="00F60561">
              <w:rPr>
                <w:rFonts w:ascii="Calibri" w:hAnsi="Calibri" w:cs="Arial"/>
                <w:color w:val="000000"/>
                <w:sz w:val="20"/>
                <w:szCs w:val="20"/>
                <w:lang w:eastAsia="sk-SK"/>
              </w:rPr>
              <w:t xml:space="preserve">Záväzky so </w:t>
            </w:r>
            <w:proofErr w:type="spellStart"/>
            <w:r w:rsidRPr="00F60561">
              <w:rPr>
                <w:rFonts w:ascii="Calibri" w:hAnsi="Calibri" w:cs="Arial"/>
                <w:color w:val="000000"/>
                <w:sz w:val="20"/>
                <w:szCs w:val="20"/>
                <w:lang w:eastAsia="sk-SK"/>
              </w:rPr>
              <w:t>zost</w:t>
            </w:r>
            <w:proofErr w:type="spellEnd"/>
            <w:r w:rsidRPr="00F60561">
              <w:rPr>
                <w:rFonts w:ascii="Calibri" w:hAnsi="Calibri" w:cs="Arial"/>
                <w:color w:val="000000"/>
                <w:sz w:val="20"/>
                <w:szCs w:val="20"/>
                <w:lang w:eastAsia="sk-SK"/>
              </w:rPr>
              <w:t xml:space="preserve">. dobou </w:t>
            </w:r>
            <w:proofErr w:type="spellStart"/>
            <w:r w:rsidRPr="00F60561">
              <w:rPr>
                <w:rFonts w:ascii="Calibri" w:hAnsi="Calibri" w:cs="Arial"/>
                <w:color w:val="000000"/>
                <w:sz w:val="20"/>
                <w:szCs w:val="20"/>
                <w:lang w:eastAsia="sk-SK"/>
              </w:rPr>
              <w:t>splat</w:t>
            </w:r>
            <w:proofErr w:type="spellEnd"/>
            <w:r w:rsidRPr="00F60561">
              <w:rPr>
                <w:rFonts w:ascii="Calibri" w:hAnsi="Calibri" w:cs="Arial"/>
                <w:color w:val="000000"/>
                <w:sz w:val="20"/>
                <w:szCs w:val="20"/>
                <w:lang w:eastAsia="sk-SK"/>
              </w:rPr>
              <w:t>. do 1 roka vrátane</w:t>
            </w:r>
          </w:p>
        </w:tc>
        <w:tc>
          <w:tcPr>
            <w:tcW w:w="2260" w:type="dxa"/>
            <w:tcBorders>
              <w:top w:val="nil"/>
              <w:left w:val="nil"/>
              <w:bottom w:val="single" w:sz="4" w:space="0" w:color="auto"/>
              <w:right w:val="single" w:sz="4" w:space="0" w:color="auto"/>
            </w:tcBorders>
            <w:shd w:val="clear" w:color="auto" w:fill="auto"/>
            <w:noWrap/>
            <w:vAlign w:val="center"/>
            <w:hideMark/>
          </w:tcPr>
          <w:p w:rsidR="00F60561" w:rsidRPr="00F60561" w:rsidRDefault="00F60561" w:rsidP="00F60561">
            <w:pPr>
              <w:jc w:val="right"/>
              <w:rPr>
                <w:rFonts w:ascii="Calibri" w:hAnsi="Calibri" w:cs="Arial"/>
                <w:color w:val="000000"/>
                <w:sz w:val="20"/>
                <w:szCs w:val="20"/>
                <w:lang w:eastAsia="sk-SK"/>
              </w:rPr>
            </w:pPr>
            <w:r w:rsidRPr="00F60561">
              <w:rPr>
                <w:rFonts w:ascii="Calibri" w:hAnsi="Calibri" w:cs="Arial"/>
                <w:color w:val="000000"/>
                <w:sz w:val="20"/>
                <w:szCs w:val="20"/>
                <w:lang w:eastAsia="sk-SK"/>
              </w:rPr>
              <w:t>1 842 953</w:t>
            </w:r>
          </w:p>
        </w:tc>
        <w:tc>
          <w:tcPr>
            <w:tcW w:w="2360" w:type="dxa"/>
            <w:tcBorders>
              <w:top w:val="nil"/>
              <w:left w:val="nil"/>
              <w:bottom w:val="single" w:sz="4" w:space="0" w:color="auto"/>
              <w:right w:val="single" w:sz="8" w:space="0" w:color="auto"/>
            </w:tcBorders>
            <w:shd w:val="clear" w:color="auto" w:fill="auto"/>
            <w:noWrap/>
            <w:vAlign w:val="center"/>
            <w:hideMark/>
          </w:tcPr>
          <w:p w:rsidR="00F60561" w:rsidRPr="00F60561" w:rsidRDefault="00F60561" w:rsidP="00F60561">
            <w:pPr>
              <w:jc w:val="right"/>
              <w:rPr>
                <w:rFonts w:ascii="Calibri" w:hAnsi="Calibri" w:cs="Arial"/>
                <w:color w:val="000000"/>
                <w:sz w:val="20"/>
                <w:szCs w:val="20"/>
                <w:lang w:eastAsia="sk-SK"/>
              </w:rPr>
            </w:pPr>
            <w:r w:rsidRPr="00F60561">
              <w:rPr>
                <w:rFonts w:ascii="Calibri" w:hAnsi="Calibri" w:cs="Arial"/>
                <w:color w:val="000000"/>
                <w:sz w:val="20"/>
                <w:szCs w:val="20"/>
                <w:lang w:eastAsia="sk-SK"/>
              </w:rPr>
              <w:t>1 685 815</w:t>
            </w:r>
          </w:p>
        </w:tc>
      </w:tr>
      <w:tr w:rsidR="00F60561" w:rsidRPr="00F60561" w:rsidTr="00F60561">
        <w:trPr>
          <w:trHeight w:val="321"/>
        </w:trPr>
        <w:tc>
          <w:tcPr>
            <w:tcW w:w="4380" w:type="dxa"/>
            <w:tcBorders>
              <w:top w:val="nil"/>
              <w:left w:val="single" w:sz="8" w:space="0" w:color="auto"/>
              <w:bottom w:val="single" w:sz="4" w:space="0" w:color="auto"/>
              <w:right w:val="single" w:sz="4" w:space="0" w:color="auto"/>
            </w:tcBorders>
            <w:shd w:val="clear" w:color="auto" w:fill="auto"/>
            <w:noWrap/>
            <w:vAlign w:val="center"/>
            <w:hideMark/>
          </w:tcPr>
          <w:p w:rsidR="00F60561" w:rsidRPr="00F60561" w:rsidRDefault="00F60561" w:rsidP="00F60561">
            <w:pPr>
              <w:rPr>
                <w:rFonts w:ascii="Calibri" w:hAnsi="Calibri" w:cs="Arial"/>
                <w:color w:val="000000"/>
                <w:sz w:val="20"/>
                <w:szCs w:val="20"/>
                <w:lang w:eastAsia="sk-SK"/>
              </w:rPr>
            </w:pPr>
            <w:r w:rsidRPr="00F60561">
              <w:rPr>
                <w:rFonts w:ascii="Calibri" w:hAnsi="Calibri" w:cs="Arial"/>
                <w:color w:val="000000"/>
                <w:sz w:val="20"/>
                <w:szCs w:val="20"/>
                <w:lang w:eastAsia="sk-SK"/>
              </w:rPr>
              <w:t xml:space="preserve">Záväzky so </w:t>
            </w:r>
            <w:proofErr w:type="spellStart"/>
            <w:r w:rsidRPr="00F60561">
              <w:rPr>
                <w:rFonts w:ascii="Calibri" w:hAnsi="Calibri" w:cs="Arial"/>
                <w:color w:val="000000"/>
                <w:sz w:val="20"/>
                <w:szCs w:val="20"/>
                <w:lang w:eastAsia="sk-SK"/>
              </w:rPr>
              <w:t>zost</w:t>
            </w:r>
            <w:proofErr w:type="spellEnd"/>
            <w:r w:rsidRPr="00F60561">
              <w:rPr>
                <w:rFonts w:ascii="Calibri" w:hAnsi="Calibri" w:cs="Arial"/>
                <w:color w:val="000000"/>
                <w:sz w:val="20"/>
                <w:szCs w:val="20"/>
                <w:lang w:eastAsia="sk-SK"/>
              </w:rPr>
              <w:t>. dobou splatnosti nad 5 rokov</w:t>
            </w:r>
          </w:p>
        </w:tc>
        <w:tc>
          <w:tcPr>
            <w:tcW w:w="2260" w:type="dxa"/>
            <w:tcBorders>
              <w:top w:val="nil"/>
              <w:left w:val="nil"/>
              <w:bottom w:val="single" w:sz="4" w:space="0" w:color="auto"/>
              <w:right w:val="single" w:sz="4" w:space="0" w:color="auto"/>
            </w:tcBorders>
            <w:shd w:val="clear" w:color="auto" w:fill="auto"/>
            <w:noWrap/>
            <w:vAlign w:val="center"/>
            <w:hideMark/>
          </w:tcPr>
          <w:p w:rsidR="00F60561" w:rsidRPr="00F60561" w:rsidRDefault="00F60561" w:rsidP="00F60561">
            <w:pPr>
              <w:rPr>
                <w:rFonts w:ascii="Calibri" w:hAnsi="Calibri" w:cs="Arial"/>
                <w:color w:val="000000"/>
                <w:sz w:val="20"/>
                <w:szCs w:val="20"/>
                <w:lang w:eastAsia="sk-SK"/>
              </w:rPr>
            </w:pPr>
            <w:r w:rsidRPr="00F60561">
              <w:rPr>
                <w:rFonts w:ascii="Calibri" w:hAnsi="Calibri" w:cs="Arial"/>
                <w:color w:val="000000"/>
                <w:sz w:val="20"/>
                <w:szCs w:val="20"/>
                <w:lang w:eastAsia="sk-SK"/>
              </w:rPr>
              <w:t> </w:t>
            </w:r>
          </w:p>
        </w:tc>
        <w:tc>
          <w:tcPr>
            <w:tcW w:w="2360" w:type="dxa"/>
            <w:tcBorders>
              <w:top w:val="nil"/>
              <w:left w:val="nil"/>
              <w:bottom w:val="single" w:sz="4" w:space="0" w:color="auto"/>
              <w:right w:val="single" w:sz="8" w:space="0" w:color="auto"/>
            </w:tcBorders>
            <w:shd w:val="clear" w:color="auto" w:fill="auto"/>
            <w:noWrap/>
            <w:vAlign w:val="center"/>
            <w:hideMark/>
          </w:tcPr>
          <w:p w:rsidR="00F60561" w:rsidRPr="00F60561" w:rsidRDefault="00F60561" w:rsidP="00F60561">
            <w:pPr>
              <w:rPr>
                <w:rFonts w:ascii="Calibri" w:hAnsi="Calibri" w:cs="Arial"/>
                <w:color w:val="000000"/>
                <w:sz w:val="20"/>
                <w:szCs w:val="20"/>
                <w:lang w:eastAsia="sk-SK"/>
              </w:rPr>
            </w:pPr>
            <w:r w:rsidRPr="00F60561">
              <w:rPr>
                <w:rFonts w:ascii="Calibri" w:hAnsi="Calibri" w:cs="Arial"/>
                <w:color w:val="000000"/>
                <w:sz w:val="20"/>
                <w:szCs w:val="20"/>
                <w:lang w:eastAsia="sk-SK"/>
              </w:rPr>
              <w:t> </w:t>
            </w:r>
          </w:p>
        </w:tc>
      </w:tr>
      <w:tr w:rsidR="00F60561" w:rsidRPr="00F60561" w:rsidTr="00F60561">
        <w:trPr>
          <w:trHeight w:val="321"/>
        </w:trPr>
        <w:tc>
          <w:tcPr>
            <w:tcW w:w="4380" w:type="dxa"/>
            <w:tcBorders>
              <w:top w:val="nil"/>
              <w:left w:val="single" w:sz="8" w:space="0" w:color="auto"/>
              <w:bottom w:val="single" w:sz="4" w:space="0" w:color="auto"/>
              <w:right w:val="single" w:sz="4" w:space="0" w:color="auto"/>
            </w:tcBorders>
            <w:shd w:val="clear" w:color="auto" w:fill="auto"/>
            <w:noWrap/>
            <w:vAlign w:val="center"/>
            <w:hideMark/>
          </w:tcPr>
          <w:p w:rsidR="00F60561" w:rsidRPr="00F60561" w:rsidRDefault="00F60561" w:rsidP="00F60561">
            <w:pPr>
              <w:rPr>
                <w:rFonts w:ascii="Calibri" w:hAnsi="Calibri" w:cs="Arial"/>
                <w:b/>
                <w:bCs/>
                <w:color w:val="000000"/>
                <w:sz w:val="20"/>
                <w:szCs w:val="20"/>
                <w:lang w:eastAsia="sk-SK"/>
              </w:rPr>
            </w:pPr>
            <w:r w:rsidRPr="00F60561">
              <w:rPr>
                <w:rFonts w:ascii="Calibri" w:hAnsi="Calibri" w:cs="Arial"/>
                <w:b/>
                <w:bCs/>
                <w:color w:val="000000"/>
                <w:sz w:val="20"/>
                <w:szCs w:val="20"/>
                <w:lang w:eastAsia="sk-SK"/>
              </w:rPr>
              <w:t>Krátkodobé záväzky spolu</w:t>
            </w:r>
          </w:p>
        </w:tc>
        <w:tc>
          <w:tcPr>
            <w:tcW w:w="2260" w:type="dxa"/>
            <w:tcBorders>
              <w:top w:val="nil"/>
              <w:left w:val="nil"/>
              <w:bottom w:val="single" w:sz="4" w:space="0" w:color="auto"/>
              <w:right w:val="single" w:sz="4" w:space="0" w:color="auto"/>
            </w:tcBorders>
            <w:shd w:val="clear" w:color="auto" w:fill="auto"/>
            <w:noWrap/>
            <w:vAlign w:val="center"/>
            <w:hideMark/>
          </w:tcPr>
          <w:p w:rsidR="00F60561" w:rsidRPr="00F60561" w:rsidRDefault="00F60561" w:rsidP="00F60561">
            <w:pPr>
              <w:jc w:val="right"/>
              <w:rPr>
                <w:rFonts w:ascii="Calibri" w:hAnsi="Calibri" w:cs="Arial"/>
                <w:b/>
                <w:bCs/>
                <w:color w:val="000000"/>
                <w:sz w:val="20"/>
                <w:szCs w:val="20"/>
                <w:lang w:eastAsia="sk-SK"/>
              </w:rPr>
            </w:pPr>
            <w:r w:rsidRPr="00F60561">
              <w:rPr>
                <w:rFonts w:ascii="Calibri" w:hAnsi="Calibri" w:cs="Arial"/>
                <w:b/>
                <w:bCs/>
                <w:color w:val="000000"/>
                <w:sz w:val="20"/>
                <w:szCs w:val="20"/>
                <w:lang w:eastAsia="sk-SK"/>
              </w:rPr>
              <w:t>1 842 953</w:t>
            </w:r>
          </w:p>
        </w:tc>
        <w:tc>
          <w:tcPr>
            <w:tcW w:w="2360" w:type="dxa"/>
            <w:tcBorders>
              <w:top w:val="nil"/>
              <w:left w:val="nil"/>
              <w:bottom w:val="single" w:sz="4" w:space="0" w:color="auto"/>
              <w:right w:val="single" w:sz="8" w:space="0" w:color="auto"/>
            </w:tcBorders>
            <w:shd w:val="clear" w:color="auto" w:fill="auto"/>
            <w:noWrap/>
            <w:vAlign w:val="center"/>
            <w:hideMark/>
          </w:tcPr>
          <w:p w:rsidR="00F60561" w:rsidRPr="00F60561" w:rsidRDefault="00F60561" w:rsidP="00F60561">
            <w:pPr>
              <w:jc w:val="right"/>
              <w:rPr>
                <w:rFonts w:ascii="Calibri" w:hAnsi="Calibri" w:cs="Arial"/>
                <w:b/>
                <w:bCs/>
                <w:color w:val="000000"/>
                <w:sz w:val="20"/>
                <w:szCs w:val="20"/>
                <w:lang w:eastAsia="sk-SK"/>
              </w:rPr>
            </w:pPr>
            <w:r w:rsidRPr="00F60561">
              <w:rPr>
                <w:rFonts w:ascii="Calibri" w:hAnsi="Calibri" w:cs="Arial"/>
                <w:b/>
                <w:bCs/>
                <w:color w:val="000000"/>
                <w:sz w:val="20"/>
                <w:szCs w:val="20"/>
                <w:lang w:eastAsia="sk-SK"/>
              </w:rPr>
              <w:t>1 685 815</w:t>
            </w:r>
          </w:p>
        </w:tc>
      </w:tr>
      <w:tr w:rsidR="00F60561" w:rsidRPr="00F60561" w:rsidTr="00F60561">
        <w:trPr>
          <w:trHeight w:val="321"/>
        </w:trPr>
        <w:tc>
          <w:tcPr>
            <w:tcW w:w="4380" w:type="dxa"/>
            <w:tcBorders>
              <w:top w:val="nil"/>
              <w:left w:val="single" w:sz="8" w:space="0" w:color="auto"/>
              <w:bottom w:val="single" w:sz="4" w:space="0" w:color="auto"/>
              <w:right w:val="single" w:sz="4" w:space="0" w:color="auto"/>
            </w:tcBorders>
            <w:shd w:val="clear" w:color="auto" w:fill="auto"/>
            <w:noWrap/>
            <w:vAlign w:val="center"/>
            <w:hideMark/>
          </w:tcPr>
          <w:p w:rsidR="00F60561" w:rsidRPr="00F60561" w:rsidRDefault="00F60561" w:rsidP="00F60561">
            <w:pPr>
              <w:rPr>
                <w:rFonts w:ascii="Calibri" w:hAnsi="Calibri" w:cs="Arial"/>
                <w:color w:val="000000"/>
                <w:sz w:val="20"/>
                <w:szCs w:val="20"/>
                <w:lang w:eastAsia="sk-SK"/>
              </w:rPr>
            </w:pPr>
            <w:r w:rsidRPr="00F60561">
              <w:rPr>
                <w:rFonts w:ascii="Calibri" w:hAnsi="Calibri" w:cs="Arial"/>
                <w:color w:val="000000"/>
                <w:sz w:val="20"/>
                <w:szCs w:val="20"/>
                <w:lang w:eastAsia="sk-SK"/>
              </w:rPr>
              <w:t xml:space="preserve">Záväzky so </w:t>
            </w:r>
            <w:proofErr w:type="spellStart"/>
            <w:r w:rsidRPr="00F60561">
              <w:rPr>
                <w:rFonts w:ascii="Calibri" w:hAnsi="Calibri" w:cs="Arial"/>
                <w:color w:val="000000"/>
                <w:sz w:val="20"/>
                <w:szCs w:val="20"/>
                <w:lang w:eastAsia="sk-SK"/>
              </w:rPr>
              <w:t>zost</w:t>
            </w:r>
            <w:proofErr w:type="spellEnd"/>
            <w:r w:rsidRPr="00F60561">
              <w:rPr>
                <w:rFonts w:ascii="Calibri" w:hAnsi="Calibri" w:cs="Arial"/>
                <w:color w:val="000000"/>
                <w:sz w:val="20"/>
                <w:szCs w:val="20"/>
                <w:lang w:eastAsia="sk-SK"/>
              </w:rPr>
              <w:t xml:space="preserve">. dobou </w:t>
            </w:r>
            <w:proofErr w:type="spellStart"/>
            <w:r w:rsidRPr="00F60561">
              <w:rPr>
                <w:rFonts w:ascii="Calibri" w:hAnsi="Calibri" w:cs="Arial"/>
                <w:color w:val="000000"/>
                <w:sz w:val="20"/>
                <w:szCs w:val="20"/>
                <w:lang w:eastAsia="sk-SK"/>
              </w:rPr>
              <w:t>splat</w:t>
            </w:r>
            <w:proofErr w:type="spellEnd"/>
            <w:r w:rsidRPr="00F60561">
              <w:rPr>
                <w:rFonts w:ascii="Calibri" w:hAnsi="Calibri" w:cs="Arial"/>
                <w:color w:val="000000"/>
                <w:sz w:val="20"/>
                <w:szCs w:val="20"/>
                <w:lang w:eastAsia="sk-SK"/>
              </w:rPr>
              <w:t>. 1 rok až 5 rokov</w:t>
            </w:r>
          </w:p>
        </w:tc>
        <w:tc>
          <w:tcPr>
            <w:tcW w:w="2260" w:type="dxa"/>
            <w:tcBorders>
              <w:top w:val="nil"/>
              <w:left w:val="nil"/>
              <w:bottom w:val="single" w:sz="4" w:space="0" w:color="auto"/>
              <w:right w:val="single" w:sz="4" w:space="0" w:color="auto"/>
            </w:tcBorders>
            <w:shd w:val="clear" w:color="auto" w:fill="auto"/>
            <w:noWrap/>
            <w:vAlign w:val="center"/>
            <w:hideMark/>
          </w:tcPr>
          <w:p w:rsidR="00F60561" w:rsidRPr="00F60561" w:rsidRDefault="00F60561" w:rsidP="00F60561">
            <w:pPr>
              <w:jc w:val="right"/>
              <w:rPr>
                <w:rFonts w:ascii="Calibri" w:hAnsi="Calibri" w:cs="Arial"/>
                <w:color w:val="000000"/>
                <w:sz w:val="20"/>
                <w:szCs w:val="20"/>
                <w:lang w:eastAsia="sk-SK"/>
              </w:rPr>
            </w:pPr>
            <w:r w:rsidRPr="00F60561">
              <w:rPr>
                <w:rFonts w:ascii="Calibri" w:hAnsi="Calibri" w:cs="Arial"/>
                <w:color w:val="000000"/>
                <w:sz w:val="20"/>
                <w:szCs w:val="20"/>
                <w:lang w:eastAsia="sk-SK"/>
              </w:rPr>
              <w:t>0</w:t>
            </w:r>
          </w:p>
        </w:tc>
        <w:tc>
          <w:tcPr>
            <w:tcW w:w="2360" w:type="dxa"/>
            <w:tcBorders>
              <w:top w:val="nil"/>
              <w:left w:val="nil"/>
              <w:bottom w:val="single" w:sz="4" w:space="0" w:color="auto"/>
              <w:right w:val="single" w:sz="8" w:space="0" w:color="auto"/>
            </w:tcBorders>
            <w:shd w:val="clear" w:color="auto" w:fill="auto"/>
            <w:noWrap/>
            <w:vAlign w:val="center"/>
            <w:hideMark/>
          </w:tcPr>
          <w:p w:rsidR="00F60561" w:rsidRPr="00F60561" w:rsidRDefault="00F60561" w:rsidP="00F60561">
            <w:pPr>
              <w:jc w:val="right"/>
              <w:rPr>
                <w:rFonts w:ascii="Calibri" w:hAnsi="Calibri" w:cs="Arial"/>
                <w:color w:val="000000"/>
                <w:sz w:val="20"/>
                <w:szCs w:val="20"/>
                <w:lang w:eastAsia="sk-SK"/>
              </w:rPr>
            </w:pPr>
            <w:r w:rsidRPr="00F60561">
              <w:rPr>
                <w:rFonts w:ascii="Calibri" w:hAnsi="Calibri" w:cs="Arial"/>
                <w:color w:val="000000"/>
                <w:sz w:val="20"/>
                <w:szCs w:val="20"/>
                <w:lang w:eastAsia="sk-SK"/>
              </w:rPr>
              <w:t>12 900</w:t>
            </w:r>
          </w:p>
        </w:tc>
      </w:tr>
      <w:tr w:rsidR="00F60561" w:rsidRPr="00F60561" w:rsidTr="00F60561">
        <w:trPr>
          <w:trHeight w:val="321"/>
        </w:trPr>
        <w:tc>
          <w:tcPr>
            <w:tcW w:w="4380" w:type="dxa"/>
            <w:tcBorders>
              <w:top w:val="nil"/>
              <w:left w:val="single" w:sz="8" w:space="0" w:color="auto"/>
              <w:bottom w:val="single" w:sz="4" w:space="0" w:color="auto"/>
              <w:right w:val="single" w:sz="4" w:space="0" w:color="auto"/>
            </w:tcBorders>
            <w:shd w:val="clear" w:color="auto" w:fill="auto"/>
            <w:noWrap/>
            <w:vAlign w:val="center"/>
            <w:hideMark/>
          </w:tcPr>
          <w:p w:rsidR="00F60561" w:rsidRPr="00F60561" w:rsidRDefault="00F60561" w:rsidP="00F60561">
            <w:pPr>
              <w:rPr>
                <w:rFonts w:ascii="Calibri" w:hAnsi="Calibri" w:cs="Arial"/>
                <w:color w:val="000000"/>
                <w:sz w:val="20"/>
                <w:szCs w:val="20"/>
                <w:lang w:eastAsia="sk-SK"/>
              </w:rPr>
            </w:pPr>
            <w:r w:rsidRPr="00F60561">
              <w:rPr>
                <w:rFonts w:ascii="Calibri" w:hAnsi="Calibri" w:cs="Arial"/>
                <w:color w:val="000000"/>
                <w:sz w:val="20"/>
                <w:szCs w:val="20"/>
                <w:lang w:eastAsia="sk-SK"/>
              </w:rPr>
              <w:t xml:space="preserve">Záväzky so </w:t>
            </w:r>
            <w:proofErr w:type="spellStart"/>
            <w:r w:rsidRPr="00F60561">
              <w:rPr>
                <w:rFonts w:ascii="Calibri" w:hAnsi="Calibri" w:cs="Arial"/>
                <w:color w:val="000000"/>
                <w:sz w:val="20"/>
                <w:szCs w:val="20"/>
                <w:lang w:eastAsia="sk-SK"/>
              </w:rPr>
              <w:t>zost</w:t>
            </w:r>
            <w:proofErr w:type="spellEnd"/>
            <w:r w:rsidRPr="00F60561">
              <w:rPr>
                <w:rFonts w:ascii="Calibri" w:hAnsi="Calibri" w:cs="Arial"/>
                <w:color w:val="000000"/>
                <w:sz w:val="20"/>
                <w:szCs w:val="20"/>
                <w:lang w:eastAsia="sk-SK"/>
              </w:rPr>
              <w:t>. dobou splatnosti nad 5 rokov</w:t>
            </w:r>
          </w:p>
        </w:tc>
        <w:tc>
          <w:tcPr>
            <w:tcW w:w="2260" w:type="dxa"/>
            <w:tcBorders>
              <w:top w:val="nil"/>
              <w:left w:val="nil"/>
              <w:bottom w:val="single" w:sz="4" w:space="0" w:color="auto"/>
              <w:right w:val="single" w:sz="4" w:space="0" w:color="auto"/>
            </w:tcBorders>
            <w:shd w:val="clear" w:color="auto" w:fill="auto"/>
            <w:noWrap/>
            <w:vAlign w:val="center"/>
            <w:hideMark/>
          </w:tcPr>
          <w:p w:rsidR="00F60561" w:rsidRPr="00F60561" w:rsidRDefault="00F60561" w:rsidP="00F60561">
            <w:pPr>
              <w:jc w:val="right"/>
              <w:rPr>
                <w:rFonts w:ascii="Calibri" w:hAnsi="Calibri" w:cs="Arial"/>
                <w:color w:val="000000"/>
                <w:sz w:val="20"/>
                <w:szCs w:val="20"/>
                <w:lang w:eastAsia="sk-SK"/>
              </w:rPr>
            </w:pPr>
            <w:r w:rsidRPr="00F60561">
              <w:rPr>
                <w:rFonts w:ascii="Calibri" w:hAnsi="Calibri" w:cs="Arial"/>
                <w:color w:val="000000"/>
                <w:sz w:val="20"/>
                <w:szCs w:val="20"/>
                <w:lang w:eastAsia="sk-SK"/>
              </w:rPr>
              <w:t>0</w:t>
            </w:r>
          </w:p>
        </w:tc>
        <w:tc>
          <w:tcPr>
            <w:tcW w:w="2360" w:type="dxa"/>
            <w:tcBorders>
              <w:top w:val="nil"/>
              <w:left w:val="nil"/>
              <w:bottom w:val="single" w:sz="4" w:space="0" w:color="auto"/>
              <w:right w:val="single" w:sz="8" w:space="0" w:color="auto"/>
            </w:tcBorders>
            <w:shd w:val="clear" w:color="auto" w:fill="auto"/>
            <w:noWrap/>
            <w:vAlign w:val="center"/>
            <w:hideMark/>
          </w:tcPr>
          <w:p w:rsidR="00F60561" w:rsidRPr="00F60561" w:rsidRDefault="00F60561" w:rsidP="00F60561">
            <w:pPr>
              <w:jc w:val="right"/>
              <w:rPr>
                <w:rFonts w:ascii="Calibri" w:hAnsi="Calibri" w:cs="Arial"/>
                <w:color w:val="000000"/>
                <w:sz w:val="20"/>
                <w:szCs w:val="20"/>
                <w:lang w:eastAsia="sk-SK"/>
              </w:rPr>
            </w:pPr>
            <w:r w:rsidRPr="00F60561">
              <w:rPr>
                <w:rFonts w:ascii="Calibri" w:hAnsi="Calibri" w:cs="Arial"/>
                <w:color w:val="000000"/>
                <w:sz w:val="20"/>
                <w:szCs w:val="20"/>
                <w:lang w:eastAsia="sk-SK"/>
              </w:rPr>
              <w:t>0</w:t>
            </w:r>
          </w:p>
        </w:tc>
      </w:tr>
      <w:tr w:rsidR="00F60561" w:rsidRPr="00F60561" w:rsidTr="00F60561">
        <w:trPr>
          <w:trHeight w:val="321"/>
        </w:trPr>
        <w:tc>
          <w:tcPr>
            <w:tcW w:w="4380" w:type="dxa"/>
            <w:tcBorders>
              <w:top w:val="nil"/>
              <w:left w:val="single" w:sz="8" w:space="0" w:color="auto"/>
              <w:bottom w:val="single" w:sz="8" w:space="0" w:color="auto"/>
              <w:right w:val="single" w:sz="4" w:space="0" w:color="auto"/>
            </w:tcBorders>
            <w:shd w:val="clear" w:color="auto" w:fill="auto"/>
            <w:noWrap/>
            <w:vAlign w:val="center"/>
            <w:hideMark/>
          </w:tcPr>
          <w:p w:rsidR="00F60561" w:rsidRPr="00F60561" w:rsidRDefault="00F60561" w:rsidP="00F60561">
            <w:pPr>
              <w:rPr>
                <w:rFonts w:ascii="Calibri" w:hAnsi="Calibri" w:cs="Arial"/>
                <w:b/>
                <w:bCs/>
                <w:color w:val="000000"/>
                <w:sz w:val="20"/>
                <w:szCs w:val="20"/>
                <w:lang w:eastAsia="sk-SK"/>
              </w:rPr>
            </w:pPr>
            <w:r w:rsidRPr="00F60561">
              <w:rPr>
                <w:rFonts w:ascii="Calibri" w:hAnsi="Calibri" w:cs="Arial"/>
                <w:b/>
                <w:bCs/>
                <w:color w:val="000000"/>
                <w:sz w:val="20"/>
                <w:szCs w:val="20"/>
                <w:lang w:eastAsia="sk-SK"/>
              </w:rPr>
              <w:t>Dlhodobé záväzky spolu</w:t>
            </w:r>
          </w:p>
        </w:tc>
        <w:tc>
          <w:tcPr>
            <w:tcW w:w="2260" w:type="dxa"/>
            <w:tcBorders>
              <w:top w:val="nil"/>
              <w:left w:val="nil"/>
              <w:bottom w:val="single" w:sz="8" w:space="0" w:color="auto"/>
              <w:right w:val="single" w:sz="4" w:space="0" w:color="auto"/>
            </w:tcBorders>
            <w:shd w:val="clear" w:color="auto" w:fill="auto"/>
            <w:noWrap/>
            <w:vAlign w:val="center"/>
            <w:hideMark/>
          </w:tcPr>
          <w:p w:rsidR="00F60561" w:rsidRPr="00F60561" w:rsidRDefault="00F60561" w:rsidP="00F60561">
            <w:pPr>
              <w:jc w:val="right"/>
              <w:rPr>
                <w:rFonts w:ascii="Calibri" w:hAnsi="Calibri" w:cs="Arial"/>
                <w:b/>
                <w:bCs/>
                <w:color w:val="000000"/>
                <w:sz w:val="20"/>
                <w:szCs w:val="20"/>
                <w:lang w:eastAsia="sk-SK"/>
              </w:rPr>
            </w:pPr>
            <w:r w:rsidRPr="00F60561">
              <w:rPr>
                <w:rFonts w:ascii="Calibri" w:hAnsi="Calibri" w:cs="Arial"/>
                <w:b/>
                <w:bCs/>
                <w:color w:val="000000"/>
                <w:sz w:val="20"/>
                <w:szCs w:val="20"/>
                <w:lang w:eastAsia="sk-SK"/>
              </w:rPr>
              <w:t>0</w:t>
            </w:r>
          </w:p>
        </w:tc>
        <w:tc>
          <w:tcPr>
            <w:tcW w:w="2360" w:type="dxa"/>
            <w:tcBorders>
              <w:top w:val="nil"/>
              <w:left w:val="nil"/>
              <w:bottom w:val="single" w:sz="8" w:space="0" w:color="auto"/>
              <w:right w:val="single" w:sz="8" w:space="0" w:color="auto"/>
            </w:tcBorders>
            <w:shd w:val="clear" w:color="auto" w:fill="auto"/>
            <w:noWrap/>
            <w:vAlign w:val="center"/>
            <w:hideMark/>
          </w:tcPr>
          <w:p w:rsidR="00F60561" w:rsidRPr="00F60561" w:rsidRDefault="00F60561" w:rsidP="00F60561">
            <w:pPr>
              <w:jc w:val="right"/>
              <w:rPr>
                <w:rFonts w:ascii="Calibri" w:hAnsi="Calibri" w:cs="Arial"/>
                <w:b/>
                <w:bCs/>
                <w:color w:val="000000"/>
                <w:sz w:val="20"/>
                <w:szCs w:val="20"/>
                <w:lang w:eastAsia="sk-SK"/>
              </w:rPr>
            </w:pPr>
            <w:r w:rsidRPr="00F60561">
              <w:rPr>
                <w:rFonts w:ascii="Calibri" w:hAnsi="Calibri" w:cs="Arial"/>
                <w:b/>
                <w:bCs/>
                <w:color w:val="000000"/>
                <w:sz w:val="20"/>
                <w:szCs w:val="20"/>
                <w:lang w:eastAsia="sk-SK"/>
              </w:rPr>
              <w:t>12 900</w:t>
            </w:r>
          </w:p>
        </w:tc>
      </w:tr>
    </w:tbl>
    <w:p w:rsidR="00864033" w:rsidRDefault="00864033" w:rsidP="00020DD5"/>
    <w:p w:rsidR="004D353C" w:rsidRDefault="004D353C" w:rsidP="00E5320F">
      <w:pPr>
        <w:pStyle w:val="Nzov"/>
        <w:keepNext w:val="0"/>
        <w:widowControl w:val="0"/>
        <w:spacing w:before="0" w:beforeAutospacing="0" w:after="60"/>
        <w:jc w:val="both"/>
        <w:rPr>
          <w:rFonts w:ascii="Calibri" w:hAnsi="Calibri"/>
          <w:sz w:val="20"/>
          <w:szCs w:val="20"/>
        </w:rPr>
      </w:pPr>
    </w:p>
    <w:p w:rsidR="00670EC7" w:rsidRDefault="00324C96" w:rsidP="00E5320F">
      <w:pPr>
        <w:pStyle w:val="Nzov"/>
        <w:keepNext w:val="0"/>
        <w:widowControl w:val="0"/>
        <w:spacing w:before="0" w:beforeAutospacing="0" w:after="60"/>
        <w:jc w:val="both"/>
        <w:rPr>
          <w:rFonts w:ascii="Calibri" w:hAnsi="Calibri"/>
          <w:sz w:val="20"/>
          <w:szCs w:val="20"/>
        </w:rPr>
      </w:pPr>
      <w:r w:rsidRPr="00E85710">
        <w:rPr>
          <w:rFonts w:ascii="Calibri" w:hAnsi="Calibri"/>
          <w:sz w:val="20"/>
          <w:szCs w:val="20"/>
        </w:rPr>
        <w:t xml:space="preserve"> Informácie o</w:t>
      </w:r>
      <w:r w:rsidR="00A55153">
        <w:rPr>
          <w:rFonts w:ascii="Calibri" w:hAnsi="Calibri"/>
          <w:sz w:val="20"/>
          <w:szCs w:val="20"/>
        </w:rPr>
        <w:t> zabezpečených záväzkoch</w:t>
      </w:r>
    </w:p>
    <w:p w:rsidR="004D353C" w:rsidRPr="00333D59" w:rsidRDefault="004D353C" w:rsidP="004D353C">
      <w:pPr>
        <w:rPr>
          <w:rFonts w:asciiTheme="minorHAnsi" w:hAnsiTheme="minorHAnsi"/>
          <w:sz w:val="20"/>
          <w:szCs w:val="20"/>
        </w:rPr>
      </w:pPr>
      <w:r w:rsidRPr="00333D59">
        <w:rPr>
          <w:rFonts w:asciiTheme="minorHAnsi" w:hAnsiTheme="minorHAnsi"/>
          <w:sz w:val="20"/>
          <w:szCs w:val="20"/>
        </w:rPr>
        <w:t>Tabuľka č. 2</w:t>
      </w:r>
    </w:p>
    <w:tbl>
      <w:tblPr>
        <w:tblW w:w="9120" w:type="dxa"/>
        <w:tblCellMar>
          <w:left w:w="70" w:type="dxa"/>
          <w:right w:w="70" w:type="dxa"/>
        </w:tblCellMar>
        <w:tblLook w:val="04A0" w:firstRow="1" w:lastRow="0" w:firstColumn="1" w:lastColumn="0" w:noHBand="0" w:noVBand="1"/>
      </w:tblPr>
      <w:tblGrid>
        <w:gridCol w:w="2420"/>
        <w:gridCol w:w="1240"/>
        <w:gridCol w:w="1420"/>
        <w:gridCol w:w="1360"/>
        <w:gridCol w:w="1360"/>
        <w:gridCol w:w="1320"/>
      </w:tblGrid>
      <w:tr w:rsidR="00305B6C" w:rsidRPr="00305B6C" w:rsidTr="00305B6C">
        <w:trPr>
          <w:trHeight w:val="1218"/>
        </w:trPr>
        <w:tc>
          <w:tcPr>
            <w:tcW w:w="2420" w:type="dxa"/>
            <w:vMerge w:val="restart"/>
            <w:tcBorders>
              <w:top w:val="single" w:sz="8" w:space="0" w:color="auto"/>
              <w:left w:val="single" w:sz="8" w:space="0" w:color="auto"/>
              <w:bottom w:val="nil"/>
              <w:right w:val="nil"/>
            </w:tcBorders>
            <w:shd w:val="clear" w:color="auto" w:fill="auto"/>
            <w:noWrap/>
            <w:vAlign w:val="center"/>
            <w:hideMark/>
          </w:tcPr>
          <w:p w:rsidR="00305B6C" w:rsidRPr="00305B6C" w:rsidRDefault="00305B6C" w:rsidP="00305B6C">
            <w:pPr>
              <w:jc w:val="center"/>
              <w:rPr>
                <w:rFonts w:cs="Times New Roman"/>
                <w:b/>
                <w:bCs/>
                <w:color w:val="000000"/>
                <w:sz w:val="20"/>
                <w:szCs w:val="20"/>
                <w:lang w:eastAsia="sk-SK"/>
              </w:rPr>
            </w:pPr>
            <w:r w:rsidRPr="00305B6C">
              <w:rPr>
                <w:rFonts w:cs="Times New Roman"/>
                <w:b/>
                <w:bCs/>
                <w:color w:val="000000"/>
                <w:sz w:val="20"/>
                <w:szCs w:val="20"/>
                <w:lang w:eastAsia="sk-SK"/>
              </w:rPr>
              <w:t>Názov položky</w:t>
            </w:r>
          </w:p>
        </w:tc>
        <w:tc>
          <w:tcPr>
            <w:tcW w:w="1240" w:type="dxa"/>
            <w:vMerge w:val="restart"/>
            <w:tcBorders>
              <w:top w:val="single" w:sz="8" w:space="0" w:color="auto"/>
              <w:left w:val="single" w:sz="4" w:space="0" w:color="auto"/>
              <w:bottom w:val="nil"/>
              <w:right w:val="nil"/>
            </w:tcBorders>
            <w:shd w:val="clear" w:color="auto" w:fill="auto"/>
            <w:noWrap/>
            <w:vAlign w:val="center"/>
            <w:hideMark/>
          </w:tcPr>
          <w:p w:rsidR="00305B6C" w:rsidRPr="00305B6C" w:rsidRDefault="00305B6C" w:rsidP="00305B6C">
            <w:pPr>
              <w:jc w:val="center"/>
              <w:rPr>
                <w:rFonts w:cs="Times New Roman"/>
                <w:b/>
                <w:bCs/>
                <w:color w:val="000000"/>
                <w:sz w:val="20"/>
                <w:szCs w:val="20"/>
                <w:lang w:eastAsia="sk-SK"/>
              </w:rPr>
            </w:pPr>
            <w:r w:rsidRPr="00305B6C">
              <w:rPr>
                <w:rFonts w:cs="Times New Roman"/>
                <w:b/>
                <w:bCs/>
                <w:color w:val="000000"/>
                <w:sz w:val="20"/>
                <w:szCs w:val="20"/>
                <w:lang w:eastAsia="sk-SK"/>
              </w:rPr>
              <w:t>Mena</w:t>
            </w:r>
          </w:p>
        </w:tc>
        <w:tc>
          <w:tcPr>
            <w:tcW w:w="1420" w:type="dxa"/>
            <w:tcBorders>
              <w:top w:val="single" w:sz="8" w:space="0" w:color="auto"/>
              <w:left w:val="single" w:sz="4" w:space="0" w:color="auto"/>
              <w:bottom w:val="nil"/>
              <w:right w:val="nil"/>
            </w:tcBorders>
            <w:shd w:val="clear" w:color="auto" w:fill="auto"/>
            <w:noWrap/>
            <w:vAlign w:val="center"/>
            <w:hideMark/>
          </w:tcPr>
          <w:p w:rsidR="00305B6C" w:rsidRPr="00305B6C" w:rsidRDefault="00305B6C" w:rsidP="00305B6C">
            <w:pPr>
              <w:jc w:val="center"/>
              <w:rPr>
                <w:rFonts w:cs="Times New Roman"/>
                <w:b/>
                <w:bCs/>
                <w:color w:val="000000"/>
                <w:sz w:val="20"/>
                <w:szCs w:val="20"/>
                <w:lang w:eastAsia="sk-SK"/>
              </w:rPr>
            </w:pPr>
            <w:r w:rsidRPr="00305B6C">
              <w:rPr>
                <w:rFonts w:cs="Times New Roman"/>
                <w:b/>
                <w:bCs/>
                <w:color w:val="000000"/>
                <w:sz w:val="20"/>
                <w:szCs w:val="20"/>
                <w:lang w:eastAsia="sk-SK"/>
              </w:rPr>
              <w:t xml:space="preserve">Úrok </w:t>
            </w:r>
            <w:proofErr w:type="spellStart"/>
            <w:r w:rsidRPr="00305B6C">
              <w:rPr>
                <w:rFonts w:cs="Times New Roman"/>
                <w:b/>
                <w:bCs/>
                <w:color w:val="000000"/>
                <w:sz w:val="20"/>
                <w:szCs w:val="20"/>
                <w:lang w:eastAsia="sk-SK"/>
              </w:rPr>
              <w:t>p.a</w:t>
            </w:r>
            <w:proofErr w:type="spellEnd"/>
            <w:r w:rsidRPr="00305B6C">
              <w:rPr>
                <w:rFonts w:cs="Times New Roman"/>
                <w:b/>
                <w:bCs/>
                <w:color w:val="000000"/>
                <w:sz w:val="20"/>
                <w:szCs w:val="20"/>
                <w:lang w:eastAsia="sk-SK"/>
              </w:rPr>
              <w:t>.</w:t>
            </w:r>
          </w:p>
        </w:tc>
        <w:tc>
          <w:tcPr>
            <w:tcW w:w="1360" w:type="dxa"/>
            <w:vMerge w:val="restart"/>
            <w:tcBorders>
              <w:top w:val="single" w:sz="8" w:space="0" w:color="auto"/>
              <w:left w:val="single" w:sz="4" w:space="0" w:color="auto"/>
              <w:bottom w:val="nil"/>
              <w:right w:val="single" w:sz="4" w:space="0" w:color="auto"/>
            </w:tcBorders>
            <w:shd w:val="clear" w:color="auto" w:fill="auto"/>
            <w:vAlign w:val="center"/>
            <w:hideMark/>
          </w:tcPr>
          <w:p w:rsidR="00305B6C" w:rsidRPr="00305B6C" w:rsidRDefault="00305B6C" w:rsidP="00305B6C">
            <w:pPr>
              <w:jc w:val="center"/>
              <w:rPr>
                <w:rFonts w:cs="Times New Roman"/>
                <w:b/>
                <w:bCs/>
                <w:color w:val="000000"/>
                <w:sz w:val="20"/>
                <w:szCs w:val="20"/>
                <w:lang w:eastAsia="sk-SK"/>
              </w:rPr>
            </w:pPr>
            <w:r w:rsidRPr="00305B6C">
              <w:rPr>
                <w:rFonts w:cs="Times New Roman"/>
                <w:b/>
                <w:bCs/>
                <w:color w:val="000000"/>
                <w:sz w:val="20"/>
                <w:szCs w:val="20"/>
                <w:lang w:eastAsia="sk-SK"/>
              </w:rPr>
              <w:t>Dátum splatnosti</w:t>
            </w:r>
          </w:p>
        </w:tc>
        <w:tc>
          <w:tcPr>
            <w:tcW w:w="1360" w:type="dxa"/>
            <w:vMerge w:val="restart"/>
            <w:tcBorders>
              <w:top w:val="single" w:sz="8" w:space="0" w:color="auto"/>
              <w:left w:val="nil"/>
              <w:bottom w:val="nil"/>
              <w:right w:val="single" w:sz="4" w:space="0" w:color="auto"/>
            </w:tcBorders>
            <w:shd w:val="clear" w:color="auto" w:fill="auto"/>
            <w:vAlign w:val="center"/>
            <w:hideMark/>
          </w:tcPr>
          <w:p w:rsidR="00305B6C" w:rsidRPr="00305B6C" w:rsidRDefault="00305B6C" w:rsidP="00305B6C">
            <w:pPr>
              <w:jc w:val="center"/>
              <w:rPr>
                <w:rFonts w:cs="Times New Roman"/>
                <w:b/>
                <w:bCs/>
                <w:color w:val="000000"/>
                <w:sz w:val="20"/>
                <w:szCs w:val="20"/>
                <w:lang w:eastAsia="sk-SK"/>
              </w:rPr>
            </w:pPr>
            <w:r w:rsidRPr="00305B6C">
              <w:rPr>
                <w:rFonts w:cs="Times New Roman"/>
                <w:b/>
                <w:bCs/>
                <w:color w:val="000000"/>
                <w:sz w:val="20"/>
                <w:szCs w:val="20"/>
                <w:lang w:eastAsia="sk-SK"/>
              </w:rPr>
              <w:t>Suma istiny v príslušnej mene k 31.12.2015</w:t>
            </w:r>
          </w:p>
        </w:tc>
        <w:tc>
          <w:tcPr>
            <w:tcW w:w="1320" w:type="dxa"/>
            <w:vMerge w:val="restart"/>
            <w:tcBorders>
              <w:top w:val="single" w:sz="8" w:space="0" w:color="auto"/>
              <w:left w:val="nil"/>
              <w:bottom w:val="nil"/>
              <w:right w:val="single" w:sz="8" w:space="0" w:color="auto"/>
            </w:tcBorders>
            <w:shd w:val="clear" w:color="auto" w:fill="auto"/>
            <w:vAlign w:val="center"/>
            <w:hideMark/>
          </w:tcPr>
          <w:p w:rsidR="00305B6C" w:rsidRPr="00305B6C" w:rsidRDefault="00305B6C" w:rsidP="00305B6C">
            <w:pPr>
              <w:jc w:val="center"/>
              <w:rPr>
                <w:rFonts w:cs="Times New Roman"/>
                <w:b/>
                <w:bCs/>
                <w:color w:val="000000"/>
                <w:sz w:val="20"/>
                <w:szCs w:val="20"/>
                <w:lang w:eastAsia="sk-SK"/>
              </w:rPr>
            </w:pPr>
            <w:r w:rsidRPr="00305B6C">
              <w:rPr>
                <w:rFonts w:cs="Times New Roman"/>
                <w:b/>
                <w:bCs/>
                <w:color w:val="000000"/>
                <w:sz w:val="20"/>
                <w:szCs w:val="20"/>
                <w:lang w:eastAsia="sk-SK"/>
              </w:rPr>
              <w:t>Suma istiny v príslušnej mene k 31.12.2014</w:t>
            </w:r>
          </w:p>
        </w:tc>
      </w:tr>
      <w:tr w:rsidR="00305B6C" w:rsidRPr="00305B6C" w:rsidTr="00305B6C">
        <w:trPr>
          <w:trHeight w:val="324"/>
        </w:trPr>
        <w:tc>
          <w:tcPr>
            <w:tcW w:w="2420" w:type="dxa"/>
            <w:vMerge/>
            <w:tcBorders>
              <w:top w:val="single" w:sz="8" w:space="0" w:color="auto"/>
              <w:left w:val="single" w:sz="8" w:space="0" w:color="auto"/>
              <w:bottom w:val="nil"/>
              <w:right w:val="nil"/>
            </w:tcBorders>
            <w:vAlign w:val="center"/>
            <w:hideMark/>
          </w:tcPr>
          <w:p w:rsidR="00305B6C" w:rsidRPr="00305B6C" w:rsidRDefault="00305B6C" w:rsidP="00305B6C">
            <w:pPr>
              <w:rPr>
                <w:rFonts w:cs="Times New Roman"/>
                <w:b/>
                <w:bCs/>
                <w:color w:val="000000"/>
                <w:sz w:val="20"/>
                <w:szCs w:val="20"/>
                <w:lang w:eastAsia="sk-SK"/>
              </w:rPr>
            </w:pPr>
          </w:p>
        </w:tc>
        <w:tc>
          <w:tcPr>
            <w:tcW w:w="1240" w:type="dxa"/>
            <w:vMerge/>
            <w:tcBorders>
              <w:top w:val="single" w:sz="8" w:space="0" w:color="auto"/>
              <w:left w:val="single" w:sz="4" w:space="0" w:color="auto"/>
              <w:bottom w:val="nil"/>
              <w:right w:val="nil"/>
            </w:tcBorders>
            <w:vAlign w:val="center"/>
            <w:hideMark/>
          </w:tcPr>
          <w:p w:rsidR="00305B6C" w:rsidRPr="00305B6C" w:rsidRDefault="00305B6C" w:rsidP="00305B6C">
            <w:pPr>
              <w:rPr>
                <w:rFonts w:cs="Times New Roman"/>
                <w:b/>
                <w:bCs/>
                <w:color w:val="000000"/>
                <w:sz w:val="20"/>
                <w:szCs w:val="20"/>
                <w:lang w:eastAsia="sk-SK"/>
              </w:rPr>
            </w:pPr>
          </w:p>
        </w:tc>
        <w:tc>
          <w:tcPr>
            <w:tcW w:w="1420" w:type="dxa"/>
            <w:tcBorders>
              <w:top w:val="nil"/>
              <w:left w:val="single" w:sz="4" w:space="0" w:color="auto"/>
              <w:bottom w:val="nil"/>
              <w:right w:val="nil"/>
            </w:tcBorders>
            <w:shd w:val="clear" w:color="auto" w:fill="auto"/>
            <w:noWrap/>
            <w:vAlign w:val="center"/>
            <w:hideMark/>
          </w:tcPr>
          <w:p w:rsidR="00305B6C" w:rsidRPr="00305B6C" w:rsidRDefault="00305B6C" w:rsidP="00305B6C">
            <w:pPr>
              <w:jc w:val="center"/>
              <w:rPr>
                <w:rFonts w:cs="Times New Roman"/>
                <w:b/>
                <w:bCs/>
                <w:color w:val="000000"/>
                <w:sz w:val="20"/>
                <w:szCs w:val="20"/>
                <w:lang w:eastAsia="sk-SK"/>
              </w:rPr>
            </w:pPr>
            <w:r w:rsidRPr="00305B6C">
              <w:rPr>
                <w:rFonts w:cs="Times New Roman"/>
                <w:b/>
                <w:bCs/>
                <w:color w:val="000000"/>
                <w:sz w:val="20"/>
                <w:szCs w:val="20"/>
                <w:lang w:eastAsia="sk-SK"/>
              </w:rPr>
              <w:t>v %</w:t>
            </w:r>
          </w:p>
        </w:tc>
        <w:tc>
          <w:tcPr>
            <w:tcW w:w="1360" w:type="dxa"/>
            <w:vMerge/>
            <w:tcBorders>
              <w:top w:val="single" w:sz="8" w:space="0" w:color="auto"/>
              <w:left w:val="single" w:sz="4" w:space="0" w:color="auto"/>
              <w:bottom w:val="nil"/>
              <w:right w:val="single" w:sz="4" w:space="0" w:color="auto"/>
            </w:tcBorders>
            <w:vAlign w:val="center"/>
            <w:hideMark/>
          </w:tcPr>
          <w:p w:rsidR="00305B6C" w:rsidRPr="00305B6C" w:rsidRDefault="00305B6C" w:rsidP="00305B6C">
            <w:pPr>
              <w:rPr>
                <w:rFonts w:cs="Times New Roman"/>
                <w:b/>
                <w:bCs/>
                <w:color w:val="000000"/>
                <w:sz w:val="20"/>
                <w:szCs w:val="20"/>
                <w:lang w:eastAsia="sk-SK"/>
              </w:rPr>
            </w:pPr>
          </w:p>
        </w:tc>
        <w:tc>
          <w:tcPr>
            <w:tcW w:w="1360" w:type="dxa"/>
            <w:vMerge/>
            <w:tcBorders>
              <w:top w:val="single" w:sz="8" w:space="0" w:color="auto"/>
              <w:left w:val="nil"/>
              <w:bottom w:val="nil"/>
              <w:right w:val="single" w:sz="4" w:space="0" w:color="auto"/>
            </w:tcBorders>
            <w:vAlign w:val="center"/>
            <w:hideMark/>
          </w:tcPr>
          <w:p w:rsidR="00305B6C" w:rsidRPr="00305B6C" w:rsidRDefault="00305B6C" w:rsidP="00305B6C">
            <w:pPr>
              <w:rPr>
                <w:rFonts w:cs="Times New Roman"/>
                <w:b/>
                <w:bCs/>
                <w:color w:val="000000"/>
                <w:sz w:val="20"/>
                <w:szCs w:val="20"/>
                <w:lang w:eastAsia="sk-SK"/>
              </w:rPr>
            </w:pPr>
          </w:p>
        </w:tc>
        <w:tc>
          <w:tcPr>
            <w:tcW w:w="1320" w:type="dxa"/>
            <w:vMerge/>
            <w:tcBorders>
              <w:top w:val="single" w:sz="8" w:space="0" w:color="auto"/>
              <w:left w:val="nil"/>
              <w:bottom w:val="nil"/>
              <w:right w:val="single" w:sz="8" w:space="0" w:color="auto"/>
            </w:tcBorders>
            <w:vAlign w:val="center"/>
            <w:hideMark/>
          </w:tcPr>
          <w:p w:rsidR="00305B6C" w:rsidRPr="00305B6C" w:rsidRDefault="00305B6C" w:rsidP="00305B6C">
            <w:pPr>
              <w:rPr>
                <w:rFonts w:cs="Times New Roman"/>
                <w:b/>
                <w:bCs/>
                <w:color w:val="000000"/>
                <w:sz w:val="20"/>
                <w:szCs w:val="20"/>
                <w:lang w:eastAsia="sk-SK"/>
              </w:rPr>
            </w:pPr>
          </w:p>
        </w:tc>
      </w:tr>
      <w:tr w:rsidR="00305B6C" w:rsidRPr="00305B6C" w:rsidTr="00305B6C">
        <w:trPr>
          <w:trHeight w:val="312"/>
        </w:trPr>
        <w:tc>
          <w:tcPr>
            <w:tcW w:w="9120" w:type="dxa"/>
            <w:gridSpan w:val="6"/>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305B6C" w:rsidRPr="00305B6C" w:rsidRDefault="00305B6C" w:rsidP="00305B6C">
            <w:pPr>
              <w:rPr>
                <w:rFonts w:cs="Times New Roman"/>
                <w:b/>
                <w:bCs/>
                <w:color w:val="000000"/>
                <w:sz w:val="20"/>
                <w:szCs w:val="20"/>
                <w:lang w:eastAsia="sk-SK"/>
              </w:rPr>
            </w:pPr>
            <w:r w:rsidRPr="00305B6C">
              <w:rPr>
                <w:rFonts w:cs="Times New Roman"/>
                <w:b/>
                <w:bCs/>
                <w:color w:val="000000"/>
                <w:sz w:val="20"/>
                <w:szCs w:val="20"/>
                <w:lang w:eastAsia="sk-SK"/>
              </w:rPr>
              <w:t>Dlhodobé bankové úvery</w:t>
            </w:r>
          </w:p>
        </w:tc>
      </w:tr>
      <w:tr w:rsidR="00305B6C" w:rsidRPr="00305B6C" w:rsidTr="00305B6C">
        <w:trPr>
          <w:trHeight w:val="312"/>
        </w:trPr>
        <w:tc>
          <w:tcPr>
            <w:tcW w:w="2420" w:type="dxa"/>
            <w:tcBorders>
              <w:top w:val="nil"/>
              <w:left w:val="single" w:sz="8" w:space="0" w:color="auto"/>
              <w:bottom w:val="single" w:sz="4" w:space="0" w:color="auto"/>
              <w:right w:val="single" w:sz="4" w:space="0" w:color="auto"/>
            </w:tcBorders>
            <w:shd w:val="clear" w:color="auto" w:fill="auto"/>
            <w:noWrap/>
            <w:vAlign w:val="center"/>
            <w:hideMark/>
          </w:tcPr>
          <w:p w:rsidR="00305B6C" w:rsidRPr="00305B6C" w:rsidRDefault="00305B6C" w:rsidP="00305B6C">
            <w:pPr>
              <w:rPr>
                <w:rFonts w:cs="Times New Roman"/>
                <w:color w:val="000000"/>
                <w:sz w:val="20"/>
                <w:szCs w:val="20"/>
                <w:lang w:eastAsia="sk-SK"/>
              </w:rPr>
            </w:pPr>
            <w:r w:rsidRPr="00305B6C">
              <w:rPr>
                <w:rFonts w:cs="Times New Roman"/>
                <w:color w:val="000000"/>
                <w:sz w:val="20"/>
                <w:szCs w:val="20"/>
                <w:lang w:eastAsia="sk-SK"/>
              </w:rPr>
              <w:t>Investičný úver</w:t>
            </w:r>
          </w:p>
        </w:tc>
        <w:tc>
          <w:tcPr>
            <w:tcW w:w="1240" w:type="dxa"/>
            <w:tcBorders>
              <w:top w:val="nil"/>
              <w:left w:val="nil"/>
              <w:bottom w:val="single" w:sz="4" w:space="0" w:color="auto"/>
              <w:right w:val="single" w:sz="4" w:space="0" w:color="auto"/>
            </w:tcBorders>
            <w:shd w:val="clear" w:color="auto" w:fill="auto"/>
            <w:noWrap/>
            <w:vAlign w:val="center"/>
            <w:hideMark/>
          </w:tcPr>
          <w:p w:rsidR="00305B6C" w:rsidRPr="00305B6C" w:rsidRDefault="00305B6C" w:rsidP="00305B6C">
            <w:pPr>
              <w:rPr>
                <w:rFonts w:cs="Times New Roman"/>
                <w:color w:val="000000"/>
                <w:sz w:val="20"/>
                <w:szCs w:val="20"/>
                <w:lang w:eastAsia="sk-SK"/>
              </w:rPr>
            </w:pPr>
            <w:r w:rsidRPr="00305B6C">
              <w:rPr>
                <w:rFonts w:cs="Times New Roman"/>
                <w:color w:val="000000"/>
                <w:sz w:val="20"/>
                <w:szCs w:val="20"/>
                <w:lang w:eastAsia="sk-SK"/>
              </w:rPr>
              <w:t>EUR</w:t>
            </w:r>
          </w:p>
        </w:tc>
        <w:tc>
          <w:tcPr>
            <w:tcW w:w="1420" w:type="dxa"/>
            <w:tcBorders>
              <w:top w:val="nil"/>
              <w:left w:val="nil"/>
              <w:bottom w:val="single" w:sz="4" w:space="0" w:color="auto"/>
              <w:right w:val="single" w:sz="4" w:space="0" w:color="auto"/>
            </w:tcBorders>
            <w:shd w:val="clear" w:color="auto" w:fill="auto"/>
            <w:noWrap/>
            <w:vAlign w:val="center"/>
            <w:hideMark/>
          </w:tcPr>
          <w:p w:rsidR="00305B6C" w:rsidRPr="00305B6C" w:rsidRDefault="00305B6C" w:rsidP="00305B6C">
            <w:pPr>
              <w:rPr>
                <w:rFonts w:cs="Times New Roman"/>
                <w:color w:val="000000"/>
                <w:sz w:val="18"/>
                <w:szCs w:val="18"/>
                <w:lang w:eastAsia="sk-SK"/>
              </w:rPr>
            </w:pPr>
            <w:r w:rsidRPr="00305B6C">
              <w:rPr>
                <w:rFonts w:cs="Times New Roman"/>
                <w:color w:val="000000"/>
                <w:sz w:val="18"/>
                <w:szCs w:val="18"/>
                <w:lang w:eastAsia="sk-SK"/>
              </w:rPr>
              <w:t>1mes.Euribor+1,75</w:t>
            </w:r>
          </w:p>
        </w:tc>
        <w:tc>
          <w:tcPr>
            <w:tcW w:w="1360" w:type="dxa"/>
            <w:tcBorders>
              <w:top w:val="nil"/>
              <w:left w:val="nil"/>
              <w:bottom w:val="single" w:sz="4" w:space="0" w:color="auto"/>
              <w:right w:val="single" w:sz="4" w:space="0" w:color="auto"/>
            </w:tcBorders>
            <w:shd w:val="clear" w:color="auto" w:fill="auto"/>
            <w:noWrap/>
            <w:vAlign w:val="center"/>
            <w:hideMark/>
          </w:tcPr>
          <w:p w:rsidR="00305B6C" w:rsidRPr="00305B6C" w:rsidRDefault="00305B6C" w:rsidP="00305B6C">
            <w:pPr>
              <w:jc w:val="right"/>
              <w:rPr>
                <w:rFonts w:cs="Times New Roman"/>
                <w:color w:val="000000"/>
                <w:sz w:val="20"/>
                <w:szCs w:val="20"/>
                <w:lang w:eastAsia="sk-SK"/>
              </w:rPr>
            </w:pPr>
            <w:r w:rsidRPr="00305B6C">
              <w:rPr>
                <w:rFonts w:cs="Times New Roman"/>
                <w:color w:val="000000"/>
                <w:sz w:val="20"/>
                <w:szCs w:val="20"/>
                <w:lang w:eastAsia="sk-SK"/>
              </w:rPr>
              <w:t>20.03.2018</w:t>
            </w:r>
          </w:p>
        </w:tc>
        <w:tc>
          <w:tcPr>
            <w:tcW w:w="1360" w:type="dxa"/>
            <w:tcBorders>
              <w:top w:val="nil"/>
              <w:left w:val="nil"/>
              <w:bottom w:val="single" w:sz="4" w:space="0" w:color="auto"/>
              <w:right w:val="single" w:sz="4" w:space="0" w:color="auto"/>
            </w:tcBorders>
            <w:shd w:val="clear" w:color="auto" w:fill="auto"/>
            <w:noWrap/>
            <w:vAlign w:val="center"/>
            <w:hideMark/>
          </w:tcPr>
          <w:p w:rsidR="00305B6C" w:rsidRPr="00305B6C" w:rsidRDefault="00305B6C" w:rsidP="00305B6C">
            <w:pPr>
              <w:jc w:val="right"/>
              <w:rPr>
                <w:rFonts w:cs="Times New Roman"/>
                <w:color w:val="000000"/>
                <w:sz w:val="20"/>
                <w:szCs w:val="20"/>
                <w:lang w:eastAsia="sk-SK"/>
              </w:rPr>
            </w:pPr>
            <w:r w:rsidRPr="00305B6C">
              <w:rPr>
                <w:rFonts w:cs="Times New Roman"/>
                <w:color w:val="000000"/>
                <w:sz w:val="20"/>
                <w:szCs w:val="20"/>
                <w:lang w:eastAsia="sk-SK"/>
              </w:rPr>
              <w:t>185 000</w:t>
            </w:r>
          </w:p>
        </w:tc>
        <w:tc>
          <w:tcPr>
            <w:tcW w:w="1320" w:type="dxa"/>
            <w:tcBorders>
              <w:top w:val="nil"/>
              <w:left w:val="nil"/>
              <w:bottom w:val="single" w:sz="4" w:space="0" w:color="auto"/>
              <w:right w:val="single" w:sz="8" w:space="0" w:color="auto"/>
            </w:tcBorders>
            <w:shd w:val="clear" w:color="auto" w:fill="auto"/>
            <w:noWrap/>
            <w:vAlign w:val="center"/>
            <w:hideMark/>
          </w:tcPr>
          <w:p w:rsidR="00305B6C" w:rsidRPr="00305B6C" w:rsidRDefault="00305B6C" w:rsidP="00305B6C">
            <w:pPr>
              <w:jc w:val="right"/>
              <w:rPr>
                <w:rFonts w:cs="Times New Roman"/>
                <w:color w:val="000000"/>
                <w:sz w:val="20"/>
                <w:szCs w:val="20"/>
                <w:lang w:eastAsia="sk-SK"/>
              </w:rPr>
            </w:pPr>
            <w:r w:rsidRPr="00305B6C">
              <w:rPr>
                <w:rFonts w:cs="Times New Roman"/>
                <w:color w:val="000000"/>
                <w:sz w:val="20"/>
                <w:szCs w:val="20"/>
                <w:lang w:eastAsia="sk-SK"/>
              </w:rPr>
              <w:t>335 000</w:t>
            </w:r>
          </w:p>
        </w:tc>
      </w:tr>
      <w:tr w:rsidR="00305B6C" w:rsidRPr="00305B6C" w:rsidTr="00305B6C">
        <w:trPr>
          <w:trHeight w:val="312"/>
        </w:trPr>
        <w:tc>
          <w:tcPr>
            <w:tcW w:w="9120" w:type="dxa"/>
            <w:gridSpan w:val="6"/>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305B6C" w:rsidRPr="00305B6C" w:rsidRDefault="00305B6C" w:rsidP="00305B6C">
            <w:pPr>
              <w:rPr>
                <w:rFonts w:cs="Times New Roman"/>
                <w:b/>
                <w:bCs/>
                <w:color w:val="000000"/>
                <w:sz w:val="20"/>
                <w:szCs w:val="20"/>
                <w:lang w:eastAsia="sk-SK"/>
              </w:rPr>
            </w:pPr>
            <w:r w:rsidRPr="00305B6C">
              <w:rPr>
                <w:rFonts w:cs="Times New Roman"/>
                <w:b/>
                <w:bCs/>
                <w:color w:val="000000"/>
                <w:sz w:val="20"/>
                <w:szCs w:val="20"/>
                <w:lang w:eastAsia="sk-SK"/>
              </w:rPr>
              <w:t>Krátkodobé bankové úvery</w:t>
            </w:r>
          </w:p>
        </w:tc>
      </w:tr>
      <w:tr w:rsidR="00305B6C" w:rsidRPr="00305B6C" w:rsidTr="00305B6C">
        <w:trPr>
          <w:trHeight w:val="312"/>
        </w:trPr>
        <w:tc>
          <w:tcPr>
            <w:tcW w:w="2420" w:type="dxa"/>
            <w:tcBorders>
              <w:top w:val="nil"/>
              <w:left w:val="single" w:sz="8" w:space="0" w:color="auto"/>
              <w:bottom w:val="single" w:sz="4" w:space="0" w:color="auto"/>
              <w:right w:val="single" w:sz="4" w:space="0" w:color="auto"/>
            </w:tcBorders>
            <w:shd w:val="clear" w:color="auto" w:fill="auto"/>
            <w:noWrap/>
            <w:vAlign w:val="center"/>
            <w:hideMark/>
          </w:tcPr>
          <w:p w:rsidR="00305B6C" w:rsidRPr="00305B6C" w:rsidRDefault="00305B6C" w:rsidP="00305B6C">
            <w:pPr>
              <w:rPr>
                <w:rFonts w:cs="Times New Roman"/>
                <w:color w:val="000000"/>
                <w:sz w:val="20"/>
                <w:szCs w:val="20"/>
                <w:lang w:eastAsia="sk-SK"/>
              </w:rPr>
            </w:pPr>
            <w:r w:rsidRPr="00305B6C">
              <w:rPr>
                <w:rFonts w:cs="Times New Roman"/>
                <w:color w:val="000000"/>
                <w:sz w:val="20"/>
                <w:szCs w:val="20"/>
                <w:lang w:eastAsia="sk-SK"/>
              </w:rPr>
              <w:t>Investičný úver</w:t>
            </w:r>
          </w:p>
        </w:tc>
        <w:tc>
          <w:tcPr>
            <w:tcW w:w="1240" w:type="dxa"/>
            <w:tcBorders>
              <w:top w:val="nil"/>
              <w:left w:val="nil"/>
              <w:bottom w:val="single" w:sz="4" w:space="0" w:color="auto"/>
              <w:right w:val="single" w:sz="4" w:space="0" w:color="auto"/>
            </w:tcBorders>
            <w:shd w:val="clear" w:color="auto" w:fill="auto"/>
            <w:noWrap/>
            <w:vAlign w:val="center"/>
            <w:hideMark/>
          </w:tcPr>
          <w:p w:rsidR="00305B6C" w:rsidRPr="00305B6C" w:rsidRDefault="00305B6C" w:rsidP="00305B6C">
            <w:pPr>
              <w:rPr>
                <w:rFonts w:cs="Times New Roman"/>
                <w:color w:val="000000"/>
                <w:sz w:val="20"/>
                <w:szCs w:val="20"/>
                <w:lang w:eastAsia="sk-SK"/>
              </w:rPr>
            </w:pPr>
            <w:r w:rsidRPr="00305B6C">
              <w:rPr>
                <w:rFonts w:cs="Times New Roman"/>
                <w:color w:val="000000"/>
                <w:sz w:val="20"/>
                <w:szCs w:val="20"/>
                <w:lang w:eastAsia="sk-SK"/>
              </w:rPr>
              <w:t>EUR</w:t>
            </w:r>
          </w:p>
        </w:tc>
        <w:tc>
          <w:tcPr>
            <w:tcW w:w="1420" w:type="dxa"/>
            <w:tcBorders>
              <w:top w:val="nil"/>
              <w:left w:val="nil"/>
              <w:bottom w:val="single" w:sz="4" w:space="0" w:color="auto"/>
              <w:right w:val="single" w:sz="4" w:space="0" w:color="auto"/>
            </w:tcBorders>
            <w:shd w:val="clear" w:color="auto" w:fill="auto"/>
            <w:noWrap/>
            <w:vAlign w:val="center"/>
            <w:hideMark/>
          </w:tcPr>
          <w:p w:rsidR="00305B6C" w:rsidRPr="00305B6C" w:rsidRDefault="00305B6C" w:rsidP="00305B6C">
            <w:pPr>
              <w:rPr>
                <w:rFonts w:cs="Times New Roman"/>
                <w:color w:val="000000"/>
                <w:sz w:val="18"/>
                <w:szCs w:val="18"/>
                <w:lang w:eastAsia="sk-SK"/>
              </w:rPr>
            </w:pPr>
            <w:r w:rsidRPr="00305B6C">
              <w:rPr>
                <w:rFonts w:cs="Times New Roman"/>
                <w:color w:val="000000"/>
                <w:sz w:val="18"/>
                <w:szCs w:val="18"/>
                <w:lang w:eastAsia="sk-SK"/>
              </w:rPr>
              <w:t>1mes.Euribor+1,75</w:t>
            </w:r>
          </w:p>
        </w:tc>
        <w:tc>
          <w:tcPr>
            <w:tcW w:w="1360" w:type="dxa"/>
            <w:tcBorders>
              <w:top w:val="nil"/>
              <w:left w:val="nil"/>
              <w:bottom w:val="single" w:sz="4" w:space="0" w:color="auto"/>
              <w:right w:val="single" w:sz="4" w:space="0" w:color="auto"/>
            </w:tcBorders>
            <w:shd w:val="clear" w:color="auto" w:fill="auto"/>
            <w:noWrap/>
            <w:vAlign w:val="center"/>
            <w:hideMark/>
          </w:tcPr>
          <w:p w:rsidR="00305B6C" w:rsidRPr="00305B6C" w:rsidRDefault="00305B6C" w:rsidP="00305B6C">
            <w:pPr>
              <w:jc w:val="right"/>
              <w:rPr>
                <w:rFonts w:cs="Times New Roman"/>
                <w:color w:val="000000"/>
                <w:sz w:val="20"/>
                <w:szCs w:val="20"/>
                <w:lang w:eastAsia="sk-SK"/>
              </w:rPr>
            </w:pPr>
            <w:r w:rsidRPr="00305B6C">
              <w:rPr>
                <w:rFonts w:cs="Times New Roman"/>
                <w:color w:val="000000"/>
                <w:sz w:val="20"/>
                <w:szCs w:val="20"/>
                <w:lang w:eastAsia="sk-SK"/>
              </w:rPr>
              <w:t>31.12.2016</w:t>
            </w:r>
          </w:p>
        </w:tc>
        <w:tc>
          <w:tcPr>
            <w:tcW w:w="1360" w:type="dxa"/>
            <w:tcBorders>
              <w:top w:val="nil"/>
              <w:left w:val="nil"/>
              <w:bottom w:val="single" w:sz="4" w:space="0" w:color="auto"/>
              <w:right w:val="single" w:sz="4" w:space="0" w:color="auto"/>
            </w:tcBorders>
            <w:shd w:val="clear" w:color="auto" w:fill="auto"/>
            <w:noWrap/>
            <w:vAlign w:val="center"/>
            <w:hideMark/>
          </w:tcPr>
          <w:p w:rsidR="00305B6C" w:rsidRPr="00305B6C" w:rsidRDefault="00305B6C" w:rsidP="00305B6C">
            <w:pPr>
              <w:jc w:val="right"/>
              <w:rPr>
                <w:rFonts w:cs="Times New Roman"/>
                <w:color w:val="000000"/>
                <w:sz w:val="20"/>
                <w:szCs w:val="20"/>
                <w:lang w:eastAsia="sk-SK"/>
              </w:rPr>
            </w:pPr>
            <w:r w:rsidRPr="00305B6C">
              <w:rPr>
                <w:rFonts w:cs="Times New Roman"/>
                <w:color w:val="000000"/>
                <w:sz w:val="20"/>
                <w:szCs w:val="20"/>
                <w:lang w:eastAsia="sk-SK"/>
              </w:rPr>
              <w:t>148 000</w:t>
            </w:r>
          </w:p>
        </w:tc>
        <w:tc>
          <w:tcPr>
            <w:tcW w:w="1320" w:type="dxa"/>
            <w:tcBorders>
              <w:top w:val="nil"/>
              <w:left w:val="nil"/>
              <w:bottom w:val="single" w:sz="4" w:space="0" w:color="auto"/>
              <w:right w:val="single" w:sz="8" w:space="0" w:color="auto"/>
            </w:tcBorders>
            <w:shd w:val="clear" w:color="auto" w:fill="auto"/>
            <w:noWrap/>
            <w:vAlign w:val="center"/>
            <w:hideMark/>
          </w:tcPr>
          <w:p w:rsidR="00305B6C" w:rsidRPr="00305B6C" w:rsidRDefault="00305B6C" w:rsidP="00305B6C">
            <w:pPr>
              <w:jc w:val="right"/>
              <w:rPr>
                <w:rFonts w:cs="Times New Roman"/>
                <w:color w:val="000000"/>
                <w:sz w:val="20"/>
                <w:szCs w:val="20"/>
                <w:lang w:eastAsia="sk-SK"/>
              </w:rPr>
            </w:pPr>
            <w:r w:rsidRPr="00305B6C">
              <w:rPr>
                <w:rFonts w:cs="Times New Roman"/>
                <w:color w:val="000000"/>
                <w:sz w:val="20"/>
                <w:szCs w:val="20"/>
                <w:lang w:eastAsia="sk-SK"/>
              </w:rPr>
              <w:t>102 000</w:t>
            </w:r>
          </w:p>
        </w:tc>
      </w:tr>
      <w:tr w:rsidR="00305B6C" w:rsidRPr="00305B6C" w:rsidTr="00305B6C">
        <w:trPr>
          <w:trHeight w:val="324"/>
        </w:trPr>
        <w:tc>
          <w:tcPr>
            <w:tcW w:w="2420" w:type="dxa"/>
            <w:tcBorders>
              <w:top w:val="nil"/>
              <w:left w:val="single" w:sz="8" w:space="0" w:color="auto"/>
              <w:bottom w:val="single" w:sz="8" w:space="0" w:color="auto"/>
              <w:right w:val="single" w:sz="4" w:space="0" w:color="auto"/>
            </w:tcBorders>
            <w:shd w:val="clear" w:color="auto" w:fill="auto"/>
            <w:noWrap/>
            <w:vAlign w:val="center"/>
            <w:hideMark/>
          </w:tcPr>
          <w:p w:rsidR="00305B6C" w:rsidRPr="00305B6C" w:rsidRDefault="00305B6C" w:rsidP="00305B6C">
            <w:pPr>
              <w:rPr>
                <w:rFonts w:cs="Times New Roman"/>
                <w:color w:val="000000"/>
                <w:sz w:val="20"/>
                <w:szCs w:val="20"/>
                <w:lang w:eastAsia="sk-SK"/>
              </w:rPr>
            </w:pPr>
            <w:r w:rsidRPr="00305B6C">
              <w:rPr>
                <w:rFonts w:cs="Times New Roman"/>
                <w:color w:val="000000"/>
                <w:sz w:val="20"/>
                <w:szCs w:val="20"/>
                <w:lang w:eastAsia="sk-SK"/>
              </w:rPr>
              <w:t>Kontokorentný úver</w:t>
            </w:r>
          </w:p>
        </w:tc>
        <w:tc>
          <w:tcPr>
            <w:tcW w:w="1240" w:type="dxa"/>
            <w:tcBorders>
              <w:top w:val="nil"/>
              <w:left w:val="nil"/>
              <w:bottom w:val="single" w:sz="8" w:space="0" w:color="auto"/>
              <w:right w:val="single" w:sz="4" w:space="0" w:color="auto"/>
            </w:tcBorders>
            <w:shd w:val="clear" w:color="auto" w:fill="auto"/>
            <w:noWrap/>
            <w:vAlign w:val="center"/>
            <w:hideMark/>
          </w:tcPr>
          <w:p w:rsidR="00305B6C" w:rsidRPr="00305B6C" w:rsidRDefault="00305B6C" w:rsidP="00305B6C">
            <w:pPr>
              <w:rPr>
                <w:rFonts w:cs="Times New Roman"/>
                <w:color w:val="000000"/>
                <w:sz w:val="20"/>
                <w:szCs w:val="20"/>
                <w:lang w:eastAsia="sk-SK"/>
              </w:rPr>
            </w:pPr>
            <w:r w:rsidRPr="00305B6C">
              <w:rPr>
                <w:rFonts w:cs="Times New Roman"/>
                <w:color w:val="000000"/>
                <w:sz w:val="20"/>
                <w:szCs w:val="20"/>
                <w:lang w:eastAsia="sk-SK"/>
              </w:rPr>
              <w:t>EUR</w:t>
            </w:r>
          </w:p>
        </w:tc>
        <w:tc>
          <w:tcPr>
            <w:tcW w:w="1420" w:type="dxa"/>
            <w:tcBorders>
              <w:top w:val="nil"/>
              <w:left w:val="nil"/>
              <w:bottom w:val="single" w:sz="8" w:space="0" w:color="auto"/>
              <w:right w:val="single" w:sz="4" w:space="0" w:color="auto"/>
            </w:tcBorders>
            <w:shd w:val="clear" w:color="auto" w:fill="auto"/>
            <w:noWrap/>
            <w:vAlign w:val="center"/>
            <w:hideMark/>
          </w:tcPr>
          <w:p w:rsidR="00305B6C" w:rsidRPr="00305B6C" w:rsidRDefault="00305B6C" w:rsidP="00F60561">
            <w:pPr>
              <w:rPr>
                <w:rFonts w:cs="Times New Roman"/>
                <w:color w:val="000000"/>
                <w:sz w:val="18"/>
                <w:szCs w:val="18"/>
                <w:lang w:eastAsia="sk-SK"/>
              </w:rPr>
            </w:pPr>
            <w:r w:rsidRPr="00305B6C">
              <w:rPr>
                <w:rFonts w:cs="Times New Roman"/>
                <w:color w:val="000000"/>
                <w:sz w:val="18"/>
                <w:szCs w:val="18"/>
                <w:lang w:eastAsia="sk-SK"/>
              </w:rPr>
              <w:t>1mes.Euribor+1,</w:t>
            </w:r>
            <w:r w:rsidR="00F60561">
              <w:rPr>
                <w:rFonts w:cs="Times New Roman"/>
                <w:color w:val="000000"/>
                <w:sz w:val="18"/>
                <w:szCs w:val="18"/>
                <w:lang w:eastAsia="sk-SK"/>
              </w:rPr>
              <w:t>6</w:t>
            </w:r>
          </w:p>
        </w:tc>
        <w:tc>
          <w:tcPr>
            <w:tcW w:w="1360" w:type="dxa"/>
            <w:tcBorders>
              <w:top w:val="nil"/>
              <w:left w:val="nil"/>
              <w:bottom w:val="single" w:sz="8" w:space="0" w:color="auto"/>
              <w:right w:val="single" w:sz="4" w:space="0" w:color="auto"/>
            </w:tcBorders>
            <w:shd w:val="clear" w:color="auto" w:fill="auto"/>
            <w:noWrap/>
            <w:vAlign w:val="center"/>
            <w:hideMark/>
          </w:tcPr>
          <w:p w:rsidR="00305B6C" w:rsidRPr="00305B6C" w:rsidRDefault="00305B6C" w:rsidP="00305B6C">
            <w:pPr>
              <w:jc w:val="right"/>
              <w:rPr>
                <w:rFonts w:cs="Times New Roman"/>
                <w:color w:val="000000"/>
                <w:sz w:val="20"/>
                <w:szCs w:val="20"/>
                <w:lang w:eastAsia="sk-SK"/>
              </w:rPr>
            </w:pPr>
            <w:r w:rsidRPr="00305B6C">
              <w:rPr>
                <w:rFonts w:cs="Times New Roman"/>
                <w:color w:val="000000"/>
                <w:sz w:val="20"/>
                <w:szCs w:val="20"/>
                <w:lang w:eastAsia="sk-SK"/>
              </w:rPr>
              <w:t>31.05.2016</w:t>
            </w:r>
          </w:p>
        </w:tc>
        <w:tc>
          <w:tcPr>
            <w:tcW w:w="1360" w:type="dxa"/>
            <w:tcBorders>
              <w:top w:val="nil"/>
              <w:left w:val="nil"/>
              <w:bottom w:val="single" w:sz="8" w:space="0" w:color="auto"/>
              <w:right w:val="single" w:sz="4" w:space="0" w:color="auto"/>
            </w:tcBorders>
            <w:shd w:val="clear" w:color="auto" w:fill="auto"/>
            <w:noWrap/>
            <w:vAlign w:val="center"/>
            <w:hideMark/>
          </w:tcPr>
          <w:p w:rsidR="00305B6C" w:rsidRPr="00305B6C" w:rsidRDefault="00305B6C" w:rsidP="00305B6C">
            <w:pPr>
              <w:jc w:val="right"/>
              <w:rPr>
                <w:rFonts w:cs="Times New Roman"/>
                <w:color w:val="000000"/>
                <w:sz w:val="20"/>
                <w:szCs w:val="20"/>
                <w:lang w:eastAsia="sk-SK"/>
              </w:rPr>
            </w:pPr>
            <w:r w:rsidRPr="00305B6C">
              <w:rPr>
                <w:rFonts w:cs="Times New Roman"/>
                <w:color w:val="000000"/>
                <w:sz w:val="20"/>
                <w:szCs w:val="20"/>
                <w:lang w:eastAsia="sk-SK"/>
              </w:rPr>
              <w:t>0</w:t>
            </w:r>
          </w:p>
        </w:tc>
        <w:tc>
          <w:tcPr>
            <w:tcW w:w="1320" w:type="dxa"/>
            <w:tcBorders>
              <w:top w:val="nil"/>
              <w:left w:val="nil"/>
              <w:bottom w:val="single" w:sz="8" w:space="0" w:color="auto"/>
              <w:right w:val="single" w:sz="8" w:space="0" w:color="auto"/>
            </w:tcBorders>
            <w:shd w:val="clear" w:color="auto" w:fill="auto"/>
            <w:noWrap/>
            <w:vAlign w:val="center"/>
            <w:hideMark/>
          </w:tcPr>
          <w:p w:rsidR="00305B6C" w:rsidRPr="00305B6C" w:rsidRDefault="00305B6C" w:rsidP="00305B6C">
            <w:pPr>
              <w:jc w:val="right"/>
              <w:rPr>
                <w:rFonts w:cs="Times New Roman"/>
                <w:color w:val="000000"/>
                <w:sz w:val="20"/>
                <w:szCs w:val="20"/>
                <w:lang w:eastAsia="sk-SK"/>
              </w:rPr>
            </w:pPr>
            <w:r w:rsidRPr="00305B6C">
              <w:rPr>
                <w:rFonts w:cs="Times New Roman"/>
                <w:color w:val="000000"/>
                <w:sz w:val="20"/>
                <w:szCs w:val="20"/>
                <w:lang w:eastAsia="sk-SK"/>
              </w:rPr>
              <w:t>0</w:t>
            </w:r>
          </w:p>
        </w:tc>
      </w:tr>
    </w:tbl>
    <w:p w:rsidR="00305B6C" w:rsidRDefault="00305B6C" w:rsidP="00305B6C"/>
    <w:p w:rsidR="00D54622" w:rsidRDefault="007F0379" w:rsidP="00D54622">
      <w:pPr>
        <w:rPr>
          <w:rFonts w:ascii="Calibri" w:hAnsi="Calibri"/>
          <w:b/>
          <w:sz w:val="20"/>
          <w:szCs w:val="20"/>
        </w:rPr>
      </w:pPr>
      <w:r w:rsidRPr="00A06DA7">
        <w:rPr>
          <w:rFonts w:ascii="Calibri" w:hAnsi="Calibri"/>
          <w:b/>
          <w:sz w:val="20"/>
          <w:szCs w:val="20"/>
        </w:rPr>
        <w:lastRenderedPageBreak/>
        <w:t>Záložné práva</w:t>
      </w:r>
      <w:r w:rsidR="00333D59">
        <w:rPr>
          <w:rFonts w:ascii="Calibri" w:hAnsi="Calibri"/>
          <w:b/>
          <w:sz w:val="20"/>
          <w:szCs w:val="20"/>
        </w:rPr>
        <w:t xml:space="preserve"> k</w:t>
      </w:r>
      <w:r w:rsidR="00224AC0">
        <w:rPr>
          <w:rFonts w:ascii="Calibri" w:hAnsi="Calibri"/>
          <w:b/>
          <w:sz w:val="20"/>
          <w:szCs w:val="20"/>
        </w:rPr>
        <w:t xml:space="preserve"> bankovým úverom</w:t>
      </w:r>
      <w:r w:rsidRPr="00A06DA7">
        <w:rPr>
          <w:rFonts w:ascii="Calibri" w:hAnsi="Calibri"/>
          <w:b/>
          <w:sz w:val="20"/>
          <w:szCs w:val="20"/>
        </w:rPr>
        <w:t>:</w:t>
      </w:r>
    </w:p>
    <w:p w:rsidR="0024260B" w:rsidRDefault="0024260B" w:rsidP="0024260B"/>
    <w:p w:rsidR="0024260B" w:rsidRPr="00333D59" w:rsidRDefault="0024260B" w:rsidP="0024260B">
      <w:pPr>
        <w:jc w:val="both"/>
        <w:rPr>
          <w:rFonts w:asciiTheme="minorHAnsi" w:hAnsiTheme="minorHAnsi"/>
          <w:sz w:val="20"/>
          <w:szCs w:val="20"/>
        </w:rPr>
      </w:pPr>
      <w:r w:rsidRPr="00333D59">
        <w:rPr>
          <w:rFonts w:asciiTheme="minorHAnsi" w:hAnsiTheme="minorHAnsi"/>
          <w:sz w:val="20"/>
          <w:szCs w:val="20"/>
        </w:rPr>
        <w:t xml:space="preserve">Firma TBH Technik </w:t>
      </w:r>
      <w:proofErr w:type="spellStart"/>
      <w:r w:rsidRPr="00333D59">
        <w:rPr>
          <w:rFonts w:asciiTheme="minorHAnsi" w:hAnsiTheme="minorHAnsi"/>
          <w:sz w:val="20"/>
          <w:szCs w:val="20"/>
        </w:rPr>
        <w:t>s.r.o</w:t>
      </w:r>
      <w:proofErr w:type="spellEnd"/>
      <w:r w:rsidRPr="00333D59">
        <w:rPr>
          <w:rFonts w:asciiTheme="minorHAnsi" w:hAnsiTheme="minorHAnsi"/>
          <w:sz w:val="20"/>
          <w:szCs w:val="20"/>
        </w:rPr>
        <w:t xml:space="preserve">. mala možnosť čerpania </w:t>
      </w:r>
      <w:r w:rsidRPr="00B77637">
        <w:rPr>
          <w:rFonts w:asciiTheme="minorHAnsi" w:hAnsiTheme="minorHAnsi"/>
          <w:b/>
          <w:sz w:val="20"/>
          <w:szCs w:val="20"/>
        </w:rPr>
        <w:t>kontokorentného úveru</w:t>
      </w:r>
      <w:r w:rsidRPr="00333D59">
        <w:rPr>
          <w:rFonts w:asciiTheme="minorHAnsi" w:hAnsiTheme="minorHAnsi"/>
          <w:sz w:val="20"/>
          <w:szCs w:val="20"/>
        </w:rPr>
        <w:t xml:space="preserve"> k 31.12.2015 do výšky 500.000 EUR. K 31.12.12015 mala spoločnosť dostatok vlastných zdrojov a nečerpala úver. Úver je zabezpečený pohľadávkami.</w:t>
      </w:r>
      <w:r w:rsidR="00333D59" w:rsidRPr="00333D59">
        <w:rPr>
          <w:rFonts w:asciiTheme="minorHAnsi" w:hAnsiTheme="minorHAnsi"/>
          <w:sz w:val="20"/>
          <w:szCs w:val="20"/>
        </w:rPr>
        <w:t xml:space="preserve">  (poznámka 5)</w:t>
      </w:r>
    </w:p>
    <w:p w:rsidR="0024260B" w:rsidRPr="00333D59" w:rsidRDefault="0024260B" w:rsidP="0024260B">
      <w:pPr>
        <w:jc w:val="both"/>
        <w:rPr>
          <w:rFonts w:asciiTheme="minorHAnsi" w:hAnsiTheme="minorHAnsi"/>
          <w:sz w:val="20"/>
          <w:szCs w:val="20"/>
        </w:rPr>
      </w:pPr>
      <w:r w:rsidRPr="00B77637">
        <w:rPr>
          <w:rFonts w:asciiTheme="minorHAnsi" w:hAnsiTheme="minorHAnsi"/>
          <w:b/>
          <w:sz w:val="20"/>
          <w:szCs w:val="20"/>
        </w:rPr>
        <w:t>Investičný úver</w:t>
      </w:r>
      <w:r w:rsidRPr="00333D59">
        <w:rPr>
          <w:rFonts w:asciiTheme="minorHAnsi" w:hAnsiTheme="minorHAnsi"/>
          <w:sz w:val="20"/>
          <w:szCs w:val="20"/>
        </w:rPr>
        <w:t xml:space="preserve"> na obstaranie a rekonštrukciu výrobnej haly</w:t>
      </w:r>
      <w:r w:rsidR="00333D59">
        <w:rPr>
          <w:rFonts w:asciiTheme="minorHAnsi" w:hAnsiTheme="minorHAnsi"/>
          <w:sz w:val="20"/>
          <w:szCs w:val="20"/>
        </w:rPr>
        <w:t xml:space="preserve"> </w:t>
      </w:r>
      <w:r w:rsidRPr="00333D59">
        <w:rPr>
          <w:rFonts w:asciiTheme="minorHAnsi" w:hAnsiTheme="minorHAnsi"/>
          <w:sz w:val="20"/>
          <w:szCs w:val="20"/>
        </w:rPr>
        <w:t>k 31.12.2015 vo výške 3</w:t>
      </w:r>
      <w:r w:rsidR="00227F45" w:rsidRPr="00333D59">
        <w:rPr>
          <w:rFonts w:asciiTheme="minorHAnsi" w:hAnsiTheme="minorHAnsi"/>
          <w:sz w:val="20"/>
          <w:szCs w:val="20"/>
        </w:rPr>
        <w:t>33.000,-</w:t>
      </w:r>
      <w:r w:rsidR="00333D59">
        <w:rPr>
          <w:rFonts w:asciiTheme="minorHAnsi" w:hAnsiTheme="minorHAnsi"/>
          <w:sz w:val="20"/>
          <w:szCs w:val="20"/>
        </w:rPr>
        <w:t xml:space="preserve"> EUR j</w:t>
      </w:r>
      <w:r w:rsidRPr="00333D59">
        <w:rPr>
          <w:rFonts w:asciiTheme="minorHAnsi" w:hAnsiTheme="minorHAnsi"/>
          <w:sz w:val="20"/>
          <w:szCs w:val="20"/>
        </w:rPr>
        <w:t xml:space="preserve">e zabezpečený záložným právom na predmet obstarania – pozemok, budova (výrobná hala) a vlastnou </w:t>
      </w:r>
      <w:proofErr w:type="spellStart"/>
      <w:r w:rsidRPr="00333D59">
        <w:rPr>
          <w:rFonts w:asciiTheme="minorHAnsi" w:hAnsiTheme="minorHAnsi"/>
          <w:sz w:val="20"/>
          <w:szCs w:val="20"/>
        </w:rPr>
        <w:t>blankozmenkou</w:t>
      </w:r>
      <w:proofErr w:type="spellEnd"/>
      <w:r w:rsidRPr="00333D59">
        <w:rPr>
          <w:rFonts w:asciiTheme="minorHAnsi" w:hAnsiTheme="minorHAnsi"/>
          <w:sz w:val="20"/>
          <w:szCs w:val="20"/>
        </w:rPr>
        <w:t xml:space="preserve"> spoločnosti. Z celkovej dlžnej sumy úveru je v podľa  úverovej zmluvy  suma 1</w:t>
      </w:r>
      <w:r w:rsidR="00227F45" w:rsidRPr="00333D59">
        <w:rPr>
          <w:rFonts w:asciiTheme="minorHAnsi" w:hAnsiTheme="minorHAnsi"/>
          <w:sz w:val="20"/>
          <w:szCs w:val="20"/>
        </w:rPr>
        <w:t>48.000,08</w:t>
      </w:r>
      <w:r w:rsidRPr="00333D59">
        <w:rPr>
          <w:rFonts w:asciiTheme="minorHAnsi" w:hAnsiTheme="minorHAnsi"/>
          <w:sz w:val="20"/>
          <w:szCs w:val="20"/>
        </w:rPr>
        <w:t xml:space="preserve"> EUR splatná do konca roka 2016. </w:t>
      </w:r>
    </w:p>
    <w:p w:rsidR="00B77637" w:rsidRDefault="00B77637" w:rsidP="00DE26DA">
      <w:pPr>
        <w:jc w:val="both"/>
        <w:rPr>
          <w:rFonts w:asciiTheme="minorHAnsi" w:hAnsiTheme="minorHAnsi"/>
          <w:sz w:val="20"/>
          <w:szCs w:val="20"/>
        </w:rPr>
      </w:pPr>
    </w:p>
    <w:p w:rsidR="00DE26DA" w:rsidRPr="00333D59" w:rsidRDefault="00DE26DA" w:rsidP="00DE26DA">
      <w:pPr>
        <w:jc w:val="both"/>
        <w:rPr>
          <w:rFonts w:asciiTheme="minorHAnsi" w:hAnsiTheme="minorHAnsi"/>
          <w:sz w:val="20"/>
          <w:szCs w:val="20"/>
        </w:rPr>
      </w:pPr>
      <w:r w:rsidRPr="00333D59">
        <w:rPr>
          <w:rFonts w:asciiTheme="minorHAnsi" w:hAnsiTheme="minorHAnsi"/>
          <w:sz w:val="20"/>
          <w:szCs w:val="20"/>
        </w:rPr>
        <w:t>Spoločnosť počas rokov 2015 ani v bezprostredne predchádzajúcom účtovnom období neúčtovala o </w:t>
      </w:r>
      <w:proofErr w:type="spellStart"/>
      <w:r w:rsidRPr="00333D59">
        <w:rPr>
          <w:rFonts w:asciiTheme="minorHAnsi" w:hAnsiTheme="minorHAnsi"/>
          <w:sz w:val="20"/>
          <w:szCs w:val="20"/>
        </w:rPr>
        <w:t>goodwille</w:t>
      </w:r>
      <w:proofErr w:type="spellEnd"/>
      <w:r w:rsidRPr="00333D59">
        <w:rPr>
          <w:rFonts w:asciiTheme="minorHAnsi" w:hAnsiTheme="minorHAnsi"/>
          <w:sz w:val="20"/>
          <w:szCs w:val="20"/>
        </w:rPr>
        <w:t xml:space="preserve"> alebo zápornom </w:t>
      </w:r>
      <w:proofErr w:type="spellStart"/>
      <w:r w:rsidRPr="00333D59">
        <w:rPr>
          <w:rFonts w:asciiTheme="minorHAnsi" w:hAnsiTheme="minorHAnsi"/>
          <w:sz w:val="20"/>
          <w:szCs w:val="20"/>
        </w:rPr>
        <w:t>goodwille</w:t>
      </w:r>
      <w:proofErr w:type="spellEnd"/>
      <w:r w:rsidRPr="00333D59">
        <w:rPr>
          <w:rFonts w:asciiTheme="minorHAnsi" w:hAnsiTheme="minorHAnsi"/>
          <w:sz w:val="20"/>
          <w:szCs w:val="20"/>
        </w:rPr>
        <w:t>, o derivátoch alebo vlastných akciách.  Spoločnosť nevykazovala náklady alebo výnosy, ktoré majú výnimočný rozsah alebo výskyt, napríklad výnosy  z predaja podniku alebo časti alebo škody z dôvodu živelných pohrôm.</w:t>
      </w:r>
    </w:p>
    <w:p w:rsidR="000455C6" w:rsidRDefault="000455C6" w:rsidP="00A06DA7"/>
    <w:p w:rsidR="005C53EB" w:rsidRDefault="005C53EB" w:rsidP="00B36EAD">
      <w:pPr>
        <w:widowControl w:val="0"/>
        <w:outlineLvl w:val="0"/>
        <w:rPr>
          <w:rFonts w:ascii="Calibri" w:hAnsi="Calibri"/>
          <w:b/>
          <w:bCs/>
          <w:kern w:val="28"/>
          <w:sz w:val="24"/>
          <w:szCs w:val="24"/>
        </w:rPr>
      </w:pPr>
    </w:p>
    <w:p w:rsidR="00B36EAD" w:rsidRPr="00DE26DA" w:rsidRDefault="00DE26DA" w:rsidP="00B36EAD">
      <w:pPr>
        <w:widowControl w:val="0"/>
        <w:outlineLvl w:val="0"/>
        <w:rPr>
          <w:rFonts w:ascii="Calibri" w:hAnsi="Calibri"/>
          <w:b/>
          <w:bCs/>
          <w:kern w:val="28"/>
          <w:sz w:val="24"/>
          <w:szCs w:val="24"/>
        </w:rPr>
      </w:pPr>
      <w:r w:rsidRPr="00DE26DA">
        <w:rPr>
          <w:rFonts w:ascii="Calibri" w:hAnsi="Calibri"/>
          <w:b/>
          <w:bCs/>
          <w:kern w:val="28"/>
          <w:sz w:val="24"/>
          <w:szCs w:val="24"/>
        </w:rPr>
        <w:t>V</w:t>
      </w:r>
      <w:r w:rsidR="00CD0AF7" w:rsidRPr="00DE26DA">
        <w:rPr>
          <w:rFonts w:ascii="Calibri" w:hAnsi="Calibri"/>
          <w:b/>
          <w:bCs/>
          <w:kern w:val="28"/>
          <w:sz w:val="24"/>
          <w:szCs w:val="24"/>
        </w:rPr>
        <w:t>.</w:t>
      </w:r>
      <w:r w:rsidR="00B36EAD" w:rsidRPr="00DE26DA">
        <w:rPr>
          <w:rFonts w:ascii="Calibri" w:hAnsi="Calibri"/>
          <w:b/>
          <w:bCs/>
          <w:kern w:val="28"/>
          <w:sz w:val="24"/>
          <w:szCs w:val="24"/>
        </w:rPr>
        <w:t xml:space="preserve">  INFORMÁCIE O INÝCH AKTÍVACH A INÝCH PASÍVACH</w:t>
      </w:r>
    </w:p>
    <w:p w:rsidR="00A22A59" w:rsidRDefault="00A22A59" w:rsidP="00B36EAD">
      <w:pPr>
        <w:jc w:val="both"/>
        <w:rPr>
          <w:rFonts w:ascii="Calibri" w:hAnsi="Calibri"/>
          <w:bCs/>
          <w:sz w:val="20"/>
          <w:szCs w:val="20"/>
          <w:lang w:eastAsia="cs-CZ"/>
        </w:rPr>
      </w:pPr>
    </w:p>
    <w:p w:rsidR="00B77637" w:rsidRPr="008F70FB" w:rsidRDefault="00B77637" w:rsidP="00B77637">
      <w:pPr>
        <w:jc w:val="both"/>
        <w:rPr>
          <w:rFonts w:ascii="Calibri" w:hAnsi="Calibri"/>
          <w:sz w:val="20"/>
          <w:szCs w:val="20"/>
          <w:lang w:eastAsia="cs-CZ"/>
        </w:rPr>
      </w:pPr>
      <w:r w:rsidRPr="008F70FB">
        <w:rPr>
          <w:rFonts w:ascii="Calibri" w:hAnsi="Calibri"/>
          <w:sz w:val="20"/>
          <w:szCs w:val="20"/>
          <w:lang w:eastAsia="cs-CZ"/>
        </w:rPr>
        <w:t xml:space="preserve">Spoločnosť </w:t>
      </w:r>
      <w:r>
        <w:rPr>
          <w:rFonts w:ascii="Calibri" w:hAnsi="Calibri"/>
          <w:sz w:val="20"/>
          <w:szCs w:val="20"/>
          <w:lang w:eastAsia="cs-CZ"/>
        </w:rPr>
        <w:t xml:space="preserve"> nemá podmienené aktíva a</w:t>
      </w:r>
      <w:r w:rsidRPr="008F70FB">
        <w:rPr>
          <w:rFonts w:ascii="Calibri" w:hAnsi="Calibri"/>
          <w:sz w:val="20"/>
          <w:szCs w:val="20"/>
          <w:lang w:eastAsia="cs-CZ"/>
        </w:rPr>
        <w:t xml:space="preserve"> nemá informácie</w:t>
      </w:r>
      <w:r>
        <w:rPr>
          <w:rFonts w:ascii="Calibri" w:hAnsi="Calibri"/>
          <w:sz w:val="20"/>
          <w:szCs w:val="20"/>
          <w:lang w:eastAsia="cs-CZ"/>
        </w:rPr>
        <w:t xml:space="preserve"> o podmienených záväzkoch </w:t>
      </w:r>
      <w:r w:rsidRPr="008F70FB">
        <w:rPr>
          <w:rFonts w:ascii="Calibri" w:hAnsi="Calibri"/>
          <w:sz w:val="20"/>
          <w:szCs w:val="20"/>
          <w:lang w:eastAsia="cs-CZ"/>
        </w:rPr>
        <w:t>, ktoré nie sú vykázané vo finančných výkazoch zostavených k 31.12.</w:t>
      </w:r>
      <w:r>
        <w:rPr>
          <w:rFonts w:ascii="Calibri" w:hAnsi="Calibri"/>
          <w:sz w:val="20"/>
          <w:szCs w:val="20"/>
          <w:lang w:eastAsia="cs-CZ"/>
        </w:rPr>
        <w:t>2015</w:t>
      </w:r>
      <w:r w:rsidRPr="008F70FB">
        <w:rPr>
          <w:rFonts w:ascii="Calibri" w:hAnsi="Calibri"/>
          <w:sz w:val="20"/>
          <w:szCs w:val="20"/>
          <w:lang w:eastAsia="cs-CZ"/>
        </w:rPr>
        <w:t>.</w:t>
      </w:r>
    </w:p>
    <w:p w:rsidR="00B77637" w:rsidRDefault="00B77637" w:rsidP="00B36EAD">
      <w:pPr>
        <w:jc w:val="both"/>
        <w:rPr>
          <w:rFonts w:ascii="Calibri" w:hAnsi="Calibri"/>
          <w:bCs/>
          <w:sz w:val="20"/>
          <w:szCs w:val="20"/>
          <w:lang w:eastAsia="cs-CZ"/>
        </w:rPr>
      </w:pPr>
    </w:p>
    <w:p w:rsidR="00B36EAD" w:rsidRDefault="008E3D04" w:rsidP="008E3D04">
      <w:pPr>
        <w:widowControl w:val="0"/>
        <w:outlineLvl w:val="0"/>
        <w:rPr>
          <w:rFonts w:asciiTheme="minorHAnsi" w:hAnsiTheme="minorHAnsi"/>
          <w:sz w:val="20"/>
          <w:szCs w:val="20"/>
        </w:rPr>
      </w:pPr>
      <w:r w:rsidRPr="008E3D04">
        <w:rPr>
          <w:rFonts w:asciiTheme="minorHAnsi" w:hAnsiTheme="minorHAnsi"/>
          <w:sz w:val="20"/>
          <w:szCs w:val="20"/>
        </w:rPr>
        <w:t>Účtovná jednotka účtuje na podsúvahových účtoch o krátkodobom hmotnom</w:t>
      </w:r>
      <w:r>
        <w:rPr>
          <w:rFonts w:asciiTheme="minorHAnsi" w:hAnsiTheme="minorHAnsi"/>
          <w:sz w:val="20"/>
          <w:szCs w:val="20"/>
        </w:rPr>
        <w:t xml:space="preserve"> maj</w:t>
      </w:r>
      <w:r w:rsidR="0049631D">
        <w:rPr>
          <w:rFonts w:asciiTheme="minorHAnsi" w:hAnsiTheme="minorHAnsi"/>
          <w:sz w:val="20"/>
          <w:szCs w:val="20"/>
        </w:rPr>
        <w:t>e</w:t>
      </w:r>
      <w:r>
        <w:rPr>
          <w:rFonts w:asciiTheme="minorHAnsi" w:hAnsiTheme="minorHAnsi"/>
          <w:sz w:val="20"/>
          <w:szCs w:val="20"/>
        </w:rPr>
        <w:t>tku,</w:t>
      </w:r>
      <w:r w:rsidRPr="008E3D04">
        <w:rPr>
          <w:rFonts w:asciiTheme="minorHAnsi" w:hAnsiTheme="minorHAnsi"/>
          <w:sz w:val="20"/>
          <w:szCs w:val="20"/>
        </w:rPr>
        <w:t xml:space="preserve"> ktorého obstarávacia cena je nižšia ako 1 700 EUR a nehmotnom majetku, ktorého obstarávacia cena je nižšia ako 2 400 EUR</w:t>
      </w:r>
      <w:r>
        <w:rPr>
          <w:rFonts w:asciiTheme="minorHAnsi" w:hAnsiTheme="minorHAnsi"/>
          <w:sz w:val="20"/>
          <w:szCs w:val="20"/>
        </w:rPr>
        <w:t>. Tento majetok</w:t>
      </w:r>
      <w:r w:rsidRPr="008E3D04">
        <w:rPr>
          <w:rFonts w:asciiTheme="minorHAnsi" w:hAnsiTheme="minorHAnsi"/>
          <w:sz w:val="20"/>
          <w:szCs w:val="20"/>
        </w:rPr>
        <w:t xml:space="preserve"> je pri obstaraní plne zúčtovaný na ťarchu nákladov. </w:t>
      </w:r>
    </w:p>
    <w:p w:rsidR="00B77637" w:rsidRPr="008F70FB" w:rsidRDefault="00B77637" w:rsidP="008E3D04">
      <w:pPr>
        <w:widowControl w:val="0"/>
        <w:outlineLvl w:val="0"/>
        <w:rPr>
          <w:rFonts w:ascii="Calibri" w:hAnsi="Calibri"/>
          <w:bCs/>
          <w:sz w:val="20"/>
          <w:szCs w:val="20"/>
          <w:lang w:eastAsia="cs-CZ"/>
        </w:rPr>
      </w:pPr>
    </w:p>
    <w:p w:rsidR="00DD5F5C" w:rsidRPr="00DD5F5C" w:rsidRDefault="00DD5F5C" w:rsidP="00DD5F5C">
      <w:pPr>
        <w:rPr>
          <w:lang w:eastAsia="cs-CZ"/>
        </w:rPr>
      </w:pPr>
    </w:p>
    <w:p w:rsidR="00B36EAD" w:rsidRPr="00E46948" w:rsidRDefault="00E46948" w:rsidP="00B36EAD">
      <w:pPr>
        <w:keepNext/>
        <w:spacing w:before="120" w:after="60"/>
        <w:outlineLvl w:val="0"/>
        <w:rPr>
          <w:rFonts w:ascii="Calibri" w:hAnsi="Calibri"/>
          <w:b/>
          <w:bCs/>
          <w:caps/>
          <w:kern w:val="32"/>
          <w:sz w:val="24"/>
          <w:szCs w:val="24"/>
        </w:rPr>
      </w:pPr>
      <w:r w:rsidRPr="00E46948">
        <w:rPr>
          <w:rFonts w:ascii="Calibri" w:hAnsi="Calibri"/>
          <w:b/>
          <w:bCs/>
          <w:caps/>
          <w:kern w:val="32"/>
          <w:sz w:val="24"/>
          <w:szCs w:val="24"/>
        </w:rPr>
        <w:t xml:space="preserve">VI </w:t>
      </w:r>
      <w:r w:rsidR="00B36EAD" w:rsidRPr="00E46948">
        <w:rPr>
          <w:rFonts w:ascii="Calibri" w:hAnsi="Calibri"/>
          <w:b/>
          <w:bCs/>
          <w:caps/>
          <w:kern w:val="32"/>
          <w:sz w:val="24"/>
          <w:szCs w:val="24"/>
        </w:rPr>
        <w:t xml:space="preserve">. </w:t>
      </w:r>
      <w:bookmarkStart w:id="2" w:name="_Toc530739925"/>
      <w:r w:rsidR="00B36EAD" w:rsidRPr="00E46948">
        <w:rPr>
          <w:rFonts w:ascii="Calibri" w:hAnsi="Calibri"/>
          <w:b/>
          <w:bCs/>
          <w:caps/>
          <w:kern w:val="32"/>
          <w:sz w:val="24"/>
          <w:szCs w:val="24"/>
        </w:rPr>
        <w:t>Informácie o skutočnostiach, ktoré nastali po dni, ku ktorému sa zostavuje účtovná závierka, do dňa zostavenia účtovnej závierky</w:t>
      </w:r>
      <w:bookmarkEnd w:id="2"/>
    </w:p>
    <w:p w:rsidR="00E46948" w:rsidRDefault="00E46948" w:rsidP="00B36EAD">
      <w:pPr>
        <w:jc w:val="both"/>
        <w:rPr>
          <w:rFonts w:ascii="Calibri" w:hAnsi="Calibri"/>
          <w:bCs/>
          <w:sz w:val="20"/>
          <w:szCs w:val="20"/>
          <w:lang w:eastAsia="cs-CZ"/>
        </w:rPr>
      </w:pPr>
    </w:p>
    <w:p w:rsidR="00B36EAD" w:rsidRDefault="00B36EAD" w:rsidP="00B36EAD">
      <w:pPr>
        <w:jc w:val="both"/>
        <w:rPr>
          <w:rFonts w:ascii="Calibri" w:hAnsi="Calibri"/>
          <w:bCs/>
          <w:sz w:val="20"/>
          <w:szCs w:val="20"/>
          <w:lang w:eastAsia="cs-CZ"/>
        </w:rPr>
      </w:pPr>
      <w:r w:rsidRPr="008F70FB">
        <w:rPr>
          <w:rFonts w:ascii="Calibri" w:hAnsi="Calibri"/>
          <w:bCs/>
          <w:sz w:val="20"/>
          <w:szCs w:val="20"/>
          <w:lang w:eastAsia="cs-CZ"/>
        </w:rPr>
        <w:t xml:space="preserve">Po 31. decembri </w:t>
      </w:r>
      <w:r w:rsidR="003C1AB4">
        <w:rPr>
          <w:rFonts w:ascii="Calibri" w:hAnsi="Calibri"/>
          <w:bCs/>
          <w:sz w:val="20"/>
          <w:szCs w:val="20"/>
          <w:lang w:eastAsia="cs-CZ"/>
        </w:rPr>
        <w:t>201</w:t>
      </w:r>
      <w:r w:rsidR="00E46948">
        <w:rPr>
          <w:rFonts w:ascii="Calibri" w:hAnsi="Calibri"/>
          <w:bCs/>
          <w:sz w:val="20"/>
          <w:szCs w:val="20"/>
          <w:lang w:eastAsia="cs-CZ"/>
        </w:rPr>
        <w:t>5</w:t>
      </w:r>
      <w:r w:rsidRPr="008F70FB">
        <w:rPr>
          <w:rFonts w:ascii="Calibri" w:hAnsi="Calibri"/>
          <w:bCs/>
          <w:sz w:val="20"/>
          <w:szCs w:val="20"/>
          <w:lang w:eastAsia="cs-CZ"/>
        </w:rPr>
        <w:t xml:space="preserve"> nenastali udalosti majúce významný vplyv na verné zobrazenie skutočností, ktoré sú predmetom účtovníctva.</w:t>
      </w:r>
    </w:p>
    <w:p w:rsidR="00A814B7" w:rsidRPr="008F70FB" w:rsidRDefault="00A814B7" w:rsidP="00B36EAD">
      <w:pPr>
        <w:jc w:val="both"/>
        <w:rPr>
          <w:rFonts w:ascii="Calibri" w:hAnsi="Calibri"/>
          <w:bCs/>
          <w:sz w:val="20"/>
          <w:szCs w:val="20"/>
          <w:lang w:eastAsia="cs-CZ"/>
        </w:rPr>
      </w:pPr>
    </w:p>
    <w:p w:rsidR="00B36EAD" w:rsidRPr="008F70FB" w:rsidRDefault="00B36EAD" w:rsidP="00B36EAD">
      <w:pPr>
        <w:jc w:val="both"/>
        <w:rPr>
          <w:rFonts w:ascii="Calibri" w:hAnsi="Calibri"/>
          <w:bCs/>
          <w:sz w:val="20"/>
          <w:szCs w:val="20"/>
          <w:lang w:eastAsia="cs-CZ"/>
        </w:rPr>
      </w:pPr>
    </w:p>
    <w:p w:rsidR="00714F37" w:rsidRDefault="00A814B7" w:rsidP="00B36EAD">
      <w:pPr>
        <w:keepNext/>
        <w:outlineLvl w:val="0"/>
        <w:rPr>
          <w:rFonts w:ascii="Calibri" w:hAnsi="Calibri"/>
          <w:b/>
          <w:bCs/>
          <w:caps/>
          <w:kern w:val="32"/>
          <w:sz w:val="24"/>
          <w:szCs w:val="24"/>
        </w:rPr>
      </w:pPr>
      <w:r w:rsidRPr="00A814B7">
        <w:rPr>
          <w:rFonts w:ascii="Calibri" w:hAnsi="Calibri"/>
          <w:b/>
          <w:bCs/>
          <w:caps/>
          <w:kern w:val="32"/>
          <w:sz w:val="24"/>
          <w:szCs w:val="24"/>
        </w:rPr>
        <w:t>VII. Prehľad peňažných tokov</w:t>
      </w:r>
    </w:p>
    <w:p w:rsidR="00B77637" w:rsidRDefault="00B77637" w:rsidP="00B36EAD">
      <w:pPr>
        <w:keepNext/>
        <w:outlineLvl w:val="0"/>
        <w:rPr>
          <w:rFonts w:ascii="Calibri" w:hAnsi="Calibri"/>
          <w:b/>
          <w:bCs/>
          <w:caps/>
          <w:kern w:val="32"/>
          <w:sz w:val="24"/>
          <w:szCs w:val="24"/>
        </w:rPr>
      </w:pPr>
    </w:p>
    <w:p w:rsidR="00B77637" w:rsidRDefault="00B77637" w:rsidP="00B36EAD">
      <w:pPr>
        <w:keepNext/>
        <w:outlineLvl w:val="0"/>
        <w:rPr>
          <w:rFonts w:ascii="Calibri" w:hAnsi="Calibri"/>
          <w:bCs/>
          <w:sz w:val="20"/>
          <w:szCs w:val="20"/>
          <w:lang w:eastAsia="cs-CZ"/>
        </w:rPr>
      </w:pPr>
      <w:r>
        <w:rPr>
          <w:rFonts w:ascii="Calibri" w:hAnsi="Calibri"/>
          <w:bCs/>
          <w:sz w:val="20"/>
          <w:szCs w:val="20"/>
          <w:lang w:eastAsia="cs-CZ"/>
        </w:rPr>
        <w:t>Prehľad peňažných tokov je zostavený nepriamou metódou vykazovania prevádzkových peňažných tokov</w:t>
      </w:r>
    </w:p>
    <w:p w:rsidR="00B77637" w:rsidRPr="00B77637" w:rsidRDefault="00B77637" w:rsidP="00B36EAD">
      <w:pPr>
        <w:keepNext/>
        <w:outlineLvl w:val="0"/>
        <w:rPr>
          <w:rFonts w:asciiTheme="minorHAnsi" w:hAnsiTheme="minorHAnsi"/>
          <w:bCs/>
          <w:sz w:val="20"/>
          <w:szCs w:val="20"/>
          <w:lang w:eastAsia="cs-CZ"/>
        </w:rPr>
      </w:pPr>
    </w:p>
    <w:tbl>
      <w:tblPr>
        <w:tblW w:w="9000" w:type="dxa"/>
        <w:tblInd w:w="70" w:type="dxa"/>
        <w:tblCellMar>
          <w:left w:w="70" w:type="dxa"/>
          <w:right w:w="70" w:type="dxa"/>
        </w:tblCellMar>
        <w:tblLook w:val="04A0" w:firstRow="1" w:lastRow="0" w:firstColumn="1" w:lastColumn="0" w:noHBand="0" w:noVBand="1"/>
      </w:tblPr>
      <w:tblGrid>
        <w:gridCol w:w="6300"/>
        <w:gridCol w:w="1400"/>
        <w:gridCol w:w="1300"/>
      </w:tblGrid>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bookmarkStart w:id="3" w:name="RANGE!B3:D27"/>
            <w:bookmarkEnd w:id="3"/>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2015</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2014</w:t>
            </w:r>
          </w:p>
        </w:tc>
      </w:tr>
      <w:tr w:rsidR="00B77637" w:rsidRPr="00B77637" w:rsidTr="00B77637">
        <w:trPr>
          <w:trHeight w:val="230"/>
        </w:trPr>
        <w:tc>
          <w:tcPr>
            <w:tcW w:w="6300" w:type="dxa"/>
            <w:tcBorders>
              <w:top w:val="nil"/>
              <w:left w:val="nil"/>
              <w:bottom w:val="single" w:sz="4" w:space="0" w:color="auto"/>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 xml:space="preserve"> </w:t>
            </w:r>
          </w:p>
        </w:tc>
        <w:tc>
          <w:tcPr>
            <w:tcW w:w="1400" w:type="dxa"/>
            <w:tcBorders>
              <w:top w:val="nil"/>
              <w:left w:val="nil"/>
              <w:bottom w:val="single" w:sz="4" w:space="0" w:color="auto"/>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EUR</w:t>
            </w:r>
          </w:p>
        </w:tc>
        <w:tc>
          <w:tcPr>
            <w:tcW w:w="1300" w:type="dxa"/>
            <w:tcBorders>
              <w:top w:val="nil"/>
              <w:left w:val="nil"/>
              <w:bottom w:val="single" w:sz="4" w:space="0" w:color="auto"/>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EUR</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Čistý zisk (pred odpočítaním daňových a mimoriadnych položiek)</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667 152</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420 195</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Úpravy o nepeňažné operácie:</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Odpisy dlhodobého majetku</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143 525</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151 685</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Zmena stavu opravnej položky k pohľadávkam</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-1 049</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-2 954</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Zmena stavu opravnej položky k zásobám</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-63 536</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52 308</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Zmena stavu nákladov a výnosov budúcich období</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796</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1 591</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Zmena stavu rezerv</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-2 020</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-27 415</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Úrokové náklady (netto)</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7 417</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8 089</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Strata / (zisk) z predaja dlhodobého majetku</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-3 667</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-3 009</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748 618</w:t>
            </w:r>
          </w:p>
        </w:tc>
        <w:tc>
          <w:tcPr>
            <w:tcW w:w="1300" w:type="dxa"/>
            <w:tcBorders>
              <w:top w:val="single" w:sz="4" w:space="0" w:color="auto"/>
              <w:left w:val="nil"/>
              <w:bottom w:val="double" w:sz="6" w:space="0" w:color="auto"/>
              <w:right w:val="nil"/>
            </w:tcBorders>
            <w:shd w:val="clear" w:color="000000" w:fill="FFFFFF"/>
            <w:vAlign w:val="bottom"/>
            <w:hideMark/>
          </w:tcPr>
          <w:p w:rsidR="00B77637" w:rsidRPr="00B77637" w:rsidRDefault="00B77637" w:rsidP="00B77637">
            <w:pPr>
              <w:jc w:val="right"/>
              <w:rPr>
                <w:rFonts w:asciiTheme="minorHAnsi" w:hAnsiTheme="minorHAnsi" w:cs="Times New Roman"/>
                <w:b/>
                <w:bCs/>
                <w:color w:val="000000"/>
                <w:sz w:val="20"/>
                <w:szCs w:val="20"/>
                <w:lang w:eastAsia="sk-SK"/>
              </w:rPr>
            </w:pPr>
            <w:r w:rsidRPr="00B77637">
              <w:rPr>
                <w:rFonts w:asciiTheme="minorHAnsi" w:hAnsiTheme="minorHAnsi" w:cs="Times New Roman"/>
                <w:b/>
                <w:bCs/>
                <w:color w:val="000000"/>
                <w:sz w:val="20"/>
                <w:szCs w:val="20"/>
                <w:lang w:eastAsia="sk-SK"/>
              </w:rPr>
              <w:t>600 490</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color w:val="000000"/>
                <w:sz w:val="20"/>
                <w:szCs w:val="20"/>
                <w:lang w:eastAsia="sk-SK"/>
              </w:rPr>
            </w:pPr>
            <w:r w:rsidRPr="00B77637">
              <w:rPr>
                <w:rFonts w:asciiTheme="minorHAnsi" w:hAnsiTheme="minorHAnsi" w:cs="Times New Roman"/>
                <w:color w:val="000000"/>
                <w:sz w:val="20"/>
                <w:szCs w:val="20"/>
                <w:lang w:eastAsia="sk-SK"/>
              </w:rPr>
              <w:t> </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lastRenderedPageBreak/>
              <w:t>Zmena pracovného kapitálu:</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noWrap/>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-71 952</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-475 872</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Úbytok (prírastok) zásob</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176 761</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113 961</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(Úbytok) prírastok záväzkov a časového rozlíšenia</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-3 025</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357 277</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850 402</w:t>
            </w:r>
          </w:p>
        </w:tc>
        <w:tc>
          <w:tcPr>
            <w:tcW w:w="1300" w:type="dxa"/>
            <w:tcBorders>
              <w:top w:val="single" w:sz="4" w:space="0" w:color="auto"/>
              <w:left w:val="nil"/>
              <w:bottom w:val="double" w:sz="6" w:space="0" w:color="auto"/>
              <w:right w:val="nil"/>
            </w:tcBorders>
            <w:shd w:val="clear" w:color="000000" w:fill="FFFFFF"/>
            <w:vAlign w:val="bottom"/>
            <w:hideMark/>
          </w:tcPr>
          <w:p w:rsidR="00B77637" w:rsidRPr="00B77637" w:rsidRDefault="00B77637" w:rsidP="00B77637">
            <w:pPr>
              <w:jc w:val="right"/>
              <w:rPr>
                <w:rFonts w:asciiTheme="minorHAnsi" w:hAnsiTheme="minorHAnsi" w:cs="Times New Roman"/>
                <w:b/>
                <w:bCs/>
                <w:color w:val="000000"/>
                <w:sz w:val="20"/>
                <w:szCs w:val="20"/>
                <w:lang w:eastAsia="sk-SK"/>
              </w:rPr>
            </w:pPr>
            <w:r w:rsidRPr="00B77637">
              <w:rPr>
                <w:rFonts w:asciiTheme="minorHAnsi" w:hAnsiTheme="minorHAnsi" w:cs="Times New Roman"/>
                <w:b/>
                <w:bCs/>
                <w:color w:val="000000"/>
                <w:sz w:val="20"/>
                <w:szCs w:val="20"/>
                <w:lang w:eastAsia="sk-SK"/>
              </w:rPr>
              <w:t>595 856</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bookmarkStart w:id="4" w:name="RANGE!B30:D68"/>
            <w:bookmarkEnd w:id="4"/>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2015</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2014</w:t>
            </w:r>
          </w:p>
        </w:tc>
      </w:tr>
      <w:tr w:rsidR="00B77637" w:rsidRPr="00B77637" w:rsidTr="00B77637">
        <w:trPr>
          <w:trHeight w:val="230"/>
        </w:trPr>
        <w:tc>
          <w:tcPr>
            <w:tcW w:w="6300" w:type="dxa"/>
            <w:tcBorders>
              <w:top w:val="nil"/>
              <w:left w:val="nil"/>
              <w:bottom w:val="single" w:sz="4" w:space="0" w:color="auto"/>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c>
          <w:tcPr>
            <w:tcW w:w="1400" w:type="dxa"/>
            <w:tcBorders>
              <w:top w:val="nil"/>
              <w:left w:val="nil"/>
              <w:bottom w:val="single" w:sz="4" w:space="0" w:color="auto"/>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EUR</w:t>
            </w:r>
          </w:p>
        </w:tc>
        <w:tc>
          <w:tcPr>
            <w:tcW w:w="1300" w:type="dxa"/>
            <w:tcBorders>
              <w:top w:val="nil"/>
              <w:left w:val="nil"/>
              <w:bottom w:val="single" w:sz="4" w:space="0" w:color="auto"/>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EUR</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Peňažné toky z prevádzkovej činnosti</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Prevádzkové peňažné toky</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850 402</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595 856</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Zaplatené úroky</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-8 131</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-10 598</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Prijaté úroky</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714</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2 509</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Zaplatená daň z príjmov</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-173 022</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-68 089</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Vyplatené dividendy</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-204 000</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0</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465 963</w:t>
            </w:r>
          </w:p>
        </w:tc>
        <w:tc>
          <w:tcPr>
            <w:tcW w:w="1300" w:type="dxa"/>
            <w:tcBorders>
              <w:top w:val="single" w:sz="4" w:space="0" w:color="auto"/>
              <w:left w:val="nil"/>
              <w:bottom w:val="double" w:sz="6" w:space="0" w:color="auto"/>
              <w:right w:val="nil"/>
            </w:tcBorders>
            <w:shd w:val="clear" w:color="000000" w:fill="FFFFFF"/>
            <w:vAlign w:val="bottom"/>
            <w:hideMark/>
          </w:tcPr>
          <w:p w:rsidR="00B77637" w:rsidRPr="00B77637" w:rsidRDefault="00B77637" w:rsidP="00B77637">
            <w:pPr>
              <w:jc w:val="right"/>
              <w:rPr>
                <w:rFonts w:asciiTheme="minorHAnsi" w:hAnsiTheme="minorHAnsi" w:cs="Times New Roman"/>
                <w:b/>
                <w:bCs/>
                <w:color w:val="000000"/>
                <w:sz w:val="20"/>
                <w:szCs w:val="20"/>
                <w:lang w:eastAsia="sk-SK"/>
              </w:rPr>
            </w:pPr>
            <w:r w:rsidRPr="00B77637">
              <w:rPr>
                <w:rFonts w:asciiTheme="minorHAnsi" w:hAnsiTheme="minorHAnsi" w:cs="Times New Roman"/>
                <w:b/>
                <w:bCs/>
                <w:color w:val="000000"/>
                <w:sz w:val="20"/>
                <w:szCs w:val="20"/>
                <w:lang w:eastAsia="sk-SK"/>
              </w:rPr>
              <w:t>519 678</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Peňažné toky z investičnej činnosti</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Nákup dlhodobého majetku</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-183 752</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-140 527</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Príjmy z predaja dlhodobého majetku</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3 667</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3 009</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Poskytnuté/ splatené pôžičky</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0</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2 500</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-180 085</w:t>
            </w:r>
          </w:p>
        </w:tc>
        <w:tc>
          <w:tcPr>
            <w:tcW w:w="1300" w:type="dxa"/>
            <w:tcBorders>
              <w:top w:val="single" w:sz="4" w:space="0" w:color="auto"/>
              <w:left w:val="nil"/>
              <w:bottom w:val="double" w:sz="6" w:space="0" w:color="auto"/>
              <w:right w:val="nil"/>
            </w:tcBorders>
            <w:shd w:val="clear" w:color="000000" w:fill="FFFFFF"/>
            <w:vAlign w:val="bottom"/>
            <w:hideMark/>
          </w:tcPr>
          <w:p w:rsidR="00B77637" w:rsidRPr="00B77637" w:rsidRDefault="00B77637" w:rsidP="00B77637">
            <w:pPr>
              <w:jc w:val="right"/>
              <w:rPr>
                <w:rFonts w:asciiTheme="minorHAnsi" w:hAnsiTheme="minorHAnsi" w:cs="Times New Roman"/>
                <w:b/>
                <w:bCs/>
                <w:color w:val="000000"/>
                <w:sz w:val="20"/>
                <w:szCs w:val="20"/>
                <w:lang w:eastAsia="sk-SK"/>
              </w:rPr>
            </w:pPr>
            <w:r w:rsidRPr="00B77637">
              <w:rPr>
                <w:rFonts w:asciiTheme="minorHAnsi" w:hAnsiTheme="minorHAnsi" w:cs="Times New Roman"/>
                <w:b/>
                <w:bCs/>
                <w:color w:val="000000"/>
                <w:sz w:val="20"/>
                <w:szCs w:val="20"/>
                <w:lang w:eastAsia="sk-SK"/>
              </w:rPr>
              <w:t>-135 018</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Peňažné toky z finančnej činnosti</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Príjmy z prijatých úverov a pôžičiek od bank</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100 000</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0</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Splátky úverov a pôžičiek od bánk</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-102 000</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-102 000</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-2 000</w:t>
            </w:r>
          </w:p>
        </w:tc>
        <w:tc>
          <w:tcPr>
            <w:tcW w:w="1300" w:type="dxa"/>
            <w:tcBorders>
              <w:top w:val="single" w:sz="4" w:space="0" w:color="auto"/>
              <w:left w:val="nil"/>
              <w:bottom w:val="double" w:sz="6" w:space="0" w:color="auto"/>
              <w:right w:val="nil"/>
            </w:tcBorders>
            <w:shd w:val="clear" w:color="000000" w:fill="FFFFFF"/>
            <w:vAlign w:val="bottom"/>
            <w:hideMark/>
          </w:tcPr>
          <w:p w:rsidR="00B77637" w:rsidRPr="00B77637" w:rsidRDefault="00B77637" w:rsidP="00B77637">
            <w:pPr>
              <w:jc w:val="right"/>
              <w:rPr>
                <w:rFonts w:asciiTheme="minorHAnsi" w:hAnsiTheme="minorHAnsi" w:cs="Times New Roman"/>
                <w:b/>
                <w:bCs/>
                <w:color w:val="000000"/>
                <w:sz w:val="20"/>
                <w:szCs w:val="20"/>
                <w:lang w:eastAsia="sk-SK"/>
              </w:rPr>
            </w:pPr>
            <w:r w:rsidRPr="00B77637">
              <w:rPr>
                <w:rFonts w:asciiTheme="minorHAnsi" w:hAnsiTheme="minorHAnsi" w:cs="Times New Roman"/>
                <w:b/>
                <w:bCs/>
                <w:color w:val="000000"/>
                <w:sz w:val="20"/>
                <w:szCs w:val="20"/>
                <w:lang w:eastAsia="sk-SK"/>
              </w:rPr>
              <w:t>-102 000</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 </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Prírastky (úbytky) peňažných prostriedkov a peňažných ekvivalentov</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283 878</w:t>
            </w: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b/>
                <w:bCs/>
                <w:color w:val="000000"/>
                <w:sz w:val="20"/>
                <w:szCs w:val="20"/>
                <w:lang w:eastAsia="sk-SK"/>
              </w:rPr>
            </w:pPr>
            <w:r w:rsidRPr="00B77637">
              <w:rPr>
                <w:rFonts w:asciiTheme="minorHAnsi" w:hAnsiTheme="minorHAnsi" w:cs="Times New Roman"/>
                <w:b/>
                <w:bCs/>
                <w:color w:val="000000"/>
                <w:sz w:val="20"/>
                <w:szCs w:val="20"/>
                <w:lang w:eastAsia="sk-SK"/>
              </w:rPr>
              <w:t>282 660</w:t>
            </w:r>
          </w:p>
        </w:tc>
      </w:tr>
      <w:tr w:rsidR="00B77637" w:rsidRPr="00B77637" w:rsidTr="00B77637">
        <w:trPr>
          <w:trHeight w:val="23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Times New Roman"/>
                <w:color w:val="000000"/>
                <w:sz w:val="20"/>
                <w:szCs w:val="20"/>
                <w:lang w:eastAsia="sk-SK"/>
              </w:rPr>
            </w:pPr>
            <w:r w:rsidRPr="00B77637">
              <w:rPr>
                <w:rFonts w:asciiTheme="minorHAnsi" w:hAnsiTheme="minorHAnsi" w:cs="Times New Roman"/>
                <w:color w:val="000000"/>
                <w:sz w:val="20"/>
                <w:szCs w:val="20"/>
                <w:lang w:eastAsia="sk-SK"/>
              </w:rPr>
              <w:t> </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sz w:val="20"/>
                <w:szCs w:val="20"/>
                <w:lang w:eastAsia="sk-SK"/>
              </w:rPr>
            </w:pPr>
            <w:r w:rsidRPr="00B77637">
              <w:rPr>
                <w:rFonts w:asciiTheme="minorHAnsi" w:hAnsiTheme="minorHAnsi" w:cs="Times New Roman"/>
                <w:sz w:val="20"/>
                <w:szCs w:val="20"/>
                <w:lang w:eastAsia="sk-SK"/>
              </w:rPr>
              <w:t>Peňažné prostriedky a peňažné ekvivalenty na začiatku roka</w:t>
            </w: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230 548</w:t>
            </w:r>
          </w:p>
        </w:tc>
        <w:tc>
          <w:tcPr>
            <w:tcW w:w="13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Times New Roman"/>
                <w:sz w:val="20"/>
                <w:szCs w:val="20"/>
                <w:lang w:eastAsia="sk-SK"/>
              </w:rPr>
            </w:pPr>
            <w:r w:rsidRPr="00B77637">
              <w:rPr>
                <w:rFonts w:asciiTheme="minorHAnsi" w:hAnsiTheme="minorHAnsi" w:cs="Times New Roman"/>
                <w:sz w:val="20"/>
                <w:szCs w:val="20"/>
                <w:lang w:eastAsia="sk-SK"/>
              </w:rPr>
              <w:t>-52 112</w:t>
            </w:r>
          </w:p>
        </w:tc>
      </w:tr>
      <w:tr w:rsidR="00B77637" w:rsidRPr="00B77637" w:rsidTr="00B77637">
        <w:trPr>
          <w:trHeight w:val="255"/>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rsidR="00B77637" w:rsidRPr="00B77637" w:rsidRDefault="00B77637" w:rsidP="00B77637">
            <w:pPr>
              <w:jc w:val="right"/>
              <w:rPr>
                <w:rFonts w:asciiTheme="minorHAnsi" w:hAnsiTheme="minorHAnsi" w:cs="Times New Roman"/>
                <w:b/>
                <w:bCs/>
                <w:sz w:val="20"/>
                <w:szCs w:val="20"/>
                <w:lang w:eastAsia="sk-SK"/>
              </w:rPr>
            </w:pPr>
            <w:r w:rsidRPr="00B77637">
              <w:rPr>
                <w:rFonts w:asciiTheme="minorHAnsi" w:hAnsiTheme="minorHAnsi" w:cs="Times New Roman"/>
                <w:b/>
                <w:bCs/>
                <w:sz w:val="20"/>
                <w:szCs w:val="20"/>
                <w:lang w:eastAsia="sk-SK"/>
              </w:rPr>
              <w:t>514 426</w:t>
            </w:r>
          </w:p>
        </w:tc>
        <w:tc>
          <w:tcPr>
            <w:tcW w:w="1300" w:type="dxa"/>
            <w:tcBorders>
              <w:top w:val="single" w:sz="4" w:space="0" w:color="auto"/>
              <w:left w:val="nil"/>
              <w:bottom w:val="double" w:sz="6" w:space="0" w:color="auto"/>
              <w:right w:val="nil"/>
            </w:tcBorders>
            <w:shd w:val="clear" w:color="000000" w:fill="FFFFFF"/>
            <w:vAlign w:val="bottom"/>
            <w:hideMark/>
          </w:tcPr>
          <w:p w:rsidR="00B77637" w:rsidRPr="00B77637" w:rsidRDefault="00B77637" w:rsidP="00B77637">
            <w:pPr>
              <w:jc w:val="right"/>
              <w:rPr>
                <w:rFonts w:asciiTheme="minorHAnsi" w:hAnsiTheme="minorHAnsi" w:cs="Times New Roman"/>
                <w:b/>
                <w:bCs/>
                <w:color w:val="000000"/>
                <w:sz w:val="20"/>
                <w:szCs w:val="20"/>
                <w:lang w:eastAsia="sk-SK"/>
              </w:rPr>
            </w:pPr>
            <w:r w:rsidRPr="00B77637">
              <w:rPr>
                <w:rFonts w:asciiTheme="minorHAnsi" w:hAnsiTheme="minorHAnsi" w:cs="Times New Roman"/>
                <w:b/>
                <w:bCs/>
                <w:color w:val="000000"/>
                <w:sz w:val="20"/>
                <w:szCs w:val="20"/>
                <w:lang w:eastAsia="sk-SK"/>
              </w:rPr>
              <w:t>230 548</w:t>
            </w:r>
          </w:p>
        </w:tc>
      </w:tr>
      <w:tr w:rsidR="00B77637" w:rsidRPr="00B77637" w:rsidTr="00B77637">
        <w:trPr>
          <w:trHeight w:val="240"/>
        </w:trPr>
        <w:tc>
          <w:tcPr>
            <w:tcW w:w="6300" w:type="dxa"/>
            <w:tcBorders>
              <w:top w:val="nil"/>
              <w:left w:val="nil"/>
              <w:bottom w:val="nil"/>
              <w:right w:val="nil"/>
            </w:tcBorders>
            <w:shd w:val="clear" w:color="auto" w:fill="auto"/>
            <w:vAlign w:val="bottom"/>
            <w:hideMark/>
          </w:tcPr>
          <w:p w:rsidR="00B77637" w:rsidRPr="00B77637" w:rsidRDefault="00B77637" w:rsidP="00B77637">
            <w:pPr>
              <w:rPr>
                <w:rFonts w:asciiTheme="minorHAnsi" w:hAnsiTheme="minorHAnsi" w:cs="Arial"/>
                <w:b/>
                <w:bCs/>
                <w:sz w:val="20"/>
                <w:szCs w:val="20"/>
                <w:lang w:eastAsia="sk-SK"/>
              </w:rPr>
            </w:pPr>
          </w:p>
        </w:tc>
        <w:tc>
          <w:tcPr>
            <w:tcW w:w="1400" w:type="dxa"/>
            <w:tcBorders>
              <w:top w:val="nil"/>
              <w:left w:val="nil"/>
              <w:bottom w:val="nil"/>
              <w:right w:val="nil"/>
            </w:tcBorders>
            <w:shd w:val="clear" w:color="auto" w:fill="auto"/>
            <w:vAlign w:val="bottom"/>
            <w:hideMark/>
          </w:tcPr>
          <w:p w:rsidR="00B77637" w:rsidRPr="00B77637" w:rsidRDefault="00B77637" w:rsidP="00B77637">
            <w:pPr>
              <w:jc w:val="right"/>
              <w:rPr>
                <w:rFonts w:asciiTheme="minorHAnsi" w:hAnsiTheme="minorHAnsi" w:cs="Arial"/>
                <w:b/>
                <w:bCs/>
                <w:sz w:val="20"/>
                <w:szCs w:val="20"/>
                <w:lang w:eastAsia="sk-SK"/>
              </w:rPr>
            </w:pPr>
          </w:p>
        </w:tc>
        <w:tc>
          <w:tcPr>
            <w:tcW w:w="1300" w:type="dxa"/>
            <w:tcBorders>
              <w:top w:val="nil"/>
              <w:left w:val="nil"/>
              <w:bottom w:val="nil"/>
              <w:right w:val="nil"/>
            </w:tcBorders>
            <w:shd w:val="clear" w:color="000000" w:fill="FFFFFF"/>
            <w:vAlign w:val="bottom"/>
            <w:hideMark/>
          </w:tcPr>
          <w:p w:rsidR="00B77637" w:rsidRPr="00B77637" w:rsidRDefault="00B77637" w:rsidP="00B77637">
            <w:pPr>
              <w:jc w:val="right"/>
              <w:rPr>
                <w:rFonts w:asciiTheme="minorHAnsi" w:hAnsiTheme="minorHAnsi" w:cs="Arial"/>
                <w:b/>
                <w:bCs/>
                <w:sz w:val="20"/>
                <w:szCs w:val="20"/>
                <w:lang w:eastAsia="sk-SK"/>
              </w:rPr>
            </w:pPr>
            <w:r w:rsidRPr="00B77637">
              <w:rPr>
                <w:rFonts w:asciiTheme="minorHAnsi" w:hAnsiTheme="minorHAnsi" w:cs="Arial"/>
                <w:b/>
                <w:bCs/>
                <w:sz w:val="20"/>
                <w:szCs w:val="20"/>
                <w:lang w:eastAsia="sk-SK"/>
              </w:rPr>
              <w:t> </w:t>
            </w:r>
          </w:p>
        </w:tc>
      </w:tr>
    </w:tbl>
    <w:p w:rsidR="00B77637" w:rsidRDefault="00B77637" w:rsidP="00B77637">
      <w:pPr>
        <w:rPr>
          <w:b/>
          <w:sz w:val="24"/>
        </w:rPr>
      </w:pPr>
    </w:p>
    <w:p w:rsidR="00B77637" w:rsidRPr="00B77637" w:rsidRDefault="00B77637" w:rsidP="00B77637">
      <w:pPr>
        <w:rPr>
          <w:rFonts w:asciiTheme="minorHAnsi" w:hAnsiTheme="minorHAnsi" w:cs="Arial"/>
          <w:b/>
          <w:sz w:val="20"/>
          <w:szCs w:val="20"/>
        </w:rPr>
      </w:pPr>
      <w:r w:rsidRPr="00B77637">
        <w:rPr>
          <w:rFonts w:asciiTheme="minorHAnsi" w:hAnsiTheme="minorHAnsi" w:cs="Arial"/>
          <w:b/>
          <w:sz w:val="20"/>
          <w:szCs w:val="20"/>
        </w:rPr>
        <w:t>Peňažné prostriedky</w:t>
      </w:r>
    </w:p>
    <w:p w:rsidR="00B77637" w:rsidRPr="00B77637" w:rsidRDefault="00B77637" w:rsidP="00B77637">
      <w:pPr>
        <w:jc w:val="both"/>
        <w:rPr>
          <w:rFonts w:asciiTheme="minorHAnsi" w:hAnsiTheme="minorHAnsi" w:cs="Arial"/>
          <w:b/>
          <w:sz w:val="20"/>
          <w:szCs w:val="20"/>
        </w:rPr>
      </w:pPr>
    </w:p>
    <w:p w:rsidR="00B77637" w:rsidRPr="00B77637" w:rsidRDefault="00B77637" w:rsidP="00B77637">
      <w:pPr>
        <w:jc w:val="both"/>
        <w:rPr>
          <w:rFonts w:asciiTheme="minorHAnsi" w:hAnsiTheme="minorHAnsi"/>
          <w:sz w:val="20"/>
          <w:szCs w:val="20"/>
        </w:rPr>
      </w:pPr>
      <w:r w:rsidRPr="00B77637">
        <w:rPr>
          <w:rFonts w:asciiTheme="minorHAnsi" w:hAnsiTheme="minorHAnsi"/>
          <w:sz w:val="20"/>
          <w:szCs w:val="20"/>
        </w:rPr>
        <w:t xml:space="preserve">Peňažnými prostriedkami sa rozumejú peňažné hotovosti, ekvivalenty peňažných hotovostí, peňažné prostriedky na účtoch v bankách, kontokorentný účet a časť zostatku účtu „Peniaze na ceste“, ktorá sa viaže na prevod medzi bežným účtom a pokladnicou alebo medzi dvoma bankovými účtami. </w:t>
      </w:r>
    </w:p>
    <w:p w:rsidR="00B77637" w:rsidRPr="00B77637" w:rsidRDefault="00B77637" w:rsidP="00B77637">
      <w:pPr>
        <w:rPr>
          <w:rFonts w:asciiTheme="minorHAnsi" w:hAnsiTheme="minorHAnsi" w:cs="Arial"/>
          <w:sz w:val="20"/>
          <w:szCs w:val="20"/>
        </w:rPr>
      </w:pPr>
    </w:p>
    <w:p w:rsidR="00B77637" w:rsidRPr="00B77637" w:rsidRDefault="00B77637" w:rsidP="00B77637">
      <w:pPr>
        <w:rPr>
          <w:rFonts w:asciiTheme="minorHAnsi" w:hAnsiTheme="minorHAnsi" w:cs="Arial"/>
          <w:b/>
          <w:sz w:val="20"/>
          <w:szCs w:val="20"/>
        </w:rPr>
      </w:pPr>
      <w:r w:rsidRPr="00B77637">
        <w:rPr>
          <w:rFonts w:asciiTheme="minorHAnsi" w:hAnsiTheme="minorHAnsi" w:cs="Arial"/>
          <w:b/>
          <w:sz w:val="20"/>
          <w:szCs w:val="20"/>
        </w:rPr>
        <w:t>Peňažné ekvivalenty</w:t>
      </w:r>
    </w:p>
    <w:p w:rsidR="00B77637" w:rsidRPr="00B77637" w:rsidRDefault="00B77637" w:rsidP="00B77637">
      <w:pPr>
        <w:rPr>
          <w:rFonts w:asciiTheme="minorHAnsi" w:hAnsiTheme="minorHAnsi" w:cs="Arial"/>
          <w:sz w:val="20"/>
          <w:szCs w:val="20"/>
        </w:rPr>
      </w:pPr>
    </w:p>
    <w:p w:rsidR="00B77637" w:rsidRPr="002775E9" w:rsidRDefault="00B77637" w:rsidP="00B77637">
      <w:pPr>
        <w:jc w:val="both"/>
        <w:rPr>
          <w:rFonts w:cs="Arial"/>
          <w:sz w:val="20"/>
        </w:rPr>
      </w:pPr>
      <w:r w:rsidRPr="00B77637">
        <w:rPr>
          <w:rFonts w:asciiTheme="minorHAnsi" w:hAnsiTheme="minorHAnsi"/>
          <w:sz w:val="20"/>
          <w:szCs w:val="20"/>
        </w:rPr>
        <w:t>Peňažnými ekvivalentmi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mesiacoch odo dňa, ku ktorému</w:t>
      </w:r>
      <w:r w:rsidRPr="00B77637">
        <w:rPr>
          <w:rFonts w:asciiTheme="minorHAnsi" w:hAnsiTheme="minorHAnsi" w:cs="Arial"/>
          <w:sz w:val="20"/>
          <w:szCs w:val="20"/>
        </w:rPr>
        <w:t xml:space="preserve"> sa zostavuje účtovná závierka</w:t>
      </w:r>
      <w:r w:rsidRPr="002775E9">
        <w:rPr>
          <w:rFonts w:cs="Arial"/>
          <w:sz w:val="20"/>
        </w:rPr>
        <w:t>.</w:t>
      </w:r>
    </w:p>
    <w:p w:rsidR="00B77637" w:rsidRPr="00B77637" w:rsidRDefault="00B77637" w:rsidP="00B36EAD">
      <w:pPr>
        <w:keepNext/>
        <w:outlineLvl w:val="0"/>
        <w:rPr>
          <w:rFonts w:asciiTheme="minorHAnsi" w:hAnsiTheme="minorHAnsi"/>
          <w:bCs/>
          <w:sz w:val="20"/>
          <w:szCs w:val="20"/>
          <w:lang w:eastAsia="cs-CZ"/>
        </w:rPr>
      </w:pPr>
    </w:p>
    <w:sectPr w:rsidR="00B77637" w:rsidRPr="00B77637" w:rsidSect="008A499B">
      <w:headerReference w:type="default" r:id="rId8"/>
      <w:footerReference w:type="default" r:id="rId9"/>
      <w:pgSz w:w="11907" w:h="16839" w:code="9"/>
      <w:pgMar w:top="1440" w:right="1440" w:bottom="1440" w:left="1440" w:header="708"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7355D" w:rsidRDefault="0007355D" w:rsidP="008D6E2D">
      <w:r>
        <w:separator/>
      </w:r>
    </w:p>
  </w:endnote>
  <w:endnote w:type="continuationSeparator" w:id="0">
    <w:p w:rsidR="0007355D" w:rsidRDefault="0007355D"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2FB8" w:rsidRDefault="005C2FB8" w:rsidP="001B57E5">
    <w:pPr>
      <w:pStyle w:val="Pta"/>
      <w:pBdr>
        <w:top w:val="thickThinSmallGap" w:sz="24" w:space="1" w:color="BFBFBF" w:themeColor="background1" w:themeShade="BF"/>
      </w:pBdr>
      <w:rPr>
        <w:rFonts w:asciiTheme="minorHAnsi" w:hAnsiTheme="minorHAnsi"/>
      </w:rPr>
    </w:pPr>
    <w:r w:rsidRPr="005C5C21">
      <w:rPr>
        <w:rFonts w:asciiTheme="minorHAnsi" w:hAnsiTheme="minorHAnsi"/>
      </w:rPr>
      <w:ptab w:relativeTo="margin" w:alignment="right" w:leader="none"/>
    </w:r>
  </w:p>
  <w:p w:rsidR="005C2FB8" w:rsidRPr="005C5C21" w:rsidRDefault="005C2FB8" w:rsidP="001B57E5">
    <w:pPr>
      <w:pStyle w:val="Pta"/>
      <w:pBdr>
        <w:top w:val="thickThinSmallGap" w:sz="24" w:space="1" w:color="BFBFBF" w:themeColor="background1" w:themeShade="BF"/>
      </w:pBdr>
      <w:jc w:val="center"/>
      <w:rPr>
        <w:rFonts w:asciiTheme="minorHAnsi" w:hAnsiTheme="minorHAnsi"/>
      </w:rPr>
    </w:pPr>
    <w:r w:rsidRPr="005C5C21">
      <w:rPr>
        <w:rFonts w:asciiTheme="minorHAnsi" w:hAnsiTheme="minorHAnsi"/>
      </w:rPr>
      <w:t xml:space="preserve">Strana </w:t>
    </w:r>
    <w:r w:rsidRPr="005C5C21">
      <w:rPr>
        <w:rFonts w:asciiTheme="minorHAnsi" w:hAnsiTheme="minorHAnsi"/>
      </w:rPr>
      <w:fldChar w:fldCharType="begin"/>
    </w:r>
    <w:r w:rsidRPr="005C5C21">
      <w:rPr>
        <w:rFonts w:asciiTheme="minorHAnsi" w:hAnsiTheme="minorHAnsi"/>
      </w:rPr>
      <w:instrText xml:space="preserve"> PAGE   \* MERGEFORMAT </w:instrText>
    </w:r>
    <w:r w:rsidRPr="005C5C21">
      <w:rPr>
        <w:rFonts w:asciiTheme="minorHAnsi" w:hAnsiTheme="minorHAnsi"/>
      </w:rPr>
      <w:fldChar w:fldCharType="separate"/>
    </w:r>
    <w:r w:rsidR="009344B7">
      <w:rPr>
        <w:rFonts w:asciiTheme="minorHAnsi" w:hAnsiTheme="minorHAnsi"/>
        <w:noProof/>
      </w:rPr>
      <w:t>12</w:t>
    </w:r>
    <w:r w:rsidRPr="005C5C21">
      <w:rPr>
        <w:rFonts w:asciiTheme="minorHAnsi" w:hAnsiTheme="minorHAnsi"/>
      </w:rPr>
      <w:fldChar w:fldCharType="end"/>
    </w:r>
  </w:p>
  <w:p w:rsidR="005C2FB8" w:rsidRDefault="005C2FB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7355D" w:rsidRDefault="0007355D" w:rsidP="008D6E2D">
      <w:r>
        <w:separator/>
      </w:r>
    </w:p>
  </w:footnote>
  <w:footnote w:type="continuationSeparator" w:id="0">
    <w:p w:rsidR="0007355D" w:rsidRDefault="0007355D" w:rsidP="008D6E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C2FB8" w:rsidRPr="00181DFB" w:rsidRDefault="005C2FB8" w:rsidP="00181DFB">
    <w:pPr>
      <w:pStyle w:val="Hlavika"/>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7"/>
      <w:gridCol w:w="4198"/>
      <w:gridCol w:w="277"/>
      <w:gridCol w:w="276"/>
      <w:gridCol w:w="281"/>
      <w:gridCol w:w="280"/>
      <w:gridCol w:w="281"/>
      <w:gridCol w:w="280"/>
      <w:gridCol w:w="281"/>
      <w:gridCol w:w="280"/>
      <w:gridCol w:w="281"/>
      <w:gridCol w:w="280"/>
    </w:tblGrid>
    <w:tr w:rsidR="005C2FB8" w:rsidRPr="00181DFB" w:rsidTr="00181DFB">
      <w:trPr>
        <w:trHeight w:val="126"/>
      </w:trPr>
      <w:tc>
        <w:tcPr>
          <w:tcW w:w="2062" w:type="dxa"/>
          <w:tcBorders>
            <w:top w:val="nil"/>
            <w:left w:val="nil"/>
            <w:bottom w:val="nil"/>
            <w:right w:val="nil"/>
          </w:tcBorders>
          <w:vAlign w:val="center"/>
        </w:tcPr>
        <w:p w:rsidR="005C2FB8" w:rsidRPr="00181DFB" w:rsidRDefault="005C2FB8" w:rsidP="005B5505">
          <w:pPr>
            <w:pStyle w:val="Hlavika"/>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 xml:space="preserve">Poznámky </w:t>
          </w:r>
          <w:proofErr w:type="spellStart"/>
          <w:r w:rsidRPr="00181DFB">
            <w:rPr>
              <w:rFonts w:asciiTheme="minorHAnsi" w:hAnsiTheme="minorHAnsi"/>
              <w:sz w:val="18"/>
              <w:szCs w:val="18"/>
            </w:rPr>
            <w:t>Úč</w:t>
          </w:r>
          <w:proofErr w:type="spellEnd"/>
          <w:r w:rsidRPr="00181DFB">
            <w:rPr>
              <w:rFonts w:asciiTheme="minorHAnsi" w:hAnsiTheme="minorHAnsi"/>
              <w:sz w:val="18"/>
              <w:szCs w:val="18"/>
            </w:rPr>
            <w:t xml:space="preserve"> POD</w:t>
          </w:r>
          <w:r>
            <w:rPr>
              <w:rFonts w:asciiTheme="minorHAnsi" w:hAnsiTheme="minorHAnsi"/>
              <w:sz w:val="18"/>
              <w:szCs w:val="18"/>
            </w:rPr>
            <w:t>V</w:t>
          </w:r>
          <w:r w:rsidRPr="00181DFB">
            <w:rPr>
              <w:rFonts w:asciiTheme="minorHAnsi" w:hAnsiTheme="minorHAnsi"/>
              <w:sz w:val="18"/>
              <w:szCs w:val="18"/>
            </w:rPr>
            <w:t xml:space="preserve"> 3-</w:t>
          </w:r>
          <w:r>
            <w:rPr>
              <w:rFonts w:asciiTheme="minorHAnsi" w:hAnsiTheme="minorHAnsi"/>
              <w:sz w:val="18"/>
              <w:szCs w:val="18"/>
            </w:rPr>
            <w:t>01</w:t>
          </w:r>
          <w:r w:rsidRPr="00181DFB">
            <w:rPr>
              <w:rFonts w:asciiTheme="minorHAnsi" w:hAnsiTheme="minorHAnsi"/>
              <w:sz w:val="18"/>
              <w:szCs w:val="18"/>
            </w:rPr>
            <w:t xml:space="preserve"> </w:t>
          </w:r>
        </w:p>
      </w:tc>
      <w:tc>
        <w:tcPr>
          <w:tcW w:w="4317" w:type="dxa"/>
          <w:tcBorders>
            <w:top w:val="nil"/>
            <w:left w:val="nil"/>
            <w:bottom w:val="nil"/>
            <w:right w:val="nil"/>
          </w:tcBorders>
          <w:vAlign w:val="center"/>
          <w:hideMark/>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w:t>
          </w:r>
          <w:r>
            <w:rPr>
              <w:rFonts w:asciiTheme="minorHAnsi" w:hAnsiTheme="minorHAnsi"/>
              <w:sz w:val="18"/>
              <w:szCs w:val="18"/>
            </w:rPr>
            <w:t xml:space="preserve">    </w:t>
          </w:r>
          <w:r w:rsidRPr="00181DFB">
            <w:rPr>
              <w:rFonts w:asciiTheme="minorHAnsi" w:hAnsiTheme="minorHAnsi"/>
              <w:sz w:val="18"/>
              <w:szCs w:val="18"/>
            </w:rPr>
            <w:t>IČO</w:t>
          </w:r>
        </w:p>
      </w:tc>
      <w:tc>
        <w:tcPr>
          <w:tcW w:w="280" w:type="dxa"/>
          <w:tcBorders>
            <w:top w:val="nil"/>
            <w:left w:val="nil"/>
            <w:bottom w:val="nil"/>
            <w:right w:val="nil"/>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0</w:t>
          </w:r>
        </w:p>
      </w:tc>
    </w:tr>
  </w:tbl>
  <w:p w:rsidR="005C2FB8" w:rsidRPr="00181DFB" w:rsidRDefault="005C2FB8" w:rsidP="00181DFB">
    <w:pPr>
      <w:pStyle w:val="Hlavika"/>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225"/>
      <w:gridCol w:w="279"/>
      <w:gridCol w:w="280"/>
      <w:gridCol w:w="279"/>
      <w:gridCol w:w="287"/>
      <w:gridCol w:w="279"/>
      <w:gridCol w:w="278"/>
      <w:gridCol w:w="279"/>
      <w:gridCol w:w="278"/>
      <w:gridCol w:w="279"/>
      <w:gridCol w:w="317"/>
    </w:tblGrid>
    <w:tr w:rsidR="005C2FB8" w:rsidRPr="00181DFB" w:rsidTr="003C1AB4">
      <w:trPr>
        <w:trHeight w:val="127"/>
      </w:trPr>
      <w:tc>
        <w:tcPr>
          <w:tcW w:w="2012" w:type="dxa"/>
          <w:tcBorders>
            <w:top w:val="nil"/>
            <w:left w:val="nil"/>
            <w:bottom w:val="nil"/>
            <w:right w:val="nil"/>
          </w:tcBorders>
          <w:vAlign w:val="center"/>
          <w:hideMark/>
        </w:tcPr>
        <w:p w:rsidR="005C2FB8" w:rsidRPr="00181DFB" w:rsidRDefault="005C2FB8" w:rsidP="00181DFB">
          <w:pPr>
            <w:pStyle w:val="Hlavika"/>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 xml:space="preserve">TBH Technik </w:t>
          </w:r>
          <w:proofErr w:type="spellStart"/>
          <w:r>
            <w:rPr>
              <w:rFonts w:asciiTheme="minorHAnsi" w:hAnsiTheme="minorHAnsi"/>
              <w:b/>
              <w:sz w:val="18"/>
              <w:szCs w:val="18"/>
            </w:rPr>
            <w:t>s.r.o</w:t>
          </w:r>
          <w:proofErr w:type="spellEnd"/>
          <w:r>
            <w:rPr>
              <w:rFonts w:asciiTheme="minorHAnsi" w:hAnsiTheme="minorHAnsi"/>
              <w:b/>
              <w:sz w:val="18"/>
              <w:szCs w:val="18"/>
            </w:rPr>
            <w:t>.</w:t>
          </w:r>
        </w:p>
      </w:tc>
      <w:tc>
        <w:tcPr>
          <w:tcW w:w="4225" w:type="dxa"/>
          <w:tcBorders>
            <w:top w:val="nil"/>
            <w:left w:val="nil"/>
            <w:bottom w:val="nil"/>
            <w:right w:val="single" w:sz="4" w:space="0" w:color="auto"/>
          </w:tcBorders>
          <w:vAlign w:val="center"/>
          <w:hideMark/>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w:t>
          </w:r>
          <w:r>
            <w:rPr>
              <w:rFonts w:asciiTheme="minorHAnsi" w:hAnsiTheme="minorHAnsi"/>
              <w:sz w:val="18"/>
              <w:szCs w:val="18"/>
            </w:rPr>
            <w:t xml:space="preserve">      </w:t>
          </w:r>
          <w:r w:rsidRPr="00181DFB">
            <w:rPr>
              <w:rFonts w:asciiTheme="minorHAnsi" w:hAnsiTheme="minorHAns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317" w:type="dxa"/>
          <w:tcBorders>
            <w:top w:val="single" w:sz="4" w:space="0" w:color="auto"/>
            <w:left w:val="single" w:sz="4" w:space="0" w:color="auto"/>
            <w:bottom w:val="single" w:sz="4" w:space="0" w:color="auto"/>
            <w:right w:val="single" w:sz="4" w:space="0" w:color="auto"/>
          </w:tcBorders>
          <w:vAlign w:val="center"/>
        </w:tcPr>
        <w:p w:rsidR="005C2FB8" w:rsidRPr="00181DFB" w:rsidRDefault="005C2FB8"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r>
  </w:tbl>
  <w:p w:rsidR="005C2FB8" w:rsidRPr="00181DFB" w:rsidRDefault="005C2FB8" w:rsidP="001B57E5">
    <w:pPr>
      <w:pStyle w:val="Hlavika"/>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rsidR="005C2FB8" w:rsidRDefault="005C2FB8">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6095DC5"/>
    <w:multiLevelType w:val="hybridMultilevel"/>
    <w:tmpl w:val="BE986DE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8" w15:restartNumberingAfterBreak="0">
    <w:nsid w:val="4EBC5B17"/>
    <w:multiLevelType w:val="hybridMultilevel"/>
    <w:tmpl w:val="18606500"/>
    <w:lvl w:ilvl="0" w:tplc="322057C6">
      <w:start w:val="14"/>
      <w:numFmt w:val="lowerLetter"/>
      <w:pStyle w:val="abc"/>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5" w15:restartNumberingAfterBreak="0">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16"/>
  </w:num>
  <w:num w:numId="2">
    <w:abstractNumId w:val="10"/>
  </w:num>
  <w:num w:numId="3">
    <w:abstractNumId w:val="2"/>
  </w:num>
  <w:num w:numId="4">
    <w:abstractNumId w:val="4"/>
  </w:num>
  <w:num w:numId="5">
    <w:abstractNumId w:val="1"/>
  </w:num>
  <w:num w:numId="6">
    <w:abstractNumId w:val="14"/>
  </w:num>
  <w:num w:numId="7">
    <w:abstractNumId w:val="3"/>
  </w:num>
  <w:num w:numId="8">
    <w:abstractNumId w:val="0"/>
  </w:num>
  <w:num w:numId="9">
    <w:abstractNumId w:val="9"/>
  </w:num>
  <w:num w:numId="10">
    <w:abstractNumId w:val="13"/>
  </w:num>
  <w:num w:numId="11">
    <w:abstractNumId w:val="12"/>
  </w:num>
  <w:num w:numId="12">
    <w:abstractNumId w:val="15"/>
  </w:num>
  <w:num w:numId="13">
    <w:abstractNumId w:val="11"/>
  </w:num>
  <w:num w:numId="14">
    <w:abstractNumId w:val="7"/>
  </w:num>
  <w:num w:numId="15">
    <w:abstractNumId w:val="8"/>
  </w:num>
  <w:num w:numId="16">
    <w:abstractNumId w:val="6"/>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20"/>
  <w:hyphenationZone w:val="425"/>
  <w:drawingGridHorizontalSpacing w:val="11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AC8"/>
    <w:rsid w:val="0000421F"/>
    <w:rsid w:val="00004693"/>
    <w:rsid w:val="00007216"/>
    <w:rsid w:val="000118E4"/>
    <w:rsid w:val="00012DBD"/>
    <w:rsid w:val="00014352"/>
    <w:rsid w:val="00016E12"/>
    <w:rsid w:val="00020DD5"/>
    <w:rsid w:val="000220E1"/>
    <w:rsid w:val="00031ECE"/>
    <w:rsid w:val="000329C4"/>
    <w:rsid w:val="00034F11"/>
    <w:rsid w:val="00035405"/>
    <w:rsid w:val="000402B8"/>
    <w:rsid w:val="00040494"/>
    <w:rsid w:val="00043A0F"/>
    <w:rsid w:val="000455C6"/>
    <w:rsid w:val="00047292"/>
    <w:rsid w:val="000500D2"/>
    <w:rsid w:val="00052F8B"/>
    <w:rsid w:val="000548D0"/>
    <w:rsid w:val="0005496C"/>
    <w:rsid w:val="00054C67"/>
    <w:rsid w:val="00056D07"/>
    <w:rsid w:val="00061B5A"/>
    <w:rsid w:val="00061CE4"/>
    <w:rsid w:val="00070F40"/>
    <w:rsid w:val="0007355D"/>
    <w:rsid w:val="00074E75"/>
    <w:rsid w:val="0007505A"/>
    <w:rsid w:val="00075AEB"/>
    <w:rsid w:val="00075B70"/>
    <w:rsid w:val="000769E4"/>
    <w:rsid w:val="00080685"/>
    <w:rsid w:val="00082CD0"/>
    <w:rsid w:val="00084610"/>
    <w:rsid w:val="00085793"/>
    <w:rsid w:val="00091DC2"/>
    <w:rsid w:val="000923BC"/>
    <w:rsid w:val="00096030"/>
    <w:rsid w:val="000A14E8"/>
    <w:rsid w:val="000A294C"/>
    <w:rsid w:val="000A55A3"/>
    <w:rsid w:val="000A5993"/>
    <w:rsid w:val="000A758F"/>
    <w:rsid w:val="000A7F45"/>
    <w:rsid w:val="000B227D"/>
    <w:rsid w:val="000B7B40"/>
    <w:rsid w:val="000C2B2A"/>
    <w:rsid w:val="000C38FE"/>
    <w:rsid w:val="000C3A01"/>
    <w:rsid w:val="000C4865"/>
    <w:rsid w:val="000C6413"/>
    <w:rsid w:val="000C7FB7"/>
    <w:rsid w:val="000D391F"/>
    <w:rsid w:val="000D7105"/>
    <w:rsid w:val="000E0CDA"/>
    <w:rsid w:val="000E4091"/>
    <w:rsid w:val="000E72CD"/>
    <w:rsid w:val="000F1B1C"/>
    <w:rsid w:val="000F664A"/>
    <w:rsid w:val="000F6B63"/>
    <w:rsid w:val="00106469"/>
    <w:rsid w:val="00112615"/>
    <w:rsid w:val="00113CBB"/>
    <w:rsid w:val="00115A19"/>
    <w:rsid w:val="00115DCE"/>
    <w:rsid w:val="00123CAC"/>
    <w:rsid w:val="00124E7A"/>
    <w:rsid w:val="0012742E"/>
    <w:rsid w:val="00131CD2"/>
    <w:rsid w:val="00131ED5"/>
    <w:rsid w:val="00132D87"/>
    <w:rsid w:val="001339A9"/>
    <w:rsid w:val="00136CB0"/>
    <w:rsid w:val="001412D4"/>
    <w:rsid w:val="00142781"/>
    <w:rsid w:val="0014565D"/>
    <w:rsid w:val="00146201"/>
    <w:rsid w:val="001501C5"/>
    <w:rsid w:val="00150B58"/>
    <w:rsid w:val="00150E7E"/>
    <w:rsid w:val="00151282"/>
    <w:rsid w:val="001564E7"/>
    <w:rsid w:val="001572E0"/>
    <w:rsid w:val="00163D6C"/>
    <w:rsid w:val="0017054C"/>
    <w:rsid w:val="00170A78"/>
    <w:rsid w:val="00175705"/>
    <w:rsid w:val="00176248"/>
    <w:rsid w:val="00180861"/>
    <w:rsid w:val="00180C2B"/>
    <w:rsid w:val="0018141C"/>
    <w:rsid w:val="00181DFB"/>
    <w:rsid w:val="0018550C"/>
    <w:rsid w:val="00186B91"/>
    <w:rsid w:val="00191DDA"/>
    <w:rsid w:val="001920AE"/>
    <w:rsid w:val="00195E21"/>
    <w:rsid w:val="00197137"/>
    <w:rsid w:val="001A076F"/>
    <w:rsid w:val="001A1FD1"/>
    <w:rsid w:val="001A6E0C"/>
    <w:rsid w:val="001A6F05"/>
    <w:rsid w:val="001B13F4"/>
    <w:rsid w:val="001B3447"/>
    <w:rsid w:val="001B57E5"/>
    <w:rsid w:val="001C082C"/>
    <w:rsid w:val="001C0FB7"/>
    <w:rsid w:val="001C11E9"/>
    <w:rsid w:val="001C7319"/>
    <w:rsid w:val="001D331E"/>
    <w:rsid w:val="001D3B33"/>
    <w:rsid w:val="001D5E85"/>
    <w:rsid w:val="001D65B1"/>
    <w:rsid w:val="001E1E49"/>
    <w:rsid w:val="001F079E"/>
    <w:rsid w:val="001F0BA0"/>
    <w:rsid w:val="001F3791"/>
    <w:rsid w:val="001F54B4"/>
    <w:rsid w:val="001F7DB7"/>
    <w:rsid w:val="00202548"/>
    <w:rsid w:val="002040B1"/>
    <w:rsid w:val="00204817"/>
    <w:rsid w:val="00204C09"/>
    <w:rsid w:val="00205F85"/>
    <w:rsid w:val="0020703C"/>
    <w:rsid w:val="002102C3"/>
    <w:rsid w:val="00212D3C"/>
    <w:rsid w:val="00222E41"/>
    <w:rsid w:val="00223E70"/>
    <w:rsid w:val="002240A3"/>
    <w:rsid w:val="00224AC0"/>
    <w:rsid w:val="00227F45"/>
    <w:rsid w:val="002329BD"/>
    <w:rsid w:val="00233922"/>
    <w:rsid w:val="002362DC"/>
    <w:rsid w:val="0024260B"/>
    <w:rsid w:val="00246E8D"/>
    <w:rsid w:val="00246FC3"/>
    <w:rsid w:val="002476EE"/>
    <w:rsid w:val="00247BEA"/>
    <w:rsid w:val="002507B0"/>
    <w:rsid w:val="00251356"/>
    <w:rsid w:val="002546F2"/>
    <w:rsid w:val="00254BD0"/>
    <w:rsid w:val="00256348"/>
    <w:rsid w:val="00264458"/>
    <w:rsid w:val="002667CE"/>
    <w:rsid w:val="00266E31"/>
    <w:rsid w:val="00266F07"/>
    <w:rsid w:val="002701A2"/>
    <w:rsid w:val="00271A49"/>
    <w:rsid w:val="002738BD"/>
    <w:rsid w:val="0027392B"/>
    <w:rsid w:val="002741C0"/>
    <w:rsid w:val="00281EB5"/>
    <w:rsid w:val="0028309C"/>
    <w:rsid w:val="0028420A"/>
    <w:rsid w:val="002842EE"/>
    <w:rsid w:val="002905A1"/>
    <w:rsid w:val="00290896"/>
    <w:rsid w:val="00294F14"/>
    <w:rsid w:val="002955D4"/>
    <w:rsid w:val="0029640B"/>
    <w:rsid w:val="00297350"/>
    <w:rsid w:val="002978F0"/>
    <w:rsid w:val="002A46B5"/>
    <w:rsid w:val="002A4FF1"/>
    <w:rsid w:val="002A5796"/>
    <w:rsid w:val="002A7291"/>
    <w:rsid w:val="002A7432"/>
    <w:rsid w:val="002B03F2"/>
    <w:rsid w:val="002B2E75"/>
    <w:rsid w:val="002B72CF"/>
    <w:rsid w:val="002B76F3"/>
    <w:rsid w:val="002B7AE4"/>
    <w:rsid w:val="002C0B1E"/>
    <w:rsid w:val="002C1284"/>
    <w:rsid w:val="002C41CC"/>
    <w:rsid w:val="002C7A15"/>
    <w:rsid w:val="002D32A9"/>
    <w:rsid w:val="002D6145"/>
    <w:rsid w:val="002E325E"/>
    <w:rsid w:val="002E4BC3"/>
    <w:rsid w:val="002E7805"/>
    <w:rsid w:val="002F24E4"/>
    <w:rsid w:val="002F4594"/>
    <w:rsid w:val="002F6401"/>
    <w:rsid w:val="002F665C"/>
    <w:rsid w:val="002F7346"/>
    <w:rsid w:val="00300B0F"/>
    <w:rsid w:val="00302E77"/>
    <w:rsid w:val="00305B6C"/>
    <w:rsid w:val="00306C7D"/>
    <w:rsid w:val="00307EED"/>
    <w:rsid w:val="003132CA"/>
    <w:rsid w:val="003134CC"/>
    <w:rsid w:val="00313B9F"/>
    <w:rsid w:val="00315CAD"/>
    <w:rsid w:val="003216F2"/>
    <w:rsid w:val="00322BA8"/>
    <w:rsid w:val="00324C96"/>
    <w:rsid w:val="00330138"/>
    <w:rsid w:val="00330954"/>
    <w:rsid w:val="00333D59"/>
    <w:rsid w:val="00337B82"/>
    <w:rsid w:val="00340F42"/>
    <w:rsid w:val="003424B5"/>
    <w:rsid w:val="00345278"/>
    <w:rsid w:val="00345463"/>
    <w:rsid w:val="003516A2"/>
    <w:rsid w:val="00353006"/>
    <w:rsid w:val="00357089"/>
    <w:rsid w:val="00360B00"/>
    <w:rsid w:val="00363386"/>
    <w:rsid w:val="00366C8B"/>
    <w:rsid w:val="0036702E"/>
    <w:rsid w:val="00374CF4"/>
    <w:rsid w:val="00375BAD"/>
    <w:rsid w:val="0037667E"/>
    <w:rsid w:val="00377535"/>
    <w:rsid w:val="003808DC"/>
    <w:rsid w:val="0038099B"/>
    <w:rsid w:val="00384744"/>
    <w:rsid w:val="003920E7"/>
    <w:rsid w:val="00394B73"/>
    <w:rsid w:val="00394CFB"/>
    <w:rsid w:val="0039715E"/>
    <w:rsid w:val="00397A2E"/>
    <w:rsid w:val="003A17B5"/>
    <w:rsid w:val="003A2D1D"/>
    <w:rsid w:val="003A5CA2"/>
    <w:rsid w:val="003B1B28"/>
    <w:rsid w:val="003C0C33"/>
    <w:rsid w:val="003C1AB4"/>
    <w:rsid w:val="003C3250"/>
    <w:rsid w:val="003C619E"/>
    <w:rsid w:val="003C75DE"/>
    <w:rsid w:val="003C7B94"/>
    <w:rsid w:val="003D2159"/>
    <w:rsid w:val="003D334A"/>
    <w:rsid w:val="003D55DB"/>
    <w:rsid w:val="003D6F89"/>
    <w:rsid w:val="003D7D65"/>
    <w:rsid w:val="003D7EC7"/>
    <w:rsid w:val="003E49BD"/>
    <w:rsid w:val="003E7A06"/>
    <w:rsid w:val="003F0685"/>
    <w:rsid w:val="003F6FDD"/>
    <w:rsid w:val="003F7B5D"/>
    <w:rsid w:val="00400B6D"/>
    <w:rsid w:val="00401525"/>
    <w:rsid w:val="004019E7"/>
    <w:rsid w:val="00401B9D"/>
    <w:rsid w:val="0040263B"/>
    <w:rsid w:val="004068AD"/>
    <w:rsid w:val="004113FD"/>
    <w:rsid w:val="00412CA0"/>
    <w:rsid w:val="004169D3"/>
    <w:rsid w:val="004173FF"/>
    <w:rsid w:val="00421987"/>
    <w:rsid w:val="00424A60"/>
    <w:rsid w:val="00425D36"/>
    <w:rsid w:val="00426E29"/>
    <w:rsid w:val="004358EA"/>
    <w:rsid w:val="00440D26"/>
    <w:rsid w:val="0044306F"/>
    <w:rsid w:val="00447448"/>
    <w:rsid w:val="00453B94"/>
    <w:rsid w:val="00454B93"/>
    <w:rsid w:val="00455407"/>
    <w:rsid w:val="004576AF"/>
    <w:rsid w:val="00461B1C"/>
    <w:rsid w:val="00462BF0"/>
    <w:rsid w:val="004632BF"/>
    <w:rsid w:val="00463E97"/>
    <w:rsid w:val="00465B39"/>
    <w:rsid w:val="00466131"/>
    <w:rsid w:val="0046681D"/>
    <w:rsid w:val="00467FC1"/>
    <w:rsid w:val="0047045D"/>
    <w:rsid w:val="00476D13"/>
    <w:rsid w:val="00480433"/>
    <w:rsid w:val="00482742"/>
    <w:rsid w:val="00482980"/>
    <w:rsid w:val="00492324"/>
    <w:rsid w:val="00494080"/>
    <w:rsid w:val="004943C2"/>
    <w:rsid w:val="0049631D"/>
    <w:rsid w:val="004A54B4"/>
    <w:rsid w:val="004A6E0D"/>
    <w:rsid w:val="004B3C1B"/>
    <w:rsid w:val="004C0EA9"/>
    <w:rsid w:val="004C10D5"/>
    <w:rsid w:val="004C2789"/>
    <w:rsid w:val="004C28ED"/>
    <w:rsid w:val="004C46D2"/>
    <w:rsid w:val="004C6E98"/>
    <w:rsid w:val="004C7455"/>
    <w:rsid w:val="004D353C"/>
    <w:rsid w:val="004D4071"/>
    <w:rsid w:val="004D7021"/>
    <w:rsid w:val="004D787A"/>
    <w:rsid w:val="004E0E54"/>
    <w:rsid w:val="004E37C7"/>
    <w:rsid w:val="004E77BC"/>
    <w:rsid w:val="004F3181"/>
    <w:rsid w:val="004F5BDC"/>
    <w:rsid w:val="0050056D"/>
    <w:rsid w:val="005013CA"/>
    <w:rsid w:val="005024FB"/>
    <w:rsid w:val="0051251D"/>
    <w:rsid w:val="0051294A"/>
    <w:rsid w:val="00517A7A"/>
    <w:rsid w:val="00521EA0"/>
    <w:rsid w:val="00524073"/>
    <w:rsid w:val="00525836"/>
    <w:rsid w:val="00525A7B"/>
    <w:rsid w:val="00531F15"/>
    <w:rsid w:val="00532F7B"/>
    <w:rsid w:val="00536923"/>
    <w:rsid w:val="0054360D"/>
    <w:rsid w:val="0054381D"/>
    <w:rsid w:val="00543884"/>
    <w:rsid w:val="005440C4"/>
    <w:rsid w:val="00546689"/>
    <w:rsid w:val="00565146"/>
    <w:rsid w:val="0056543A"/>
    <w:rsid w:val="00572215"/>
    <w:rsid w:val="00572B83"/>
    <w:rsid w:val="00573A9E"/>
    <w:rsid w:val="00575D93"/>
    <w:rsid w:val="00576DC5"/>
    <w:rsid w:val="00580682"/>
    <w:rsid w:val="00586763"/>
    <w:rsid w:val="0059149E"/>
    <w:rsid w:val="005950F8"/>
    <w:rsid w:val="005A0B0B"/>
    <w:rsid w:val="005A2418"/>
    <w:rsid w:val="005A7585"/>
    <w:rsid w:val="005B235A"/>
    <w:rsid w:val="005B42C3"/>
    <w:rsid w:val="005B5505"/>
    <w:rsid w:val="005B651D"/>
    <w:rsid w:val="005B773F"/>
    <w:rsid w:val="005C2FB8"/>
    <w:rsid w:val="005C53EB"/>
    <w:rsid w:val="005C5841"/>
    <w:rsid w:val="005C5C21"/>
    <w:rsid w:val="005D1DD6"/>
    <w:rsid w:val="005D43C0"/>
    <w:rsid w:val="005D4EC4"/>
    <w:rsid w:val="005E2C6C"/>
    <w:rsid w:val="005E396B"/>
    <w:rsid w:val="005E4D2C"/>
    <w:rsid w:val="005F3482"/>
    <w:rsid w:val="005F3646"/>
    <w:rsid w:val="005F4162"/>
    <w:rsid w:val="005F5856"/>
    <w:rsid w:val="005F7836"/>
    <w:rsid w:val="00602B4C"/>
    <w:rsid w:val="006049F8"/>
    <w:rsid w:val="00610246"/>
    <w:rsid w:val="00614C45"/>
    <w:rsid w:val="0062000F"/>
    <w:rsid w:val="0062053D"/>
    <w:rsid w:val="00623D5A"/>
    <w:rsid w:val="00631D9F"/>
    <w:rsid w:val="00643E5B"/>
    <w:rsid w:val="00651FC4"/>
    <w:rsid w:val="00652B41"/>
    <w:rsid w:val="006555D7"/>
    <w:rsid w:val="00655718"/>
    <w:rsid w:val="006558C5"/>
    <w:rsid w:val="00660D2D"/>
    <w:rsid w:val="006633D7"/>
    <w:rsid w:val="00666CD5"/>
    <w:rsid w:val="00670641"/>
    <w:rsid w:val="00670EC7"/>
    <w:rsid w:val="00671843"/>
    <w:rsid w:val="00674FE6"/>
    <w:rsid w:val="0068079D"/>
    <w:rsid w:val="00681290"/>
    <w:rsid w:val="00681D22"/>
    <w:rsid w:val="00681E5E"/>
    <w:rsid w:val="006838A9"/>
    <w:rsid w:val="00683F68"/>
    <w:rsid w:val="0068754D"/>
    <w:rsid w:val="00694D1A"/>
    <w:rsid w:val="006962CC"/>
    <w:rsid w:val="00697615"/>
    <w:rsid w:val="006A0F7C"/>
    <w:rsid w:val="006B0CEE"/>
    <w:rsid w:val="006B4E13"/>
    <w:rsid w:val="006B6677"/>
    <w:rsid w:val="006B7481"/>
    <w:rsid w:val="006B7FD8"/>
    <w:rsid w:val="006C12B5"/>
    <w:rsid w:val="006C1598"/>
    <w:rsid w:val="006C1AC8"/>
    <w:rsid w:val="006C2BCB"/>
    <w:rsid w:val="006C3C26"/>
    <w:rsid w:val="006D0C21"/>
    <w:rsid w:val="006D3412"/>
    <w:rsid w:val="006D710F"/>
    <w:rsid w:val="006D742A"/>
    <w:rsid w:val="006F1E08"/>
    <w:rsid w:val="006F50F2"/>
    <w:rsid w:val="0070198B"/>
    <w:rsid w:val="0070502C"/>
    <w:rsid w:val="0070743D"/>
    <w:rsid w:val="007079C1"/>
    <w:rsid w:val="0071121C"/>
    <w:rsid w:val="007124C4"/>
    <w:rsid w:val="00714F37"/>
    <w:rsid w:val="00715747"/>
    <w:rsid w:val="007157B1"/>
    <w:rsid w:val="00715E94"/>
    <w:rsid w:val="0071668C"/>
    <w:rsid w:val="00716FDD"/>
    <w:rsid w:val="0072748F"/>
    <w:rsid w:val="0073586D"/>
    <w:rsid w:val="00740AFE"/>
    <w:rsid w:val="007433F5"/>
    <w:rsid w:val="00743461"/>
    <w:rsid w:val="00747BAA"/>
    <w:rsid w:val="00757C0F"/>
    <w:rsid w:val="00763604"/>
    <w:rsid w:val="0076480C"/>
    <w:rsid w:val="00767AEB"/>
    <w:rsid w:val="00770199"/>
    <w:rsid w:val="00775627"/>
    <w:rsid w:val="00780CF9"/>
    <w:rsid w:val="007811F8"/>
    <w:rsid w:val="007816EB"/>
    <w:rsid w:val="0079635E"/>
    <w:rsid w:val="007A1018"/>
    <w:rsid w:val="007A4117"/>
    <w:rsid w:val="007A4E92"/>
    <w:rsid w:val="007B19C0"/>
    <w:rsid w:val="007B50E9"/>
    <w:rsid w:val="007C15FF"/>
    <w:rsid w:val="007C34E7"/>
    <w:rsid w:val="007C3558"/>
    <w:rsid w:val="007C3CD9"/>
    <w:rsid w:val="007C40F2"/>
    <w:rsid w:val="007C4630"/>
    <w:rsid w:val="007C7996"/>
    <w:rsid w:val="007D441C"/>
    <w:rsid w:val="007D5258"/>
    <w:rsid w:val="007E0684"/>
    <w:rsid w:val="007E087F"/>
    <w:rsid w:val="007E3D8B"/>
    <w:rsid w:val="007E5117"/>
    <w:rsid w:val="007E5C83"/>
    <w:rsid w:val="007E7B36"/>
    <w:rsid w:val="007F0379"/>
    <w:rsid w:val="007F1648"/>
    <w:rsid w:val="007F265A"/>
    <w:rsid w:val="007F2BF6"/>
    <w:rsid w:val="008053B0"/>
    <w:rsid w:val="00805BF5"/>
    <w:rsid w:val="00810738"/>
    <w:rsid w:val="00812CDD"/>
    <w:rsid w:val="0082347C"/>
    <w:rsid w:val="00824049"/>
    <w:rsid w:val="008256E6"/>
    <w:rsid w:val="0082671E"/>
    <w:rsid w:val="00830390"/>
    <w:rsid w:val="00831D0C"/>
    <w:rsid w:val="00836ECF"/>
    <w:rsid w:val="008402CF"/>
    <w:rsid w:val="008417B4"/>
    <w:rsid w:val="00843862"/>
    <w:rsid w:val="008439CA"/>
    <w:rsid w:val="0084517F"/>
    <w:rsid w:val="00847781"/>
    <w:rsid w:val="008554E1"/>
    <w:rsid w:val="00857E56"/>
    <w:rsid w:val="008625FA"/>
    <w:rsid w:val="008626A4"/>
    <w:rsid w:val="00864033"/>
    <w:rsid w:val="008644D7"/>
    <w:rsid w:val="00867974"/>
    <w:rsid w:val="008725EA"/>
    <w:rsid w:val="008764A5"/>
    <w:rsid w:val="00876D85"/>
    <w:rsid w:val="0088112C"/>
    <w:rsid w:val="00881794"/>
    <w:rsid w:val="0088315D"/>
    <w:rsid w:val="0089458B"/>
    <w:rsid w:val="00894D80"/>
    <w:rsid w:val="008A0025"/>
    <w:rsid w:val="008A3ABB"/>
    <w:rsid w:val="008A3CD4"/>
    <w:rsid w:val="008A499B"/>
    <w:rsid w:val="008A7BBA"/>
    <w:rsid w:val="008B26BE"/>
    <w:rsid w:val="008B3FA8"/>
    <w:rsid w:val="008B6EBB"/>
    <w:rsid w:val="008B7961"/>
    <w:rsid w:val="008C47DE"/>
    <w:rsid w:val="008C74A6"/>
    <w:rsid w:val="008C7B5D"/>
    <w:rsid w:val="008D429B"/>
    <w:rsid w:val="008D6E2D"/>
    <w:rsid w:val="008E11D8"/>
    <w:rsid w:val="008E3D04"/>
    <w:rsid w:val="008E42B0"/>
    <w:rsid w:val="008E78DE"/>
    <w:rsid w:val="008F0929"/>
    <w:rsid w:val="008F3B11"/>
    <w:rsid w:val="008F4E43"/>
    <w:rsid w:val="008F70FB"/>
    <w:rsid w:val="009006E7"/>
    <w:rsid w:val="0090082B"/>
    <w:rsid w:val="00900C76"/>
    <w:rsid w:val="00904B6B"/>
    <w:rsid w:val="0090677E"/>
    <w:rsid w:val="00906CB4"/>
    <w:rsid w:val="00907263"/>
    <w:rsid w:val="0091501A"/>
    <w:rsid w:val="009254A8"/>
    <w:rsid w:val="00930D3F"/>
    <w:rsid w:val="009344B7"/>
    <w:rsid w:val="009369B6"/>
    <w:rsid w:val="00937A48"/>
    <w:rsid w:val="009400A7"/>
    <w:rsid w:val="00941158"/>
    <w:rsid w:val="00942AF3"/>
    <w:rsid w:val="00942C17"/>
    <w:rsid w:val="00946110"/>
    <w:rsid w:val="009469D0"/>
    <w:rsid w:val="00947050"/>
    <w:rsid w:val="00947929"/>
    <w:rsid w:val="00950578"/>
    <w:rsid w:val="0095109B"/>
    <w:rsid w:val="00954DB7"/>
    <w:rsid w:val="00961E0D"/>
    <w:rsid w:val="00962D49"/>
    <w:rsid w:val="00966E52"/>
    <w:rsid w:val="00967134"/>
    <w:rsid w:val="00967C90"/>
    <w:rsid w:val="00973120"/>
    <w:rsid w:val="00973762"/>
    <w:rsid w:val="00973DB4"/>
    <w:rsid w:val="00986DFC"/>
    <w:rsid w:val="00990545"/>
    <w:rsid w:val="009915A8"/>
    <w:rsid w:val="00993384"/>
    <w:rsid w:val="00994C10"/>
    <w:rsid w:val="009A2701"/>
    <w:rsid w:val="009A2FCB"/>
    <w:rsid w:val="009A52B5"/>
    <w:rsid w:val="009A5A14"/>
    <w:rsid w:val="009B05F1"/>
    <w:rsid w:val="009B1601"/>
    <w:rsid w:val="009B4B88"/>
    <w:rsid w:val="009B7EAA"/>
    <w:rsid w:val="009C2E3E"/>
    <w:rsid w:val="009C59E3"/>
    <w:rsid w:val="009C5B87"/>
    <w:rsid w:val="009C65EC"/>
    <w:rsid w:val="009C7191"/>
    <w:rsid w:val="009C73DE"/>
    <w:rsid w:val="009C7DE1"/>
    <w:rsid w:val="009D15A6"/>
    <w:rsid w:val="009E1128"/>
    <w:rsid w:val="009E30DA"/>
    <w:rsid w:val="009E459D"/>
    <w:rsid w:val="009E52C7"/>
    <w:rsid w:val="009E5CF1"/>
    <w:rsid w:val="009E5E72"/>
    <w:rsid w:val="009E6C99"/>
    <w:rsid w:val="009E786D"/>
    <w:rsid w:val="009F2DF1"/>
    <w:rsid w:val="009F4070"/>
    <w:rsid w:val="009F4690"/>
    <w:rsid w:val="009F5CE6"/>
    <w:rsid w:val="00A00481"/>
    <w:rsid w:val="00A029F6"/>
    <w:rsid w:val="00A02E22"/>
    <w:rsid w:val="00A05797"/>
    <w:rsid w:val="00A06DA7"/>
    <w:rsid w:val="00A13DDF"/>
    <w:rsid w:val="00A13FCD"/>
    <w:rsid w:val="00A160E7"/>
    <w:rsid w:val="00A21089"/>
    <w:rsid w:val="00A212D4"/>
    <w:rsid w:val="00A22A59"/>
    <w:rsid w:val="00A232A1"/>
    <w:rsid w:val="00A248C1"/>
    <w:rsid w:val="00A25E96"/>
    <w:rsid w:val="00A30662"/>
    <w:rsid w:val="00A3077D"/>
    <w:rsid w:val="00A312C7"/>
    <w:rsid w:val="00A37014"/>
    <w:rsid w:val="00A4011B"/>
    <w:rsid w:val="00A43492"/>
    <w:rsid w:val="00A47371"/>
    <w:rsid w:val="00A52CA7"/>
    <w:rsid w:val="00A536E3"/>
    <w:rsid w:val="00A54A65"/>
    <w:rsid w:val="00A55153"/>
    <w:rsid w:val="00A6037A"/>
    <w:rsid w:val="00A64A2C"/>
    <w:rsid w:val="00A670B8"/>
    <w:rsid w:val="00A73167"/>
    <w:rsid w:val="00A7450A"/>
    <w:rsid w:val="00A751B3"/>
    <w:rsid w:val="00A76708"/>
    <w:rsid w:val="00A814B7"/>
    <w:rsid w:val="00A8290E"/>
    <w:rsid w:val="00A83C56"/>
    <w:rsid w:val="00A8540F"/>
    <w:rsid w:val="00A86C9D"/>
    <w:rsid w:val="00A93E6B"/>
    <w:rsid w:val="00A95BB0"/>
    <w:rsid w:val="00A96741"/>
    <w:rsid w:val="00AA07B5"/>
    <w:rsid w:val="00AA48E7"/>
    <w:rsid w:val="00AA617A"/>
    <w:rsid w:val="00AA67EF"/>
    <w:rsid w:val="00AB0B2C"/>
    <w:rsid w:val="00AC13D7"/>
    <w:rsid w:val="00AC213C"/>
    <w:rsid w:val="00AC3F1E"/>
    <w:rsid w:val="00AC599F"/>
    <w:rsid w:val="00AD02F5"/>
    <w:rsid w:val="00AD2D9A"/>
    <w:rsid w:val="00AD3F8C"/>
    <w:rsid w:val="00AD73A8"/>
    <w:rsid w:val="00AD7DD4"/>
    <w:rsid w:val="00AE1431"/>
    <w:rsid w:val="00AE2DCC"/>
    <w:rsid w:val="00AE35F3"/>
    <w:rsid w:val="00AE37D1"/>
    <w:rsid w:val="00AE6790"/>
    <w:rsid w:val="00AE6A6F"/>
    <w:rsid w:val="00AF1000"/>
    <w:rsid w:val="00AF719E"/>
    <w:rsid w:val="00AF7AA7"/>
    <w:rsid w:val="00B01EFC"/>
    <w:rsid w:val="00B04968"/>
    <w:rsid w:val="00B0501C"/>
    <w:rsid w:val="00B10775"/>
    <w:rsid w:val="00B10CC2"/>
    <w:rsid w:val="00B10DBC"/>
    <w:rsid w:val="00B1123F"/>
    <w:rsid w:val="00B13336"/>
    <w:rsid w:val="00B13B48"/>
    <w:rsid w:val="00B16727"/>
    <w:rsid w:val="00B17A56"/>
    <w:rsid w:val="00B220C7"/>
    <w:rsid w:val="00B22212"/>
    <w:rsid w:val="00B24AC0"/>
    <w:rsid w:val="00B32746"/>
    <w:rsid w:val="00B3424F"/>
    <w:rsid w:val="00B35FE4"/>
    <w:rsid w:val="00B36EAD"/>
    <w:rsid w:val="00B36EE7"/>
    <w:rsid w:val="00B424A8"/>
    <w:rsid w:val="00B453C7"/>
    <w:rsid w:val="00B475B6"/>
    <w:rsid w:val="00B51558"/>
    <w:rsid w:val="00B5340B"/>
    <w:rsid w:val="00B5725C"/>
    <w:rsid w:val="00B61F66"/>
    <w:rsid w:val="00B63183"/>
    <w:rsid w:val="00B77637"/>
    <w:rsid w:val="00B831FF"/>
    <w:rsid w:val="00B8533C"/>
    <w:rsid w:val="00B85684"/>
    <w:rsid w:val="00B91660"/>
    <w:rsid w:val="00B92A03"/>
    <w:rsid w:val="00B933C7"/>
    <w:rsid w:val="00B958BA"/>
    <w:rsid w:val="00B97A90"/>
    <w:rsid w:val="00BA27B1"/>
    <w:rsid w:val="00BA2B2B"/>
    <w:rsid w:val="00BA3D3E"/>
    <w:rsid w:val="00BA486C"/>
    <w:rsid w:val="00BB0D36"/>
    <w:rsid w:val="00BB1081"/>
    <w:rsid w:val="00BB3F5F"/>
    <w:rsid w:val="00BB7B8E"/>
    <w:rsid w:val="00BC2488"/>
    <w:rsid w:val="00BC4F85"/>
    <w:rsid w:val="00BC54FA"/>
    <w:rsid w:val="00BC74CC"/>
    <w:rsid w:val="00BC7EC5"/>
    <w:rsid w:val="00BD2A1D"/>
    <w:rsid w:val="00BD2BA5"/>
    <w:rsid w:val="00BD3AC9"/>
    <w:rsid w:val="00BD4D2D"/>
    <w:rsid w:val="00BD5A46"/>
    <w:rsid w:val="00BE0230"/>
    <w:rsid w:val="00BE4793"/>
    <w:rsid w:val="00BE48CB"/>
    <w:rsid w:val="00BE4FFF"/>
    <w:rsid w:val="00BE78E3"/>
    <w:rsid w:val="00BF2C43"/>
    <w:rsid w:val="00BF6244"/>
    <w:rsid w:val="00C00073"/>
    <w:rsid w:val="00C002B6"/>
    <w:rsid w:val="00C03A30"/>
    <w:rsid w:val="00C12330"/>
    <w:rsid w:val="00C13998"/>
    <w:rsid w:val="00C158D0"/>
    <w:rsid w:val="00C202C6"/>
    <w:rsid w:val="00C208A9"/>
    <w:rsid w:val="00C2255F"/>
    <w:rsid w:val="00C24E22"/>
    <w:rsid w:val="00C30921"/>
    <w:rsid w:val="00C30B11"/>
    <w:rsid w:val="00C355C1"/>
    <w:rsid w:val="00C36265"/>
    <w:rsid w:val="00C373EA"/>
    <w:rsid w:val="00C3790A"/>
    <w:rsid w:val="00C408DF"/>
    <w:rsid w:val="00C45D42"/>
    <w:rsid w:val="00C45F23"/>
    <w:rsid w:val="00C50F33"/>
    <w:rsid w:val="00C5295F"/>
    <w:rsid w:val="00C604B6"/>
    <w:rsid w:val="00C64005"/>
    <w:rsid w:val="00C6517C"/>
    <w:rsid w:val="00C7387F"/>
    <w:rsid w:val="00C73DA3"/>
    <w:rsid w:val="00C7638F"/>
    <w:rsid w:val="00C77C28"/>
    <w:rsid w:val="00C8131F"/>
    <w:rsid w:val="00C834AD"/>
    <w:rsid w:val="00C83611"/>
    <w:rsid w:val="00C858E5"/>
    <w:rsid w:val="00C963E6"/>
    <w:rsid w:val="00CA037E"/>
    <w:rsid w:val="00CA0ED2"/>
    <w:rsid w:val="00CA71D2"/>
    <w:rsid w:val="00CB41E6"/>
    <w:rsid w:val="00CB780F"/>
    <w:rsid w:val="00CC57C1"/>
    <w:rsid w:val="00CC5888"/>
    <w:rsid w:val="00CC5D25"/>
    <w:rsid w:val="00CD0AF7"/>
    <w:rsid w:val="00CD0C87"/>
    <w:rsid w:val="00CD1793"/>
    <w:rsid w:val="00CD3B27"/>
    <w:rsid w:val="00CD3CA1"/>
    <w:rsid w:val="00CD7078"/>
    <w:rsid w:val="00CE0E61"/>
    <w:rsid w:val="00CE4CC1"/>
    <w:rsid w:val="00CE629D"/>
    <w:rsid w:val="00D00B9E"/>
    <w:rsid w:val="00D07AD3"/>
    <w:rsid w:val="00D13E55"/>
    <w:rsid w:val="00D14B81"/>
    <w:rsid w:val="00D2188F"/>
    <w:rsid w:val="00D234CA"/>
    <w:rsid w:val="00D2495E"/>
    <w:rsid w:val="00D32118"/>
    <w:rsid w:val="00D341CE"/>
    <w:rsid w:val="00D36E0C"/>
    <w:rsid w:val="00D3730E"/>
    <w:rsid w:val="00D37643"/>
    <w:rsid w:val="00D407BC"/>
    <w:rsid w:val="00D47A0C"/>
    <w:rsid w:val="00D505BB"/>
    <w:rsid w:val="00D52133"/>
    <w:rsid w:val="00D54622"/>
    <w:rsid w:val="00D54AE3"/>
    <w:rsid w:val="00D54FDA"/>
    <w:rsid w:val="00D55617"/>
    <w:rsid w:val="00D55FF2"/>
    <w:rsid w:val="00D57DDE"/>
    <w:rsid w:val="00D62C1A"/>
    <w:rsid w:val="00D6507B"/>
    <w:rsid w:val="00D72173"/>
    <w:rsid w:val="00D828FB"/>
    <w:rsid w:val="00D84695"/>
    <w:rsid w:val="00D848DC"/>
    <w:rsid w:val="00D85658"/>
    <w:rsid w:val="00D911D9"/>
    <w:rsid w:val="00D92A3D"/>
    <w:rsid w:val="00D9335F"/>
    <w:rsid w:val="00D94126"/>
    <w:rsid w:val="00D97050"/>
    <w:rsid w:val="00DA2CCE"/>
    <w:rsid w:val="00DA3DF1"/>
    <w:rsid w:val="00DA3DFE"/>
    <w:rsid w:val="00DA4C73"/>
    <w:rsid w:val="00DA5FDE"/>
    <w:rsid w:val="00DA6AF3"/>
    <w:rsid w:val="00DB40AA"/>
    <w:rsid w:val="00DC42FA"/>
    <w:rsid w:val="00DC682B"/>
    <w:rsid w:val="00DC6DC2"/>
    <w:rsid w:val="00DD5A24"/>
    <w:rsid w:val="00DD5F5C"/>
    <w:rsid w:val="00DE0124"/>
    <w:rsid w:val="00DE26DA"/>
    <w:rsid w:val="00DE373D"/>
    <w:rsid w:val="00DE3F6E"/>
    <w:rsid w:val="00DE678D"/>
    <w:rsid w:val="00DE6A97"/>
    <w:rsid w:val="00DE7389"/>
    <w:rsid w:val="00DF11DD"/>
    <w:rsid w:val="00DF1253"/>
    <w:rsid w:val="00DF1BEB"/>
    <w:rsid w:val="00DF6905"/>
    <w:rsid w:val="00E045AB"/>
    <w:rsid w:val="00E12DD0"/>
    <w:rsid w:val="00E16FD2"/>
    <w:rsid w:val="00E21EEF"/>
    <w:rsid w:val="00E240D6"/>
    <w:rsid w:val="00E310B2"/>
    <w:rsid w:val="00E31FDD"/>
    <w:rsid w:val="00E3222C"/>
    <w:rsid w:val="00E34840"/>
    <w:rsid w:val="00E36F78"/>
    <w:rsid w:val="00E3763F"/>
    <w:rsid w:val="00E46948"/>
    <w:rsid w:val="00E51BA8"/>
    <w:rsid w:val="00E520BA"/>
    <w:rsid w:val="00E5320F"/>
    <w:rsid w:val="00E56806"/>
    <w:rsid w:val="00E619F7"/>
    <w:rsid w:val="00E6200C"/>
    <w:rsid w:val="00E62593"/>
    <w:rsid w:val="00E62E31"/>
    <w:rsid w:val="00E66242"/>
    <w:rsid w:val="00E811FB"/>
    <w:rsid w:val="00E85710"/>
    <w:rsid w:val="00E901CA"/>
    <w:rsid w:val="00E9049B"/>
    <w:rsid w:val="00E90AFD"/>
    <w:rsid w:val="00E90C6F"/>
    <w:rsid w:val="00E96184"/>
    <w:rsid w:val="00E97441"/>
    <w:rsid w:val="00EA0B60"/>
    <w:rsid w:val="00EA1DBE"/>
    <w:rsid w:val="00EA2869"/>
    <w:rsid w:val="00EA3AAC"/>
    <w:rsid w:val="00EA3E59"/>
    <w:rsid w:val="00EB0103"/>
    <w:rsid w:val="00EB1AC4"/>
    <w:rsid w:val="00EB676B"/>
    <w:rsid w:val="00EC04B2"/>
    <w:rsid w:val="00EC12DB"/>
    <w:rsid w:val="00EC298C"/>
    <w:rsid w:val="00EC6676"/>
    <w:rsid w:val="00ED2E04"/>
    <w:rsid w:val="00ED449C"/>
    <w:rsid w:val="00ED47B8"/>
    <w:rsid w:val="00EE544A"/>
    <w:rsid w:val="00EF1FD5"/>
    <w:rsid w:val="00EF37F1"/>
    <w:rsid w:val="00EF3D95"/>
    <w:rsid w:val="00EF6A82"/>
    <w:rsid w:val="00F00569"/>
    <w:rsid w:val="00F01E4A"/>
    <w:rsid w:val="00F0516F"/>
    <w:rsid w:val="00F0620D"/>
    <w:rsid w:val="00F102C9"/>
    <w:rsid w:val="00F111B0"/>
    <w:rsid w:val="00F118DE"/>
    <w:rsid w:val="00F11A63"/>
    <w:rsid w:val="00F1551B"/>
    <w:rsid w:val="00F168D2"/>
    <w:rsid w:val="00F17558"/>
    <w:rsid w:val="00F2026D"/>
    <w:rsid w:val="00F32510"/>
    <w:rsid w:val="00F33440"/>
    <w:rsid w:val="00F3410E"/>
    <w:rsid w:val="00F3486D"/>
    <w:rsid w:val="00F34878"/>
    <w:rsid w:val="00F36C76"/>
    <w:rsid w:val="00F40147"/>
    <w:rsid w:val="00F410E8"/>
    <w:rsid w:val="00F41C36"/>
    <w:rsid w:val="00F423EA"/>
    <w:rsid w:val="00F45AE7"/>
    <w:rsid w:val="00F46FD7"/>
    <w:rsid w:val="00F51676"/>
    <w:rsid w:val="00F521EA"/>
    <w:rsid w:val="00F54BD9"/>
    <w:rsid w:val="00F55204"/>
    <w:rsid w:val="00F56C09"/>
    <w:rsid w:val="00F60561"/>
    <w:rsid w:val="00F611FB"/>
    <w:rsid w:val="00F62FD6"/>
    <w:rsid w:val="00F63322"/>
    <w:rsid w:val="00F7001C"/>
    <w:rsid w:val="00F71A47"/>
    <w:rsid w:val="00F73724"/>
    <w:rsid w:val="00F76BCB"/>
    <w:rsid w:val="00F8136A"/>
    <w:rsid w:val="00F81B13"/>
    <w:rsid w:val="00F84389"/>
    <w:rsid w:val="00F9084E"/>
    <w:rsid w:val="00F91380"/>
    <w:rsid w:val="00F927BF"/>
    <w:rsid w:val="00F92DD8"/>
    <w:rsid w:val="00F934F2"/>
    <w:rsid w:val="00F94F27"/>
    <w:rsid w:val="00FA0D28"/>
    <w:rsid w:val="00FA22E8"/>
    <w:rsid w:val="00FA28CE"/>
    <w:rsid w:val="00FA5C30"/>
    <w:rsid w:val="00FA7596"/>
    <w:rsid w:val="00FB33A6"/>
    <w:rsid w:val="00FB643B"/>
    <w:rsid w:val="00FB6EC9"/>
    <w:rsid w:val="00FC1AEF"/>
    <w:rsid w:val="00FC2FC2"/>
    <w:rsid w:val="00FD00EA"/>
    <w:rsid w:val="00FD0E0E"/>
    <w:rsid w:val="00FD3140"/>
    <w:rsid w:val="00FD7650"/>
    <w:rsid w:val="00FD78EA"/>
    <w:rsid w:val="00FE12F9"/>
    <w:rsid w:val="00FE304F"/>
    <w:rsid w:val="00FE42BA"/>
    <w:rsid w:val="00FE54D7"/>
    <w:rsid w:val="00FF0AD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369097B0-03C9-4513-A075-FFBDF8BF2B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Sil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Zarkazkladnhotextu">
    <w:name w:val="Body Text Indent"/>
    <w:basedOn w:val="Normlny"/>
    <w:semiHidden/>
    <w:unhideWhenUsed/>
    <w:rsid w:val="00482980"/>
    <w:pPr>
      <w:spacing w:after="120"/>
      <w:ind w:left="283"/>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lny"/>
    <w:rsid w:val="00482980"/>
    <w:rPr>
      <w:rFonts w:ascii="Times New Roman" w:hAnsi="Times New Roman" w:cs="Times New Roman"/>
      <w:color w:val="000000"/>
      <w:sz w:val="18"/>
      <w:szCs w:val="20"/>
      <w:lang w:eastAsia="sk-SK"/>
    </w:rPr>
  </w:style>
  <w:style w:type="paragraph" w:customStyle="1" w:styleId="Pismenka">
    <w:name w:val="Pismenka"/>
    <w:basedOn w:val="Nadpis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Odsekzoznamu">
    <w:name w:val="List Paragraph"/>
    <w:basedOn w:val="Normlny"/>
    <w:uiPriority w:val="34"/>
    <w:qFormat/>
    <w:rsid w:val="00FB33A6"/>
    <w:pPr>
      <w:ind w:left="720"/>
      <w:contextualSpacing/>
    </w:pPr>
  </w:style>
  <w:style w:type="paragraph" w:customStyle="1" w:styleId="odstavec">
    <w:name w:val="odstavec"/>
    <w:basedOn w:val="Normlny"/>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lny"/>
    <w:autoRedefine/>
    <w:rsid w:val="006B7FD8"/>
    <w:pPr>
      <w:numPr>
        <w:numId w:val="15"/>
      </w:numPr>
      <w:suppressAutoHyphens/>
      <w:spacing w:before="60" w:after="120"/>
      <w:jc w:val="both"/>
    </w:pPr>
    <w:rPr>
      <w:rFonts w:asciiTheme="minorHAnsi" w:hAnsiTheme="minorHAnsi" w:cs="Arial"/>
      <w:b/>
      <w:sz w:val="20"/>
      <w:szCs w:val="20"/>
      <w:lang w:eastAsia="sk-SK"/>
    </w:rPr>
  </w:style>
  <w:style w:type="character" w:customStyle="1" w:styleId="odstavecChar">
    <w:name w:val="odstavec Char"/>
    <w:basedOn w:val="Predvolenpsmoodseku"/>
    <w:link w:val="odstavec"/>
    <w:rsid w:val="006B7FD8"/>
    <w:rPr>
      <w:rFonts w:asciiTheme="minorHAnsi" w:hAnsiTheme="minorHAnsi" w:cs="Arial"/>
      <w:bCs/>
      <w:iCs/>
    </w:rPr>
  </w:style>
  <w:style w:type="paragraph" w:customStyle="1" w:styleId="Zkladntext1">
    <w:name w:val="Základný text1"/>
    <w:basedOn w:val="Normlny"/>
    <w:rsid w:val="006B7FD8"/>
    <w:pPr>
      <w:widowControl w:val="0"/>
      <w:ind w:left="426" w:firstLine="1"/>
      <w:jc w:val="both"/>
    </w:pPr>
    <w:rPr>
      <w:rFonts w:ascii="Times New Roman" w:hAnsi="Times New Roman" w:cs="Times New Roman"/>
      <w:noProof/>
      <w:sz w:val="18"/>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510871247">
      <w:bodyDiv w:val="1"/>
      <w:marLeft w:val="0"/>
      <w:marRight w:val="0"/>
      <w:marTop w:val="0"/>
      <w:marBottom w:val="0"/>
      <w:divBdr>
        <w:top w:val="none" w:sz="0" w:space="0" w:color="auto"/>
        <w:left w:val="none" w:sz="0" w:space="0" w:color="auto"/>
        <w:bottom w:val="none" w:sz="0" w:space="0" w:color="auto"/>
        <w:right w:val="none" w:sz="0" w:space="0" w:color="auto"/>
      </w:divBdr>
    </w:div>
    <w:div w:id="761030694">
      <w:bodyDiv w:val="1"/>
      <w:marLeft w:val="0"/>
      <w:marRight w:val="0"/>
      <w:marTop w:val="0"/>
      <w:marBottom w:val="0"/>
      <w:divBdr>
        <w:top w:val="none" w:sz="0" w:space="0" w:color="auto"/>
        <w:left w:val="none" w:sz="0" w:space="0" w:color="auto"/>
        <w:bottom w:val="none" w:sz="0" w:space="0" w:color="auto"/>
        <w:right w:val="none" w:sz="0" w:space="0" w:color="auto"/>
      </w:divBdr>
    </w:div>
    <w:div w:id="987175216">
      <w:bodyDiv w:val="1"/>
      <w:marLeft w:val="0"/>
      <w:marRight w:val="0"/>
      <w:marTop w:val="0"/>
      <w:marBottom w:val="0"/>
      <w:divBdr>
        <w:top w:val="none" w:sz="0" w:space="0" w:color="auto"/>
        <w:left w:val="none" w:sz="0" w:space="0" w:color="auto"/>
        <w:bottom w:val="none" w:sz="0" w:space="0" w:color="auto"/>
        <w:right w:val="none" w:sz="0" w:space="0" w:color="auto"/>
      </w:divBdr>
    </w:div>
    <w:div w:id="1354301908">
      <w:bodyDiv w:val="1"/>
      <w:marLeft w:val="0"/>
      <w:marRight w:val="0"/>
      <w:marTop w:val="0"/>
      <w:marBottom w:val="0"/>
      <w:divBdr>
        <w:top w:val="none" w:sz="0" w:space="0" w:color="auto"/>
        <w:left w:val="none" w:sz="0" w:space="0" w:color="auto"/>
        <w:bottom w:val="none" w:sz="0" w:space="0" w:color="auto"/>
        <w:right w:val="none" w:sz="0" w:space="0" w:color="auto"/>
      </w:divBdr>
    </w:div>
    <w:div w:id="1363555491">
      <w:bodyDiv w:val="1"/>
      <w:marLeft w:val="0"/>
      <w:marRight w:val="0"/>
      <w:marTop w:val="0"/>
      <w:marBottom w:val="0"/>
      <w:divBdr>
        <w:top w:val="none" w:sz="0" w:space="0" w:color="auto"/>
        <w:left w:val="none" w:sz="0" w:space="0" w:color="auto"/>
        <w:bottom w:val="none" w:sz="0" w:space="0" w:color="auto"/>
        <w:right w:val="none" w:sz="0" w:space="0" w:color="auto"/>
      </w:divBdr>
    </w:div>
    <w:div w:id="1398554295">
      <w:bodyDiv w:val="1"/>
      <w:marLeft w:val="0"/>
      <w:marRight w:val="0"/>
      <w:marTop w:val="0"/>
      <w:marBottom w:val="0"/>
      <w:divBdr>
        <w:top w:val="none" w:sz="0" w:space="0" w:color="auto"/>
        <w:left w:val="none" w:sz="0" w:space="0" w:color="auto"/>
        <w:bottom w:val="none" w:sz="0" w:space="0" w:color="auto"/>
        <w:right w:val="none" w:sz="0" w:space="0" w:color="auto"/>
      </w:divBdr>
    </w:div>
    <w:div w:id="1423263186">
      <w:bodyDiv w:val="1"/>
      <w:marLeft w:val="0"/>
      <w:marRight w:val="0"/>
      <w:marTop w:val="0"/>
      <w:marBottom w:val="0"/>
      <w:divBdr>
        <w:top w:val="none" w:sz="0" w:space="0" w:color="auto"/>
        <w:left w:val="none" w:sz="0" w:space="0" w:color="auto"/>
        <w:bottom w:val="none" w:sz="0" w:space="0" w:color="auto"/>
        <w:right w:val="none" w:sz="0" w:space="0" w:color="auto"/>
      </w:divBdr>
    </w:div>
    <w:div w:id="1429884993">
      <w:bodyDiv w:val="1"/>
      <w:marLeft w:val="0"/>
      <w:marRight w:val="0"/>
      <w:marTop w:val="0"/>
      <w:marBottom w:val="0"/>
      <w:divBdr>
        <w:top w:val="none" w:sz="0" w:space="0" w:color="auto"/>
        <w:left w:val="none" w:sz="0" w:space="0" w:color="auto"/>
        <w:bottom w:val="none" w:sz="0" w:space="0" w:color="auto"/>
        <w:right w:val="none" w:sz="0" w:space="0" w:color="auto"/>
      </w:divBdr>
    </w:div>
    <w:div w:id="1494953975">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86109037">
      <w:bodyDiv w:val="1"/>
      <w:marLeft w:val="0"/>
      <w:marRight w:val="0"/>
      <w:marTop w:val="0"/>
      <w:marBottom w:val="0"/>
      <w:divBdr>
        <w:top w:val="none" w:sz="0" w:space="0" w:color="auto"/>
        <w:left w:val="none" w:sz="0" w:space="0" w:color="auto"/>
        <w:bottom w:val="none" w:sz="0" w:space="0" w:color="auto"/>
        <w:right w:val="none" w:sz="0" w:space="0" w:color="auto"/>
      </w:divBdr>
    </w:div>
    <w:div w:id="1631932449">
      <w:bodyDiv w:val="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 w:id="2065987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3EDC6A-7FD9-4EFA-BBCF-F86FB06363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3576</Words>
  <Characters>20386</Characters>
  <Application>Microsoft Office Word</Application>
  <DocSecurity>0</DocSecurity>
  <Lines>169</Lines>
  <Paragraphs>47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DIČ 2021898483</vt:lpstr>
      <vt:lpstr>Príloha  k opatreniu č</vt:lpstr>
    </vt:vector>
  </TitlesOfParts>
  <Company>IBL Software Engineering</Company>
  <LinksUpToDate>false</LinksUpToDate>
  <CharactersWithSpaces>23915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creator>jm</dc:creator>
  <cp:lastModifiedBy>Janka Pochylova</cp:lastModifiedBy>
  <cp:revision>5</cp:revision>
  <cp:lastPrinted>2016-03-24T16:26:00Z</cp:lastPrinted>
  <dcterms:created xsi:type="dcterms:W3CDTF">2016-03-29T15:09:00Z</dcterms:created>
  <dcterms:modified xsi:type="dcterms:W3CDTF">2016-03-29T16:58:00Z</dcterms:modified>
</cp:coreProperties>
</file>