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rsidR="005C41CA" w:rsidRPr="007002F9" w:rsidRDefault="005C41CA" w:rsidP="004D3B4A">
      <w:pPr>
        <w:pStyle w:val="Zkladntext"/>
        <w:rPr>
          <w:szCs w:val="18"/>
        </w:rPr>
      </w:pPr>
    </w:p>
    <w:p w:rsidR="004D3B4A" w:rsidRPr="007002F9" w:rsidRDefault="00E37A89" w:rsidP="00BD501F">
      <w:pPr>
        <w:pStyle w:val="Nadpis2"/>
        <w:tabs>
          <w:tab w:val="clear" w:pos="360"/>
          <w:tab w:val="num" w:pos="-284"/>
        </w:tabs>
        <w:ind w:left="426" w:hanging="426"/>
        <w:rPr>
          <w:szCs w:val="18"/>
          <w:u w:val="single"/>
        </w:rPr>
      </w:pPr>
      <w:r w:rsidRPr="007002F9">
        <w:rPr>
          <w:szCs w:val="18"/>
          <w:u w:val="single"/>
        </w:rPr>
        <w:t>Obchodné meno a sídlo</w:t>
      </w:r>
    </w:p>
    <w:p w:rsidR="004D3B4A" w:rsidRPr="007002F9" w:rsidRDefault="004D3B4A" w:rsidP="004D3B4A">
      <w:pPr>
        <w:pStyle w:val="Zkladntext"/>
        <w:rPr>
          <w:szCs w:val="18"/>
        </w:rPr>
      </w:pPr>
      <w:r w:rsidRPr="007002F9">
        <w:rPr>
          <w:szCs w:val="18"/>
        </w:rPr>
        <w:t>Spoločnosť</w:t>
      </w:r>
      <w:r w:rsidR="003F304E">
        <w:rPr>
          <w:szCs w:val="18"/>
        </w:rPr>
        <w:t xml:space="preserve"> MASTERVITA PARTNERS, a.s,</w:t>
      </w:r>
      <w:r w:rsidR="008670B0" w:rsidRPr="007002F9">
        <w:rPr>
          <w:szCs w:val="18"/>
        </w:rPr>
        <w:t xml:space="preserve"> so sídlom </w:t>
      </w:r>
      <w:r w:rsidR="003F304E">
        <w:rPr>
          <w:szCs w:val="18"/>
        </w:rPr>
        <w:t>Ventúrska 14</w:t>
      </w:r>
      <w:r w:rsidR="008670B0" w:rsidRPr="007002F9">
        <w:rPr>
          <w:szCs w:val="18"/>
        </w:rPr>
        <w:t>, 8</w:t>
      </w:r>
      <w:r w:rsidR="003F304E">
        <w:rPr>
          <w:szCs w:val="18"/>
        </w:rPr>
        <w:t xml:space="preserve">11 01 </w:t>
      </w:r>
      <w:r w:rsidR="008670B0" w:rsidRPr="007002F9">
        <w:rPr>
          <w:szCs w:val="18"/>
        </w:rPr>
        <w:t xml:space="preserve"> Bratislava </w:t>
      </w:r>
      <w:r w:rsidRPr="007002F9">
        <w:rPr>
          <w:szCs w:val="18"/>
        </w:rPr>
        <w:t xml:space="preserve">(ďalej len Spoločnosť), bola založená </w:t>
      </w:r>
      <w:r w:rsidR="003F304E">
        <w:rPr>
          <w:szCs w:val="18"/>
        </w:rPr>
        <w:t>7</w:t>
      </w:r>
      <w:r w:rsidRPr="007002F9">
        <w:rPr>
          <w:szCs w:val="18"/>
        </w:rPr>
        <w:t xml:space="preserve">. </w:t>
      </w:r>
      <w:r w:rsidR="003F304E">
        <w:rPr>
          <w:szCs w:val="18"/>
        </w:rPr>
        <w:t>októbra 2015</w:t>
      </w:r>
      <w:r w:rsidRPr="007002F9">
        <w:rPr>
          <w:szCs w:val="18"/>
        </w:rPr>
        <w:t xml:space="preserve"> a do obchodného registra bola zapísaná </w:t>
      </w:r>
      <w:r w:rsidR="003F304E">
        <w:rPr>
          <w:szCs w:val="18"/>
        </w:rPr>
        <w:t>10</w:t>
      </w:r>
      <w:r w:rsidRPr="007002F9">
        <w:rPr>
          <w:szCs w:val="18"/>
        </w:rPr>
        <w:t xml:space="preserve">. </w:t>
      </w:r>
      <w:r w:rsidR="003F304E">
        <w:rPr>
          <w:szCs w:val="18"/>
        </w:rPr>
        <w:t xml:space="preserve">novembra 2015  ( </w:t>
      </w:r>
      <w:r w:rsidRPr="007002F9">
        <w:rPr>
          <w:szCs w:val="18"/>
        </w:rPr>
        <w:t>Obchodný register Okresného súdu Bratislava</w:t>
      </w:r>
      <w:r w:rsidR="006F1D0E" w:rsidRPr="007002F9">
        <w:rPr>
          <w:szCs w:val="18"/>
        </w:rPr>
        <w:t xml:space="preserve"> I v Bratislave, oddiel </w:t>
      </w:r>
      <w:r w:rsidR="003F304E">
        <w:rPr>
          <w:szCs w:val="18"/>
        </w:rPr>
        <w:t>Sa</w:t>
      </w:r>
      <w:r w:rsidRPr="007002F9">
        <w:rPr>
          <w:szCs w:val="18"/>
        </w:rPr>
        <w:t xml:space="preserve">, vložka </w:t>
      </w:r>
      <w:r w:rsidR="003F304E">
        <w:rPr>
          <w:szCs w:val="18"/>
        </w:rPr>
        <w:t>6262/B</w:t>
      </w:r>
      <w:r w:rsidRPr="007002F9">
        <w:rPr>
          <w:szCs w:val="18"/>
        </w:rPr>
        <w:t xml:space="preserve">). </w:t>
      </w:r>
    </w:p>
    <w:p w:rsidR="004D3B4A" w:rsidRPr="007002F9" w:rsidRDefault="004D3B4A" w:rsidP="004D3B4A">
      <w:pPr>
        <w:rPr>
          <w:sz w:val="18"/>
          <w:szCs w:val="18"/>
        </w:rPr>
      </w:pPr>
    </w:p>
    <w:p w:rsidR="004D3B4A" w:rsidRPr="007002F9" w:rsidRDefault="004D3B4A" w:rsidP="00BD501F">
      <w:pPr>
        <w:pStyle w:val="Nadpis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p w:rsidR="004D3B4A" w:rsidRPr="00331D1B" w:rsidRDefault="00F542E0" w:rsidP="007A654D">
      <w:pPr>
        <w:pStyle w:val="Zkladntext"/>
        <w:numPr>
          <w:ilvl w:val="0"/>
          <w:numId w:val="45"/>
        </w:numPr>
        <w:rPr>
          <w:szCs w:val="18"/>
        </w:rPr>
      </w:pPr>
      <w:r w:rsidRPr="00331D1B">
        <w:rPr>
          <w:szCs w:val="18"/>
        </w:rPr>
        <w:t>K</w:t>
      </w:r>
      <w:r w:rsidR="003F304E" w:rsidRPr="00331D1B">
        <w:rPr>
          <w:szCs w:val="18"/>
        </w:rPr>
        <w:t>úpa tovaru za účelo</w:t>
      </w:r>
      <w:r w:rsidR="00BF3568" w:rsidRPr="00331D1B">
        <w:rPr>
          <w:szCs w:val="18"/>
        </w:rPr>
        <w:t>m</w:t>
      </w:r>
      <w:r w:rsidR="003F304E" w:rsidRPr="00331D1B">
        <w:rPr>
          <w:szCs w:val="18"/>
        </w:rPr>
        <w:t>, jeho predaja konečnému spotrebiteľovi ( maloobchod ) alebo iným prevádzkovateľom živností</w:t>
      </w:r>
      <w:r w:rsidR="00331D1B" w:rsidRPr="00331D1B">
        <w:rPr>
          <w:szCs w:val="18"/>
        </w:rPr>
        <w:t xml:space="preserve"> </w:t>
      </w:r>
      <w:bookmarkStart w:id="2" w:name="_GoBack"/>
      <w:bookmarkEnd w:id="2"/>
      <w:r w:rsidR="003F304E" w:rsidRPr="00331D1B">
        <w:rPr>
          <w:szCs w:val="18"/>
        </w:rPr>
        <w:t xml:space="preserve"> ( veľkoobchod )</w:t>
      </w:r>
    </w:p>
    <w:p w:rsidR="003F304E" w:rsidRDefault="00F542E0" w:rsidP="003F304E">
      <w:pPr>
        <w:pStyle w:val="Zkladntext"/>
        <w:numPr>
          <w:ilvl w:val="0"/>
          <w:numId w:val="44"/>
        </w:numPr>
        <w:rPr>
          <w:szCs w:val="18"/>
        </w:rPr>
      </w:pPr>
      <w:r>
        <w:rPr>
          <w:szCs w:val="18"/>
        </w:rPr>
        <w:t>P</w:t>
      </w:r>
      <w:r w:rsidR="003F304E">
        <w:rPr>
          <w:szCs w:val="18"/>
        </w:rPr>
        <w:t>oskytovanie úverov alebo pôžičiek z peňažných zdrojov získaných výlučne bez verejnej výzvy  a bez verejnej ponuky majetkových hodnôt</w:t>
      </w:r>
    </w:p>
    <w:p w:rsidR="003F304E" w:rsidRDefault="00F542E0" w:rsidP="003F304E">
      <w:pPr>
        <w:pStyle w:val="Zkladntext"/>
        <w:numPr>
          <w:ilvl w:val="0"/>
          <w:numId w:val="44"/>
        </w:numPr>
        <w:rPr>
          <w:szCs w:val="18"/>
        </w:rPr>
      </w:pPr>
      <w:r>
        <w:rPr>
          <w:szCs w:val="18"/>
        </w:rPr>
        <w:t>F</w:t>
      </w:r>
      <w:r w:rsidR="003F304E">
        <w:rPr>
          <w:szCs w:val="18"/>
        </w:rPr>
        <w:t>actoring a forfaiting</w:t>
      </w:r>
    </w:p>
    <w:p w:rsidR="003F304E" w:rsidRDefault="00F542E0" w:rsidP="003F304E">
      <w:pPr>
        <w:pStyle w:val="Zkladntext"/>
        <w:numPr>
          <w:ilvl w:val="0"/>
          <w:numId w:val="44"/>
        </w:numPr>
        <w:rPr>
          <w:szCs w:val="18"/>
        </w:rPr>
      </w:pPr>
      <w:r>
        <w:rPr>
          <w:szCs w:val="18"/>
        </w:rPr>
        <w:t>F</w:t>
      </w:r>
      <w:r w:rsidR="003F304E">
        <w:rPr>
          <w:szCs w:val="18"/>
        </w:rPr>
        <w:t>inančný leasing</w:t>
      </w:r>
    </w:p>
    <w:p w:rsidR="003F304E" w:rsidRDefault="00F542E0" w:rsidP="003F304E">
      <w:pPr>
        <w:pStyle w:val="Zkladntext"/>
        <w:numPr>
          <w:ilvl w:val="0"/>
          <w:numId w:val="44"/>
        </w:numPr>
        <w:rPr>
          <w:szCs w:val="18"/>
        </w:rPr>
      </w:pPr>
      <w:r>
        <w:rPr>
          <w:szCs w:val="18"/>
        </w:rPr>
        <w:t>S</w:t>
      </w:r>
      <w:r w:rsidR="003F304E">
        <w:rPr>
          <w:szCs w:val="18"/>
        </w:rPr>
        <w:t>prostredkovateľská činnosť v oblasti obchodu</w:t>
      </w:r>
    </w:p>
    <w:p w:rsidR="003F304E" w:rsidRDefault="00F542E0" w:rsidP="003F304E">
      <w:pPr>
        <w:pStyle w:val="Zkladntext"/>
        <w:numPr>
          <w:ilvl w:val="0"/>
          <w:numId w:val="44"/>
        </w:numPr>
        <w:rPr>
          <w:szCs w:val="18"/>
        </w:rPr>
      </w:pPr>
      <w:r>
        <w:rPr>
          <w:szCs w:val="18"/>
        </w:rPr>
        <w:t>Administratívne služby</w:t>
      </w:r>
    </w:p>
    <w:p w:rsidR="004D3B4A" w:rsidRPr="007002F9" w:rsidRDefault="004D3B4A" w:rsidP="004D3B4A">
      <w:pPr>
        <w:pStyle w:val="Zkladntext"/>
        <w:rPr>
          <w:szCs w:val="18"/>
        </w:rPr>
      </w:pPr>
    </w:p>
    <w:p w:rsidR="004D3B4A" w:rsidRPr="007002F9" w:rsidRDefault="004D3B4A" w:rsidP="004D3B4A">
      <w:pPr>
        <w:pStyle w:val="Zkladntext"/>
        <w:rPr>
          <w:szCs w:val="18"/>
        </w:rPr>
      </w:pPr>
    </w:p>
    <w:p w:rsidR="004D3B4A" w:rsidRPr="007002F9" w:rsidRDefault="005F5D4F" w:rsidP="00BD501F">
      <w:pPr>
        <w:pStyle w:val="Nadpis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rsidR="005F5D4F" w:rsidRPr="007002F9" w:rsidRDefault="005F5D4F" w:rsidP="004D3B4A">
      <w:pPr>
        <w:pStyle w:val="Zkladntext"/>
        <w:rPr>
          <w:szCs w:val="18"/>
        </w:rPr>
      </w:pPr>
      <w:r w:rsidRPr="007002F9">
        <w:rPr>
          <w:szCs w:val="18"/>
        </w:rPr>
        <w:t>Údaje o počte zamestnancov za bežné účtovné obdobie a bezprostredne predchádzajúce účtovné obdobie sú uvedené v nasledujúcom prehľade:</w:t>
      </w:r>
    </w:p>
    <w:p w:rsidR="005F5D4F" w:rsidRPr="007002F9" w:rsidRDefault="005F5D4F" w:rsidP="004D3B4A">
      <w:pPr>
        <w:pStyle w:val="Zkladntext"/>
        <w:rPr>
          <w:szCs w:val="18"/>
        </w:rPr>
      </w:pPr>
    </w:p>
    <w:bookmarkStart w:id="3" w:name="_MON_1514704990"/>
    <w:bookmarkEnd w:id="3"/>
    <w:p w:rsidR="004D3B4A" w:rsidRPr="007002F9" w:rsidRDefault="00F542E0" w:rsidP="004D3B4A">
      <w:pPr>
        <w:pStyle w:val="Zkladntext"/>
        <w:rPr>
          <w:szCs w:val="18"/>
        </w:rPr>
      </w:pPr>
      <w:r w:rsidRPr="007002F9">
        <w:rPr>
          <w:szCs w:val="18"/>
        </w:rPr>
        <w:object w:dxaOrig="9078" w:dyaOrig="9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51pt" o:ole="" o:preferrelative="f">
            <v:imagedata r:id="rId8" o:title=""/>
            <o:lock v:ext="edit" aspectratio="f"/>
          </v:shape>
          <o:OLEObject Type="Embed" ProgID="Excel.Sheet.12" ShapeID="_x0000_i1025" DrawAspect="Content" ObjectID="_1519126811" r:id="rId9"/>
        </w:object>
      </w:r>
    </w:p>
    <w:p w:rsidR="004D3B4A" w:rsidRPr="007002F9" w:rsidRDefault="004D3B4A" w:rsidP="004D3B4A">
      <w:pPr>
        <w:pStyle w:val="Zkladntext"/>
        <w:rPr>
          <w:szCs w:val="18"/>
        </w:rPr>
      </w:pPr>
    </w:p>
    <w:p w:rsidR="004D3B4A" w:rsidRPr="007002F9" w:rsidRDefault="004D3B4A" w:rsidP="00BD501F">
      <w:pPr>
        <w:pStyle w:val="Nadpis2"/>
        <w:tabs>
          <w:tab w:val="clear" w:pos="360"/>
          <w:tab w:val="num" w:pos="-709"/>
        </w:tabs>
        <w:ind w:left="426" w:hanging="426"/>
        <w:rPr>
          <w:szCs w:val="18"/>
          <w:u w:val="single"/>
        </w:rPr>
      </w:pPr>
      <w:r w:rsidRPr="007002F9">
        <w:rPr>
          <w:szCs w:val="18"/>
          <w:u w:val="single"/>
        </w:rPr>
        <w:t>Právny dôvod na zostavenie účtovnej závierky</w:t>
      </w:r>
    </w:p>
    <w:p w:rsidR="004D3B4A" w:rsidRDefault="004D3B4A" w:rsidP="004D3B4A">
      <w:pPr>
        <w:pStyle w:val="Zkladntext"/>
        <w:ind w:hanging="426"/>
        <w:rPr>
          <w:szCs w:val="18"/>
        </w:rPr>
      </w:pPr>
      <w:r w:rsidRPr="007002F9">
        <w:rPr>
          <w:szCs w:val="18"/>
        </w:rPr>
        <w:tab/>
        <w:t>Účtovná závierka Spoločnosti k 31. decembru 201</w:t>
      </w:r>
      <w:r w:rsidR="00E37A89" w:rsidRPr="007002F9">
        <w:rPr>
          <w:szCs w:val="18"/>
        </w:rPr>
        <w:t>5</w:t>
      </w:r>
      <w:r w:rsidRPr="007002F9">
        <w:rPr>
          <w:szCs w:val="18"/>
        </w:rPr>
        <w:t xml:space="preserve"> je zostavená ako riadna účtovná závierka podľa § 17 ods. 6 zákona NR SR č. 431/2002 Z. z. o účtovníctve za úč</w:t>
      </w:r>
      <w:r w:rsidR="007E3AA2" w:rsidRPr="007002F9">
        <w:rPr>
          <w:szCs w:val="18"/>
        </w:rPr>
        <w:t xml:space="preserve">tovné obdobie od </w:t>
      </w:r>
      <w:r w:rsidR="00A86090">
        <w:rPr>
          <w:szCs w:val="18"/>
        </w:rPr>
        <w:t xml:space="preserve">vzniku 10.novembra 2015 </w:t>
      </w:r>
      <w:r w:rsidR="007E3AA2" w:rsidRPr="007002F9">
        <w:rPr>
          <w:szCs w:val="18"/>
        </w:rPr>
        <w:t>do 31. decembra 201</w:t>
      </w:r>
      <w:r w:rsidR="00E37A89" w:rsidRPr="007002F9">
        <w:rPr>
          <w:szCs w:val="18"/>
        </w:rPr>
        <w:t>5</w:t>
      </w:r>
      <w:r w:rsidRPr="007002F9">
        <w:rPr>
          <w:szCs w:val="18"/>
        </w:rPr>
        <w:t>.</w:t>
      </w:r>
      <w:r w:rsidR="00A86090">
        <w:rPr>
          <w:szCs w:val="18"/>
        </w:rPr>
        <w:t>Bežné účtovné obdobie spoločnosti bude kalendárny rok.</w:t>
      </w:r>
    </w:p>
    <w:p w:rsidR="00BF2699" w:rsidRDefault="00BF2699" w:rsidP="004D3B4A">
      <w:pPr>
        <w:pStyle w:val="Zkladntext"/>
        <w:ind w:hanging="426"/>
        <w:rPr>
          <w:szCs w:val="18"/>
        </w:rPr>
      </w:pPr>
    </w:p>
    <w:p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D3B4A" w:rsidRPr="007002F9" w:rsidRDefault="004D3B4A" w:rsidP="004D3B4A">
      <w:pPr>
        <w:pStyle w:val="Zkladntext"/>
        <w:ind w:hanging="426"/>
        <w:rPr>
          <w:szCs w:val="18"/>
        </w:rPr>
      </w:pPr>
    </w:p>
    <w:p w:rsidR="004D3B4A" w:rsidRPr="007002F9" w:rsidRDefault="004D3B4A" w:rsidP="00BD501F">
      <w:pPr>
        <w:pStyle w:val="Nadpis2"/>
        <w:tabs>
          <w:tab w:val="clear" w:pos="360"/>
          <w:tab w:val="num" w:pos="-142"/>
        </w:tabs>
        <w:ind w:left="426" w:hanging="426"/>
        <w:rPr>
          <w:szCs w:val="18"/>
          <w:u w:val="single"/>
        </w:rPr>
      </w:pPr>
      <w:r w:rsidRPr="007002F9">
        <w:rPr>
          <w:szCs w:val="18"/>
          <w:u w:val="single"/>
        </w:rPr>
        <w:t>Dátum schválenia účtovnej závierky za predchádzajúce účtovné obdobie</w:t>
      </w:r>
    </w:p>
    <w:p w:rsidR="004D3B4A" w:rsidRPr="007002F9" w:rsidRDefault="00A86090" w:rsidP="00A86090">
      <w:pPr>
        <w:pStyle w:val="Zkladntext"/>
        <w:rPr>
          <w:szCs w:val="18"/>
        </w:rPr>
      </w:pPr>
      <w:r>
        <w:rPr>
          <w:szCs w:val="18"/>
        </w:rPr>
        <w:t xml:space="preserve">Spoločnosť vznikla v roku 2015. Predkladaná účtovná závierka je za obdobie od vzniku spoločnosti do konca účtovného obdobia. </w:t>
      </w:r>
    </w:p>
    <w:p w:rsidR="00FD39B7" w:rsidRPr="007002F9" w:rsidRDefault="00375450" w:rsidP="00375450">
      <w:pPr>
        <w:pStyle w:val="Nadpis1"/>
        <w:numPr>
          <w:ilvl w:val="0"/>
          <w:numId w:val="0"/>
        </w:numPr>
        <w:rPr>
          <w:szCs w:val="18"/>
        </w:rPr>
      </w:pPr>
      <w:r w:rsidRPr="007002F9">
        <w:rPr>
          <w:szCs w:val="18"/>
        </w:rPr>
        <w:t xml:space="preserve">     </w:t>
      </w:r>
    </w:p>
    <w:p w:rsidR="00BD501F" w:rsidRPr="002E0D58" w:rsidRDefault="00BD501F" w:rsidP="00BD501F">
      <w:pPr>
        <w:pStyle w:val="Nadpis2"/>
        <w:tabs>
          <w:tab w:val="clear" w:pos="360"/>
          <w:tab w:val="num" w:pos="-426"/>
        </w:tabs>
        <w:ind w:left="426" w:hanging="426"/>
        <w:rPr>
          <w:szCs w:val="18"/>
          <w:u w:val="single"/>
        </w:rPr>
      </w:pPr>
      <w:r w:rsidRPr="002E0D58">
        <w:rPr>
          <w:szCs w:val="18"/>
          <w:u w:val="single"/>
        </w:rPr>
        <w:t>Informácie o konsolidovanom celku</w:t>
      </w:r>
    </w:p>
    <w:p w:rsidR="007002F9" w:rsidRPr="007002F9" w:rsidRDefault="007002F9" w:rsidP="007002F9">
      <w:pPr>
        <w:ind w:left="426"/>
        <w:rPr>
          <w:sz w:val="18"/>
          <w:szCs w:val="18"/>
        </w:rPr>
      </w:pPr>
      <w:r w:rsidRPr="002E0D58">
        <w:rPr>
          <w:sz w:val="18"/>
          <w:szCs w:val="18"/>
        </w:rPr>
        <w:t>Spoločnosť sa nezahŕňa do konsolidovaného celku.</w:t>
      </w:r>
      <w:r w:rsidR="004E5079" w:rsidRPr="002E0D58">
        <w:rPr>
          <w:sz w:val="18"/>
          <w:szCs w:val="18"/>
        </w:rPr>
        <w:t xml:space="preserve"> </w:t>
      </w:r>
    </w:p>
    <w:p w:rsidR="007002F9" w:rsidRPr="007002F9" w:rsidRDefault="007002F9" w:rsidP="007002F9">
      <w:pPr>
        <w:rPr>
          <w:sz w:val="18"/>
          <w:szCs w:val="18"/>
        </w:rPr>
      </w:pPr>
    </w:p>
    <w:p w:rsidR="00E1084F" w:rsidRPr="007002F9" w:rsidRDefault="00FD39B7" w:rsidP="00E72E4E">
      <w:pPr>
        <w:pStyle w:val="Zkladntext"/>
        <w:ind w:hanging="426"/>
        <w:rPr>
          <w:szCs w:val="18"/>
        </w:rPr>
      </w:pPr>
      <w:r w:rsidRPr="007002F9">
        <w:rPr>
          <w:szCs w:val="18"/>
        </w:rPr>
        <w:t xml:space="preserve">         </w:t>
      </w:r>
    </w:p>
    <w:p w:rsidR="004D3B4A" w:rsidRDefault="00BD501F" w:rsidP="00375450">
      <w:pPr>
        <w:pStyle w:val="Nadpis1"/>
        <w:numPr>
          <w:ilvl w:val="0"/>
          <w:numId w:val="0"/>
        </w:numPr>
        <w:spacing w:before="120" w:after="60"/>
        <w:rPr>
          <w:szCs w:val="18"/>
        </w:rPr>
      </w:pPr>
      <w:bookmarkStart w:id="4" w:name="_Toc530739899"/>
      <w:r w:rsidRPr="007002F9">
        <w:rPr>
          <w:szCs w:val="18"/>
        </w:rPr>
        <w:t>B</w:t>
      </w:r>
      <w:r w:rsidR="00375450" w:rsidRPr="007002F9">
        <w:rPr>
          <w:szCs w:val="18"/>
        </w:rPr>
        <w:t xml:space="preserve">.     </w:t>
      </w:r>
      <w:r w:rsidR="004D3B4A" w:rsidRPr="007002F9">
        <w:rPr>
          <w:szCs w:val="18"/>
        </w:rPr>
        <w:t>Informácie o</w:t>
      </w:r>
      <w:r w:rsidRPr="007002F9">
        <w:rPr>
          <w:szCs w:val="18"/>
        </w:rPr>
        <w:t> </w:t>
      </w:r>
      <w:bookmarkEnd w:id="4"/>
      <w:r w:rsidRPr="007002F9">
        <w:rPr>
          <w:szCs w:val="18"/>
        </w:rPr>
        <w:t>ORGÁNOCH SPOLOČNOSTI</w:t>
      </w:r>
    </w:p>
    <w:p w:rsidR="00A86090" w:rsidRDefault="00A86090" w:rsidP="00A86090">
      <w:r>
        <w:t xml:space="preserve">         Členom orgánov spoločnosti neboli poskytnuté žiadne záruky, zabezpečenia, pôžičky, príjmy a</w:t>
      </w:r>
      <w:r w:rsidR="00647258">
        <w:t> </w:t>
      </w:r>
      <w:r>
        <w:t>výhody</w:t>
      </w:r>
      <w:r w:rsidR="00647258">
        <w:t>. Členovia štatutárnych orgánov, dozorných orgánov  nepoužili na súkromné účely žiadne finančné prostriedky</w:t>
      </w:r>
    </w:p>
    <w:p w:rsidR="00647258" w:rsidRDefault="00647258" w:rsidP="00A86090"/>
    <w:p w:rsidR="00647258" w:rsidRDefault="00647258" w:rsidP="00A86090"/>
    <w:p w:rsidR="00E72E4E" w:rsidRDefault="00E72E4E" w:rsidP="00A86090"/>
    <w:p w:rsidR="00E72E4E" w:rsidRDefault="00E72E4E" w:rsidP="00A86090"/>
    <w:p w:rsidR="00BD501F" w:rsidRPr="007002F9" w:rsidRDefault="00E66866" w:rsidP="00406534">
      <w:pPr>
        <w:pStyle w:val="Nadpis2"/>
        <w:numPr>
          <w:ilvl w:val="0"/>
          <w:numId w:val="14"/>
        </w:numPr>
        <w:tabs>
          <w:tab w:val="clear" w:pos="360"/>
          <w:tab w:val="num" w:pos="-142"/>
        </w:tabs>
        <w:rPr>
          <w:szCs w:val="18"/>
          <w:u w:val="single"/>
        </w:rPr>
      </w:pPr>
      <w:r>
        <w:rPr>
          <w:szCs w:val="18"/>
          <w:u w:val="single"/>
        </w:rPr>
        <w:t>Zá</w:t>
      </w:r>
      <w:r w:rsidR="00BD501F" w:rsidRPr="007002F9">
        <w:rPr>
          <w:szCs w:val="18"/>
          <w:u w:val="single"/>
        </w:rPr>
        <w:t>ruky a iné zabezpečenia poskytnuté členom orgánov spoločnosti</w:t>
      </w:r>
    </w:p>
    <w:p w:rsidR="00644BD5" w:rsidRPr="007002F9" w:rsidRDefault="00644BD5" w:rsidP="00644BD5">
      <w:pPr>
        <w:rPr>
          <w:sz w:val="18"/>
          <w:szCs w:val="18"/>
        </w:rPr>
      </w:pPr>
    </w:p>
    <w:bookmarkStart w:id="5" w:name="_MON_1514706526"/>
    <w:bookmarkEnd w:id="5"/>
    <w:p w:rsidR="00644BD5" w:rsidRPr="007002F9" w:rsidRDefault="00647258" w:rsidP="00644BD5">
      <w:pPr>
        <w:ind w:left="426"/>
        <w:rPr>
          <w:sz w:val="18"/>
          <w:szCs w:val="18"/>
        </w:rPr>
      </w:pPr>
      <w:r w:rsidRPr="007002F9">
        <w:rPr>
          <w:sz w:val="18"/>
          <w:szCs w:val="18"/>
        </w:rPr>
        <w:object w:dxaOrig="9808" w:dyaOrig="1777">
          <v:shape id="_x0000_i1026" type="#_x0000_t75" style="width:440.25pt;height:96.75pt" o:ole="">
            <v:imagedata r:id="rId10" o:title=""/>
          </v:shape>
          <o:OLEObject Type="Embed" ProgID="Excel.Sheet.12" ShapeID="_x0000_i1026" DrawAspect="Content" ObjectID="_1519126812" r:id="rId11"/>
        </w:object>
      </w:r>
    </w:p>
    <w:p w:rsidR="005B2DB6" w:rsidRPr="007002F9" w:rsidRDefault="005B2DB6" w:rsidP="005B2DB6">
      <w:pPr>
        <w:rPr>
          <w:sz w:val="18"/>
          <w:szCs w:val="18"/>
        </w:rPr>
      </w:pPr>
    </w:p>
    <w:p w:rsidR="00644BD5" w:rsidRPr="007002F9" w:rsidRDefault="00644BD5" w:rsidP="005B2DB6">
      <w:pPr>
        <w:rPr>
          <w:sz w:val="18"/>
          <w:szCs w:val="18"/>
        </w:rPr>
      </w:pPr>
    </w:p>
    <w:bookmarkStart w:id="6" w:name="_MON_1514706823"/>
    <w:bookmarkEnd w:id="6"/>
    <w:p w:rsidR="00644BD5" w:rsidRPr="007002F9" w:rsidRDefault="00647258" w:rsidP="00644BD5">
      <w:pPr>
        <w:ind w:left="426"/>
        <w:rPr>
          <w:sz w:val="18"/>
          <w:szCs w:val="18"/>
        </w:rPr>
      </w:pPr>
      <w:r w:rsidRPr="007002F9">
        <w:rPr>
          <w:sz w:val="18"/>
          <w:szCs w:val="18"/>
        </w:rPr>
        <w:object w:dxaOrig="9808" w:dyaOrig="1777">
          <v:shape id="_x0000_i1027" type="#_x0000_t75" style="width:440.25pt;height:96.75pt" o:ole="">
            <v:imagedata r:id="rId12" o:title=""/>
          </v:shape>
          <o:OLEObject Type="Embed" ProgID="Excel.Sheet.12" ShapeID="_x0000_i1027" DrawAspect="Content" ObjectID="_1519126813" r:id="rId13"/>
        </w:object>
      </w:r>
    </w:p>
    <w:p w:rsidR="005B2DB6" w:rsidRPr="007002F9" w:rsidRDefault="005B2DB6" w:rsidP="00406534">
      <w:pPr>
        <w:pStyle w:val="Nadpis2"/>
        <w:numPr>
          <w:ilvl w:val="0"/>
          <w:numId w:val="6"/>
        </w:numPr>
        <w:tabs>
          <w:tab w:val="clear" w:pos="360"/>
          <w:tab w:val="num" w:pos="-142"/>
        </w:tabs>
        <w:ind w:left="426" w:hanging="426"/>
        <w:rPr>
          <w:szCs w:val="18"/>
          <w:u w:val="single"/>
        </w:rPr>
      </w:pPr>
      <w:r w:rsidRPr="007002F9">
        <w:rPr>
          <w:szCs w:val="18"/>
          <w:u w:val="single"/>
        </w:rPr>
        <w:t>Pôžičky poskytnuté členom orgánov spoločnosti</w:t>
      </w:r>
    </w:p>
    <w:p w:rsidR="00BD501F" w:rsidRPr="007002F9" w:rsidRDefault="00BD501F" w:rsidP="00BD501F">
      <w:pPr>
        <w:rPr>
          <w:sz w:val="18"/>
          <w:szCs w:val="18"/>
        </w:rPr>
      </w:pPr>
    </w:p>
    <w:bookmarkStart w:id="7" w:name="_MON_1514723513"/>
    <w:bookmarkEnd w:id="7"/>
    <w:p w:rsidR="00BD501F" w:rsidRPr="007002F9" w:rsidRDefault="007002F9" w:rsidP="004D3B4A">
      <w:pPr>
        <w:pStyle w:val="Zkladntext"/>
        <w:rPr>
          <w:szCs w:val="18"/>
        </w:rPr>
      </w:pPr>
      <w:r w:rsidRPr="007002F9">
        <w:rPr>
          <w:szCs w:val="18"/>
        </w:rPr>
        <w:object w:dxaOrig="9731" w:dyaOrig="2428">
          <v:shape id="_x0000_i1028" type="#_x0000_t75" style="width:441pt;height:131.25pt" o:ole="">
            <v:imagedata r:id="rId14" o:title=""/>
          </v:shape>
          <o:OLEObject Type="Embed" ProgID="Excel.Sheet.12" ShapeID="_x0000_i1028" DrawAspect="Content" ObjectID="_1519126814" r:id="rId15"/>
        </w:object>
      </w:r>
    </w:p>
    <w:p w:rsidR="00644BD5" w:rsidRPr="007002F9" w:rsidRDefault="00644BD5" w:rsidP="004D3B4A">
      <w:pPr>
        <w:pStyle w:val="Zkladntext"/>
        <w:rPr>
          <w:szCs w:val="18"/>
        </w:rPr>
      </w:pPr>
    </w:p>
    <w:bookmarkStart w:id="8" w:name="_MON_1514706406"/>
    <w:bookmarkEnd w:id="8"/>
    <w:p w:rsidR="00644BD5" w:rsidRPr="007002F9" w:rsidRDefault="007002F9" w:rsidP="004D3B4A">
      <w:pPr>
        <w:pStyle w:val="Zkladntext"/>
        <w:rPr>
          <w:szCs w:val="18"/>
        </w:rPr>
      </w:pPr>
      <w:r w:rsidRPr="007002F9">
        <w:rPr>
          <w:szCs w:val="18"/>
        </w:rPr>
        <w:object w:dxaOrig="9731" w:dyaOrig="2428">
          <v:shape id="_x0000_i1029" type="#_x0000_t75" style="width:441pt;height:131.25pt" o:ole="">
            <v:imagedata r:id="rId16" o:title=""/>
          </v:shape>
          <o:OLEObject Type="Embed" ProgID="Excel.Sheet.12" ShapeID="_x0000_i1029" DrawAspect="Content" ObjectID="_1519126815" r:id="rId17"/>
        </w:object>
      </w:r>
    </w:p>
    <w:p w:rsidR="00852B5B" w:rsidRPr="007002F9" w:rsidRDefault="00852B5B" w:rsidP="00852B5B">
      <w:pPr>
        <w:pStyle w:val="Nadpis1"/>
        <w:numPr>
          <w:ilvl w:val="0"/>
          <w:numId w:val="0"/>
        </w:numPr>
        <w:spacing w:before="120" w:after="60"/>
        <w:rPr>
          <w:szCs w:val="18"/>
        </w:rPr>
      </w:pPr>
      <w:r w:rsidRPr="007002F9">
        <w:rPr>
          <w:szCs w:val="18"/>
        </w:rPr>
        <w:t>C.     INFORMÁCIE O PRIJATÝCH POSTUPOCH</w:t>
      </w:r>
    </w:p>
    <w:p w:rsidR="00852B5B" w:rsidRPr="007002F9" w:rsidRDefault="00852B5B" w:rsidP="004D3B4A">
      <w:pPr>
        <w:pStyle w:val="Zkladntext"/>
        <w:rPr>
          <w:szCs w:val="18"/>
        </w:rPr>
      </w:pPr>
    </w:p>
    <w:p w:rsidR="00852B5B" w:rsidRPr="007002F9" w:rsidRDefault="00852B5B" w:rsidP="00406534">
      <w:pPr>
        <w:pStyle w:val="Nadpis2"/>
        <w:numPr>
          <w:ilvl w:val="0"/>
          <w:numId w:val="35"/>
        </w:numPr>
        <w:tabs>
          <w:tab w:val="clear" w:pos="360"/>
          <w:tab w:val="num" w:pos="-142"/>
        </w:tabs>
        <w:ind w:left="426" w:hanging="426"/>
        <w:rPr>
          <w:szCs w:val="18"/>
          <w:u w:val="single"/>
        </w:rPr>
      </w:pPr>
      <w:r w:rsidRPr="007002F9">
        <w:rPr>
          <w:szCs w:val="18"/>
          <w:u w:val="single"/>
        </w:rPr>
        <w:t>Východiská pre zostavenia účtovnej závierky</w:t>
      </w:r>
    </w:p>
    <w:p w:rsidR="002925B8" w:rsidRDefault="00852B5B" w:rsidP="002B5823">
      <w:pPr>
        <w:pStyle w:val="Zkladntext"/>
        <w:rPr>
          <w:b/>
          <w:i/>
          <w:color w:val="FF0000"/>
          <w:szCs w:val="18"/>
        </w:rPr>
      </w:pPr>
      <w:r w:rsidRPr="007002F9">
        <w:rPr>
          <w:szCs w:val="18"/>
        </w:rPr>
        <w:t>Účtovná závierka bola zostavená za predpokladu, že Spoločnosť bude nepretržite pokračovať vo svojej činnosti (going concern).</w:t>
      </w:r>
      <w:r w:rsidRPr="00B749E3">
        <w:rPr>
          <w:b/>
          <w:i/>
          <w:color w:val="FF0000"/>
          <w:szCs w:val="18"/>
          <w:highlight w:val="lightGray"/>
        </w:rPr>
        <w:t xml:space="preserve"> </w:t>
      </w:r>
    </w:p>
    <w:p w:rsidR="002B5823" w:rsidRPr="007002F9" w:rsidRDefault="002B5823" w:rsidP="002B5823">
      <w:pPr>
        <w:pStyle w:val="Zkladntext"/>
        <w:rPr>
          <w:b/>
          <w:i/>
          <w:color w:val="FF0000"/>
          <w:szCs w:val="18"/>
        </w:rPr>
      </w:pPr>
    </w:p>
    <w:p w:rsidR="002925B8" w:rsidRPr="007002F9" w:rsidRDefault="002925B8" w:rsidP="00406534">
      <w:pPr>
        <w:pStyle w:val="Nadpis2"/>
        <w:tabs>
          <w:tab w:val="clear" w:pos="360"/>
          <w:tab w:val="num" w:pos="-142"/>
        </w:tabs>
        <w:ind w:left="426" w:hanging="426"/>
        <w:rPr>
          <w:szCs w:val="18"/>
          <w:u w:val="single"/>
        </w:rPr>
      </w:pPr>
      <w:r w:rsidRPr="007002F9">
        <w:rPr>
          <w:szCs w:val="18"/>
          <w:u w:val="single"/>
        </w:rPr>
        <w:t>Účtovné zásady a účtovné metódy</w:t>
      </w:r>
    </w:p>
    <w:p w:rsidR="002925B8" w:rsidRPr="007002F9" w:rsidRDefault="002925B8" w:rsidP="002B5823">
      <w:pPr>
        <w:pStyle w:val="Zkladn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lastRenderedPageBreak/>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2925B8" w:rsidRPr="007002F9" w:rsidRDefault="002925B8" w:rsidP="002925B8">
      <w:pPr>
        <w:tabs>
          <w:tab w:val="num" w:pos="426"/>
        </w:tabs>
        <w:ind w:left="426"/>
        <w:jc w:val="both"/>
        <w:rPr>
          <w:snapToGrid w:val="0"/>
          <w:sz w:val="18"/>
          <w:szCs w:val="18"/>
          <w:lang w:eastAsia="sk-SK"/>
        </w:rPr>
      </w:pPr>
    </w:p>
    <w:p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F17075" w:rsidRDefault="00F17075" w:rsidP="002925B8">
      <w:pPr>
        <w:ind w:left="426"/>
        <w:jc w:val="both"/>
        <w:rPr>
          <w:sz w:val="18"/>
          <w:szCs w:val="18"/>
        </w:rPr>
      </w:pPr>
    </w:p>
    <w:p w:rsidR="00F17075" w:rsidRPr="007002F9" w:rsidRDefault="00F17075" w:rsidP="00F17075">
      <w:pPr>
        <w:pStyle w:val="Nadpis2"/>
      </w:pPr>
      <w:r>
        <w:t>Informácie o charaktere a účele transakcií, ktoré sa neuvádzajú v súvahe</w:t>
      </w:r>
    </w:p>
    <w:p w:rsidR="00F17075" w:rsidRDefault="00F17075" w:rsidP="002925B8">
      <w:pPr>
        <w:ind w:left="426"/>
        <w:jc w:val="both"/>
        <w:rPr>
          <w:sz w:val="18"/>
          <w:szCs w:val="18"/>
        </w:rPr>
      </w:pPr>
    </w:p>
    <w:p w:rsidR="002B5823" w:rsidRPr="002B5823" w:rsidRDefault="002B5823" w:rsidP="004D118E">
      <w:pPr>
        <w:pStyle w:val="Pismenka"/>
        <w:numPr>
          <w:ilvl w:val="0"/>
          <w:numId w:val="0"/>
        </w:numPr>
        <w:ind w:left="426"/>
        <w:rPr>
          <w:b w:val="0"/>
          <w:szCs w:val="18"/>
        </w:rPr>
      </w:pPr>
      <w:r w:rsidRPr="002B5823">
        <w:rPr>
          <w:b w:val="0"/>
          <w:szCs w:val="18"/>
        </w:rPr>
        <w:t>V súvislosti s dlhodobým finančným majetkom má spoločnosť zriadené zabezpečovacie práva v zmysle Zml</w:t>
      </w:r>
      <w:r w:rsidR="00E72E4E">
        <w:rPr>
          <w:b w:val="0"/>
          <w:szCs w:val="18"/>
        </w:rPr>
        <w:t>ú</w:t>
      </w:r>
      <w:r w:rsidRPr="002B5823">
        <w:rPr>
          <w:b w:val="0"/>
          <w:szCs w:val="18"/>
        </w:rPr>
        <w:t>v o pôžičke a Zmluvy o zriadení záložného práva evidované na podsúvahových účtoch.</w:t>
      </w:r>
    </w:p>
    <w:p w:rsidR="002B5823" w:rsidRPr="002B5823" w:rsidRDefault="002B5823" w:rsidP="004D118E">
      <w:pPr>
        <w:pStyle w:val="Pismenka"/>
        <w:numPr>
          <w:ilvl w:val="0"/>
          <w:numId w:val="0"/>
        </w:numPr>
        <w:ind w:left="426"/>
        <w:rPr>
          <w:b w:val="0"/>
          <w:szCs w:val="18"/>
        </w:rPr>
      </w:pPr>
    </w:p>
    <w:p w:rsidR="005F36CD" w:rsidRPr="007002F9" w:rsidRDefault="005F36CD" w:rsidP="00F17075">
      <w:pPr>
        <w:pStyle w:val="Nadpis2"/>
        <w:ind w:left="426" w:hanging="426"/>
        <w:rPr>
          <w:bCs/>
          <w:iCs/>
          <w:szCs w:val="18"/>
          <w:u w:val="single"/>
        </w:rPr>
      </w:pPr>
      <w:r w:rsidRPr="007002F9">
        <w:rPr>
          <w:bCs/>
          <w:iCs/>
          <w:szCs w:val="18"/>
          <w:u w:val="single"/>
        </w:rPr>
        <w:t>Spôsob ocenenia jednotlivých zložiek majetku a záväzkov</w:t>
      </w:r>
    </w:p>
    <w:p w:rsidR="005F36CD" w:rsidRPr="007002F9" w:rsidRDefault="005F36CD" w:rsidP="005F36CD">
      <w:pPr>
        <w:rPr>
          <w:sz w:val="18"/>
          <w:szCs w:val="18"/>
        </w:rPr>
      </w:pPr>
    </w:p>
    <w:p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rsidR="005F36CD" w:rsidRPr="007002F9" w:rsidRDefault="005F36CD" w:rsidP="005F36CD">
      <w:pPr>
        <w:pStyle w:val="Zkladntext"/>
        <w:rPr>
          <w:szCs w:val="18"/>
        </w:rPr>
      </w:pPr>
      <w:r w:rsidRPr="007002F9">
        <w:rPr>
          <w:szCs w:val="18"/>
        </w:rPr>
        <w:t xml:space="preserve">Dlhodobý majetok nakupovaný sa oceňuje obstarávacou cenou, ktorá zahŕňa cenu obstarania a náklady súvisiace s obstaraním (clo, prepravu, montáž, poistné a pod.). </w:t>
      </w:r>
    </w:p>
    <w:p w:rsidR="005F36CD" w:rsidRPr="007002F9" w:rsidRDefault="005F36CD" w:rsidP="005F36CD">
      <w:pPr>
        <w:ind w:left="426"/>
        <w:rPr>
          <w:sz w:val="18"/>
          <w:szCs w:val="18"/>
        </w:rPr>
      </w:pPr>
    </w:p>
    <w:p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rsidR="00FC5CC4" w:rsidRPr="007002F9" w:rsidRDefault="00FC5CC4" w:rsidP="005F36CD">
      <w:pPr>
        <w:ind w:left="426"/>
        <w:rPr>
          <w:sz w:val="18"/>
          <w:szCs w:val="18"/>
        </w:rPr>
      </w:pPr>
    </w:p>
    <w:p w:rsidR="005F36CD" w:rsidRPr="007002F9" w:rsidRDefault="005F36CD" w:rsidP="005F36CD">
      <w:pPr>
        <w:pStyle w:val="Zkladntext"/>
        <w:rPr>
          <w:szCs w:val="18"/>
        </w:rPr>
      </w:pPr>
      <w:r w:rsidRPr="007002F9">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F36CD" w:rsidRPr="007002F9" w:rsidRDefault="005F36CD" w:rsidP="005F36CD">
      <w:pPr>
        <w:ind w:left="426"/>
        <w:rPr>
          <w:sz w:val="18"/>
          <w:szCs w:val="18"/>
        </w:rPr>
      </w:pPr>
    </w:p>
    <w:p w:rsidR="00FC5CC4" w:rsidRPr="007002F9" w:rsidRDefault="00FC5CC4" w:rsidP="00FC5CC4">
      <w:pPr>
        <w:pStyle w:val="Zkladntext"/>
        <w:rPr>
          <w:szCs w:val="18"/>
        </w:rPr>
      </w:pPr>
      <w:r w:rsidRPr="007002F9">
        <w:rPr>
          <w:szCs w:val="18"/>
        </w:rPr>
        <w:t>Náklady na výskum sa neaktivujú a účtujú sa do nákladov v účtovných obdobiach, v ktorých vznikli. Dlhodobý nehmotný majetok vytvorený vývojom alebo v priebehu jeho vývoja sa aktivuje, ak je možné preukázať:</w:t>
      </w:r>
    </w:p>
    <w:p w:rsidR="00FC5CC4" w:rsidRPr="007002F9" w:rsidRDefault="00FC5CC4" w:rsidP="00FC5CC4">
      <w:pPr>
        <w:pStyle w:val="Zkladntext"/>
        <w:rPr>
          <w:szCs w:val="18"/>
        </w:rPr>
      </w:pPr>
    </w:p>
    <w:p w:rsidR="00FC5CC4" w:rsidRPr="007002F9" w:rsidRDefault="00FC5CC4" w:rsidP="007002F9">
      <w:pPr>
        <w:pStyle w:val="Zkladntext"/>
        <w:numPr>
          <w:ilvl w:val="0"/>
          <w:numId w:val="11"/>
        </w:numPr>
        <w:ind w:left="709" w:hanging="283"/>
        <w:rPr>
          <w:szCs w:val="18"/>
        </w:rPr>
      </w:pPr>
      <w:r w:rsidRPr="007002F9">
        <w:rPr>
          <w:szCs w:val="18"/>
        </w:rPr>
        <w:t>možnosť jeho technického dokončenia tak, že ho bude možné použiť alebo predať,</w:t>
      </w:r>
    </w:p>
    <w:p w:rsidR="00FC5CC4" w:rsidRPr="007002F9" w:rsidRDefault="00FC5CC4" w:rsidP="007002F9">
      <w:pPr>
        <w:pStyle w:val="Zkladntext"/>
        <w:numPr>
          <w:ilvl w:val="0"/>
          <w:numId w:val="11"/>
        </w:numPr>
        <w:ind w:left="709" w:hanging="283"/>
        <w:rPr>
          <w:szCs w:val="18"/>
        </w:rPr>
      </w:pPr>
      <w:r w:rsidRPr="007002F9">
        <w:rPr>
          <w:szCs w:val="18"/>
        </w:rPr>
        <w:t>zámer jeho dokončenia, používania alebo predaja,</w:t>
      </w:r>
    </w:p>
    <w:p w:rsidR="00FC5CC4" w:rsidRPr="007002F9" w:rsidRDefault="00FC5CC4" w:rsidP="007002F9">
      <w:pPr>
        <w:pStyle w:val="Zkladntext"/>
        <w:numPr>
          <w:ilvl w:val="0"/>
          <w:numId w:val="11"/>
        </w:numPr>
        <w:ind w:left="709" w:hanging="283"/>
        <w:rPr>
          <w:szCs w:val="18"/>
        </w:rPr>
      </w:pPr>
      <w:r w:rsidRPr="007002F9">
        <w:rPr>
          <w:szCs w:val="18"/>
        </w:rPr>
        <w:t>schopnosť účtovnej jednotky jeho používania a predaja,</w:t>
      </w:r>
    </w:p>
    <w:p w:rsidR="00FC5CC4" w:rsidRPr="007002F9" w:rsidRDefault="00FC5CC4" w:rsidP="007002F9">
      <w:pPr>
        <w:pStyle w:val="Zkladntext"/>
        <w:numPr>
          <w:ilvl w:val="0"/>
          <w:numId w:val="11"/>
        </w:numPr>
        <w:ind w:left="709" w:hanging="283"/>
        <w:rPr>
          <w:szCs w:val="18"/>
        </w:rPr>
      </w:pPr>
      <w:r w:rsidRPr="007002F9">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FC5CC4" w:rsidRPr="007002F9" w:rsidRDefault="00FC5CC4" w:rsidP="007002F9">
      <w:pPr>
        <w:pStyle w:val="Zkladntext"/>
        <w:numPr>
          <w:ilvl w:val="0"/>
          <w:numId w:val="11"/>
        </w:numPr>
        <w:ind w:left="709" w:hanging="283"/>
        <w:rPr>
          <w:szCs w:val="18"/>
        </w:rPr>
      </w:pPr>
      <w:r w:rsidRPr="007002F9">
        <w:rPr>
          <w:szCs w:val="18"/>
        </w:rPr>
        <w:t>dostupnosť zodpovedajúcich technických zdrojov, finančných zdrojov a ostatných zdrojov pre dokončenie jeho vývoja, použitie alebo predaj,</w:t>
      </w:r>
    </w:p>
    <w:p w:rsidR="00FC5CC4" w:rsidRPr="007002F9" w:rsidRDefault="00FC5CC4" w:rsidP="007002F9">
      <w:pPr>
        <w:pStyle w:val="Zkladntext"/>
        <w:numPr>
          <w:ilvl w:val="0"/>
          <w:numId w:val="11"/>
        </w:numPr>
        <w:ind w:left="709" w:hanging="283"/>
        <w:rPr>
          <w:szCs w:val="18"/>
        </w:rPr>
      </w:pPr>
      <w:r w:rsidRPr="007002F9">
        <w:rPr>
          <w:szCs w:val="18"/>
        </w:rPr>
        <w:t xml:space="preserve">spoľahlivé ocenenie nákladov súvisiacich s jeho obstaraním v priebehu vývoja. </w:t>
      </w:r>
    </w:p>
    <w:p w:rsidR="00FC5CC4" w:rsidRPr="007002F9" w:rsidRDefault="00FC5CC4" w:rsidP="00FC5CC4">
      <w:pPr>
        <w:pStyle w:val="Zkladntext"/>
        <w:ind w:left="0"/>
        <w:rPr>
          <w:szCs w:val="18"/>
        </w:rPr>
      </w:pPr>
    </w:p>
    <w:p w:rsidR="00FC5CC4" w:rsidRPr="007002F9" w:rsidRDefault="00FC5CC4" w:rsidP="00FC5CC4">
      <w:pPr>
        <w:pStyle w:val="Zkladntext"/>
        <w:rPr>
          <w:szCs w:val="18"/>
        </w:rPr>
      </w:pPr>
      <w:r w:rsidRPr="007002F9">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5F36CD" w:rsidRPr="007002F9" w:rsidRDefault="005F36CD" w:rsidP="005F36CD">
      <w:pPr>
        <w:rPr>
          <w:sz w:val="18"/>
          <w:szCs w:val="18"/>
        </w:rPr>
      </w:pPr>
    </w:p>
    <w:p w:rsidR="00FC5CC4" w:rsidRPr="00E72E4E" w:rsidRDefault="00FC5CC4" w:rsidP="00E72E4E">
      <w:pPr>
        <w:pStyle w:val="Zkladntext"/>
        <w:rPr>
          <w:szCs w:val="18"/>
        </w:rPr>
      </w:pPr>
      <w:r w:rsidRPr="00E72E4E">
        <w:rPr>
          <w:szCs w:val="18"/>
        </w:rPr>
        <w:t xml:space="preserve">Odpisovať sa začína </w:t>
      </w:r>
      <w:r w:rsidR="004D118E" w:rsidRPr="00E72E4E">
        <w:rPr>
          <w:szCs w:val="18"/>
        </w:rPr>
        <w:t>v mesiaci kedy bol majetok zaradený do užívani</w:t>
      </w:r>
      <w:r w:rsidR="0019308A" w:rsidRPr="00E72E4E">
        <w:rPr>
          <w:szCs w:val="18"/>
        </w:rPr>
        <w:t>a</w:t>
      </w:r>
      <w:r w:rsidRPr="00E72E4E">
        <w:rPr>
          <w:szCs w:val="18"/>
        </w:rPr>
        <w:t>. Drobný dlhodobý nehmotný majetok, ktorého sa považuje za náklad a účtuje sa na účet 518 – Ostatné služby.</w:t>
      </w:r>
    </w:p>
    <w:p w:rsidR="00FC5CC4" w:rsidRPr="00E72E4E" w:rsidRDefault="00FC5CC4" w:rsidP="005F36CD">
      <w:pPr>
        <w:rPr>
          <w:sz w:val="18"/>
          <w:szCs w:val="18"/>
        </w:rPr>
      </w:pPr>
    </w:p>
    <w:p w:rsidR="004D118E" w:rsidRPr="007002F9" w:rsidRDefault="007002F9" w:rsidP="004D118E">
      <w:pPr>
        <w:pStyle w:val="Zkladntext"/>
        <w:rPr>
          <w:szCs w:val="18"/>
        </w:rPr>
      </w:pPr>
      <w:r w:rsidRPr="00E72E4E">
        <w:rPr>
          <w:szCs w:val="18"/>
        </w:rPr>
        <w:t>Metódy odpisovania, doby použiteľnosti a zostatkové hodnoty sa prehodnocujú ku dňu, ku ktorému sa zostavuje</w:t>
      </w:r>
      <w:r w:rsidRPr="007002F9">
        <w:rPr>
          <w:szCs w:val="18"/>
        </w:rPr>
        <w:t xml:space="preserve"> účtovná závierka, a ak je to potrebné, urobia sa úpravy. </w:t>
      </w:r>
      <w:r w:rsidR="004D118E" w:rsidRPr="007002F9">
        <w:rPr>
          <w:szCs w:val="18"/>
        </w:rPr>
        <w:t xml:space="preserve">Odpisy dlhodobého nehmotného majetku sú stanovené vychádzajúc z predpokladanej doby jeho používania a predpokladaného priebehu jeho opotrebenia. </w:t>
      </w:r>
    </w:p>
    <w:p w:rsidR="007002F9" w:rsidRPr="007002F9" w:rsidRDefault="007002F9" w:rsidP="007002F9">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rsidR="00FC5CC4" w:rsidRPr="007002F9" w:rsidRDefault="00FC5CC4" w:rsidP="00FC5CC4">
      <w:pPr>
        <w:pStyle w:val="Zkladntext"/>
        <w:rPr>
          <w:szCs w:val="18"/>
        </w:rPr>
      </w:pPr>
      <w:r w:rsidRPr="007002F9">
        <w:rPr>
          <w:szCs w:val="18"/>
        </w:rPr>
        <w:object w:dxaOrig="8870" w:dyaOrig="1710">
          <v:shape id="_x0000_i1030" type="#_x0000_t75" style="width:443.25pt;height:85.5pt" o:ole="">
            <v:imagedata r:id="rId18" o:title=""/>
          </v:shape>
          <o:OLEObject Type="Embed" ProgID="Excel.Sheet.12" ShapeID="_x0000_i1030" DrawAspect="Content" ObjectID="_1519126816" r:id="rId19"/>
        </w:object>
      </w:r>
    </w:p>
    <w:p w:rsidR="00F453A4" w:rsidRPr="007002F9" w:rsidRDefault="00F453A4" w:rsidP="00F453A4">
      <w:pPr>
        <w:pStyle w:val="Zkladntext"/>
        <w:rPr>
          <w:szCs w:val="18"/>
        </w:rPr>
      </w:pPr>
      <w:r w:rsidRPr="007002F9">
        <w:rPr>
          <w:szCs w:val="18"/>
        </w:rPr>
        <w:t>Odpisy dlhodobého hmotného majetku sú stanovené vychádzajúc z predpokladanej doby jeho používania a predpokladaného priebehu jeho opotrebenia.</w:t>
      </w:r>
      <w:r>
        <w:rPr>
          <w:szCs w:val="18"/>
        </w:rPr>
        <w:t xml:space="preserve"> </w:t>
      </w:r>
      <w:r w:rsidR="007002F9" w:rsidRPr="007002F9">
        <w:rPr>
          <w:szCs w:val="18"/>
        </w:rPr>
        <w:t>Metódy odpisovania, doby použiteľnosti a zostatkové hodnoty sa prehodnocujú ku dňu, ku ktorému sa zostavuje účtovná závierka, a ak je to potrebné, urobia sa úpravy.</w:t>
      </w:r>
      <w:r w:rsidR="007002F9">
        <w:rPr>
          <w:szCs w:val="18"/>
        </w:rPr>
        <w:t xml:space="preserve"> </w:t>
      </w:r>
    </w:p>
    <w:p w:rsidR="00F453A4" w:rsidRDefault="00F453A4" w:rsidP="00FC5CC4">
      <w:pPr>
        <w:pStyle w:val="Zkladntext"/>
        <w:rPr>
          <w:szCs w:val="18"/>
        </w:rPr>
      </w:pPr>
    </w:p>
    <w:p w:rsidR="00FC5CC4" w:rsidRDefault="00FC5CC4" w:rsidP="00FC5CC4">
      <w:pPr>
        <w:pStyle w:val="Zkladntext"/>
        <w:rPr>
          <w:szCs w:val="18"/>
        </w:rPr>
      </w:pPr>
      <w:r w:rsidRPr="007002F9">
        <w:rPr>
          <w:szCs w:val="18"/>
        </w:rPr>
        <w:t xml:space="preserve">Pozemky sa neodpisujú. </w:t>
      </w:r>
    </w:p>
    <w:p w:rsidR="00F453A4" w:rsidRDefault="00F453A4" w:rsidP="00FC5CC4">
      <w:pPr>
        <w:pStyle w:val="Zkladntext"/>
        <w:rPr>
          <w:szCs w:val="18"/>
        </w:rPr>
      </w:pPr>
    </w:p>
    <w:p w:rsidR="00F453A4" w:rsidRPr="00E72E4E" w:rsidRDefault="00F453A4" w:rsidP="00E72E4E">
      <w:pPr>
        <w:pStyle w:val="Zkladntext"/>
        <w:rPr>
          <w:szCs w:val="18"/>
        </w:rPr>
      </w:pPr>
      <w:r w:rsidRPr="00E72E4E">
        <w:rPr>
          <w:szCs w:val="18"/>
        </w:rPr>
        <w:lastRenderedPageBreak/>
        <w:t xml:space="preserve">Odpisovať sa začína </w:t>
      </w:r>
      <w:r w:rsidR="0019308A" w:rsidRPr="00E72E4E">
        <w:rPr>
          <w:szCs w:val="18"/>
        </w:rPr>
        <w:t>v mesiaci kedy bol majetok zaradený do užívania</w:t>
      </w:r>
      <w:r w:rsidRPr="00E72E4E">
        <w:rPr>
          <w:szCs w:val="18"/>
        </w:rPr>
        <w:t xml:space="preserve">. Drobný dlhodobý hmotný majetok, ktorého obstarávacia cena (resp. vlastné náklady) je 1 700 EUR a nižšia, </w:t>
      </w:r>
      <w:r w:rsidR="00E72E4E" w:rsidRPr="00E72E4E">
        <w:rPr>
          <w:szCs w:val="18"/>
        </w:rPr>
        <w:t>sa</w:t>
      </w:r>
      <w:r w:rsidRPr="00E72E4E">
        <w:rPr>
          <w:szCs w:val="18"/>
        </w:rPr>
        <w:t xml:space="preserve">a považuje za zásoby a účtuje sa do nákladov pri jeho vydaní do spotreby. </w:t>
      </w:r>
    </w:p>
    <w:p w:rsidR="00F453A4" w:rsidRDefault="00F453A4" w:rsidP="00FC5CC4">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rsidR="00FC5CC4" w:rsidRPr="007002F9" w:rsidRDefault="00FC5CC4" w:rsidP="00FC5CC4">
      <w:pPr>
        <w:pStyle w:val="Zkladntext"/>
        <w:rPr>
          <w:szCs w:val="18"/>
        </w:rPr>
      </w:pPr>
    </w:p>
    <w:p w:rsidR="00FC5CC4" w:rsidRPr="007002F9" w:rsidRDefault="00FC5CC4" w:rsidP="00FC5CC4">
      <w:pPr>
        <w:pStyle w:val="Zkladntext"/>
        <w:rPr>
          <w:szCs w:val="18"/>
        </w:rPr>
      </w:pPr>
      <w:r w:rsidRPr="007002F9">
        <w:rPr>
          <w:szCs w:val="18"/>
        </w:rPr>
        <w:object w:dxaOrig="8824" w:dyaOrig="1900">
          <v:shape id="_x0000_i1031" type="#_x0000_t75" style="width:441pt;height:95.25pt" o:ole="">
            <v:imagedata r:id="rId20" o:title=""/>
          </v:shape>
          <o:OLEObject Type="Embed" ProgID="Excel.Sheet.12" ShapeID="_x0000_i1031" DrawAspect="Content" ObjectID="_1519126817" r:id="rId21"/>
        </w:object>
      </w:r>
    </w:p>
    <w:p w:rsidR="0056346F" w:rsidRPr="007002F9" w:rsidRDefault="0056346F" w:rsidP="0056346F">
      <w:pPr>
        <w:pStyle w:val="Zkladntext"/>
        <w:rPr>
          <w:i/>
          <w:szCs w:val="18"/>
        </w:rPr>
      </w:pPr>
      <w:r w:rsidRPr="007002F9">
        <w:rPr>
          <w:b/>
          <w:i/>
          <w:szCs w:val="18"/>
        </w:rPr>
        <w:t>Posúdenie zníženia hodnoty majetku</w:t>
      </w:r>
    </w:p>
    <w:p w:rsidR="0056346F" w:rsidRPr="007002F9" w:rsidRDefault="0056346F" w:rsidP="0056346F">
      <w:pPr>
        <w:pStyle w:val="Zkladntext"/>
        <w:rPr>
          <w:i/>
          <w:szCs w:val="18"/>
        </w:rPr>
      </w:pPr>
    </w:p>
    <w:p w:rsidR="0056346F" w:rsidRPr="007002F9" w:rsidRDefault="0056346F" w:rsidP="0056346F">
      <w:pPr>
        <w:pStyle w:val="Zkladntext"/>
        <w:rPr>
          <w:i/>
          <w:szCs w:val="18"/>
        </w:rPr>
      </w:pPr>
      <w:r w:rsidRPr="007002F9">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56346F" w:rsidRPr="007002F9" w:rsidRDefault="0056346F" w:rsidP="0056346F">
      <w:pPr>
        <w:pStyle w:val="AccountingPolicy"/>
        <w:jc w:val="both"/>
        <w:rPr>
          <w:rFonts w:ascii="Times New Roman" w:hAnsi="Times New Roman" w:cs="Times New Roman"/>
          <w:sz w:val="18"/>
          <w:szCs w:val="18"/>
          <w:lang w:val="sk-SK"/>
        </w:rPr>
      </w:pPr>
    </w:p>
    <w:p w:rsidR="0056346F" w:rsidRPr="007002F9" w:rsidRDefault="0056346F" w:rsidP="0056346F">
      <w:pPr>
        <w:pStyle w:val="Zkladntext"/>
        <w:rPr>
          <w:szCs w:val="18"/>
        </w:rPr>
      </w:pPr>
      <w:r w:rsidRPr="007002F9">
        <w:rPr>
          <w:szCs w:val="18"/>
        </w:rPr>
        <w:t xml:space="preserve">Faktory, ktoré sú považované za dôležité pri  posudzovaní zníženia hodnoty majetku sú: </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technologický pokrok,</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významne nedostatočné prevádzkové výsledky v porovnaní s historickými alebo plánovanými prevádzkovými výsledkami,</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významné zmeny v spôsobe použitia majetku Spoločnosti alebo celkovej zmeny stratégie Spoločnosti,</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zastaralosť produktov.</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1E126C" w:rsidRPr="007002F9" w:rsidRDefault="001E126C" w:rsidP="00FC5CC4">
      <w:pPr>
        <w:pStyle w:val="Zkladntext"/>
        <w:rPr>
          <w:szCs w:val="18"/>
        </w:rPr>
      </w:pPr>
    </w:p>
    <w:p w:rsidR="001E126C" w:rsidRPr="007002F9" w:rsidRDefault="001E126C" w:rsidP="00406534">
      <w:pPr>
        <w:numPr>
          <w:ilvl w:val="0"/>
          <w:numId w:val="10"/>
        </w:numPr>
        <w:ind w:left="426" w:hanging="284"/>
        <w:rPr>
          <w:sz w:val="18"/>
          <w:szCs w:val="18"/>
        </w:rPr>
      </w:pPr>
      <w:r w:rsidRPr="007002F9">
        <w:rPr>
          <w:b/>
          <w:sz w:val="18"/>
          <w:szCs w:val="18"/>
        </w:rPr>
        <w:t>Dlhodobý finančný majetok</w:t>
      </w:r>
      <w:r w:rsidR="00E40132">
        <w:rPr>
          <w:b/>
          <w:sz w:val="18"/>
          <w:szCs w:val="18"/>
        </w:rPr>
        <w:t xml:space="preserve">  </w:t>
      </w:r>
    </w:p>
    <w:p w:rsidR="001E126C" w:rsidRPr="007002F9" w:rsidRDefault="001E126C" w:rsidP="001E126C">
      <w:pPr>
        <w:pStyle w:val="Pismenka"/>
        <w:numPr>
          <w:ilvl w:val="0"/>
          <w:numId w:val="0"/>
        </w:numPr>
        <w:ind w:left="426"/>
        <w:rPr>
          <w:b w:val="0"/>
          <w:szCs w:val="18"/>
        </w:rPr>
      </w:pPr>
      <w:r w:rsidRPr="007002F9">
        <w:rPr>
          <w:b w:val="0"/>
          <w:szCs w:val="18"/>
        </w:rPr>
        <w:t>Ako dlhodobý finančný majetok Spoločnosť vykazuje podielové cenné papiere a podiely v prepojených účtovných jednotkách, podielové cenné papiere a podiely s podielovou účasťou okrem v prepojených účtovných jednotkách a ostatné realizo</w:t>
      </w:r>
      <w:r w:rsidR="005E110D">
        <w:rPr>
          <w:b w:val="0"/>
          <w:szCs w:val="18"/>
        </w:rPr>
        <w:t xml:space="preserve">vateľné cenné papiere a podiely, dlhodobé pôžičky </w:t>
      </w:r>
      <w:r w:rsidR="00E82771">
        <w:rPr>
          <w:b w:val="0"/>
          <w:szCs w:val="18"/>
        </w:rPr>
        <w:t>poskytované fyzickým a právnickým osobám</w:t>
      </w:r>
      <w:r w:rsidR="005E110D">
        <w:rPr>
          <w:b w:val="0"/>
          <w:szCs w:val="18"/>
        </w:rPr>
        <w:t xml:space="preserve"> </w:t>
      </w:r>
      <w:r w:rsidRPr="007002F9">
        <w:rPr>
          <w:b w:val="0"/>
          <w:szCs w:val="18"/>
        </w:rPr>
        <w:t xml:space="preserve"> </w:t>
      </w:r>
    </w:p>
    <w:p w:rsidR="001E126C" w:rsidRPr="007002F9" w:rsidRDefault="001E126C" w:rsidP="001E126C">
      <w:pPr>
        <w:pStyle w:val="Pismenka"/>
        <w:numPr>
          <w:ilvl w:val="0"/>
          <w:numId w:val="0"/>
        </w:numPr>
        <w:ind w:left="426"/>
        <w:rPr>
          <w:b w:val="0"/>
          <w:szCs w:val="18"/>
        </w:rPr>
      </w:pPr>
    </w:p>
    <w:p w:rsidR="00E1084F" w:rsidRDefault="001E126C" w:rsidP="0019308A">
      <w:pPr>
        <w:pStyle w:val="Pismenka"/>
        <w:numPr>
          <w:ilvl w:val="0"/>
          <w:numId w:val="0"/>
        </w:numPr>
        <w:ind w:left="426"/>
        <w:rPr>
          <w:b w:val="0"/>
        </w:rPr>
      </w:pPr>
      <w:r w:rsidRPr="007002F9">
        <w:rPr>
          <w:b w:val="0"/>
          <w:szCs w:val="18"/>
        </w:rPr>
        <w:t xml:space="preserve">Dlhodobý finančný majetok sa pri obstaraní (prvotné ocenenie) oceňuje </w:t>
      </w:r>
      <w:r w:rsidR="0019308A" w:rsidRPr="0019308A">
        <w:rPr>
          <w:b w:val="0"/>
        </w:rPr>
        <w:t>obstarávacou cenou. Obstarávacia cena predstavuje cenu, za ktorú sa majetok obstaral, a náklady súvisiace s jeho obstaraním (poplatky a provízie maklérom, poradcom, burzám).</w:t>
      </w:r>
    </w:p>
    <w:p w:rsidR="00E46BF4" w:rsidRDefault="00E46BF4" w:rsidP="0019308A">
      <w:pPr>
        <w:pStyle w:val="Pismenka"/>
        <w:numPr>
          <w:ilvl w:val="0"/>
          <w:numId w:val="0"/>
        </w:numPr>
        <w:ind w:left="426"/>
        <w:rPr>
          <w:b w:val="0"/>
        </w:rPr>
      </w:pPr>
    </w:p>
    <w:p w:rsidR="00E46BF4" w:rsidRDefault="00E46BF4" w:rsidP="0019308A">
      <w:pPr>
        <w:pStyle w:val="Pismenka"/>
        <w:numPr>
          <w:ilvl w:val="0"/>
          <w:numId w:val="0"/>
        </w:numPr>
        <w:ind w:left="426"/>
        <w:rPr>
          <w:b w:val="0"/>
        </w:rPr>
      </w:pPr>
      <w:r>
        <w:rPr>
          <w:b w:val="0"/>
        </w:rPr>
        <w:t>Spoločnosť eviduje dlhodobý finančný majetok z titulu poskytnutia dlhodobej pôžičky tretiemu subjektu v zmysle zmluvy o pôžičke s dobou splatnosti do 5 rokov.</w:t>
      </w:r>
    </w:p>
    <w:p w:rsidR="00E46BF4" w:rsidRDefault="00E46BF4" w:rsidP="0019308A">
      <w:pPr>
        <w:pStyle w:val="Pismenka"/>
        <w:numPr>
          <w:ilvl w:val="0"/>
          <w:numId w:val="0"/>
        </w:numPr>
        <w:ind w:left="426"/>
        <w:rPr>
          <w:b w:val="0"/>
        </w:rPr>
      </w:pPr>
    </w:p>
    <w:p w:rsidR="00E46BF4" w:rsidRDefault="00E46BF4" w:rsidP="0019308A">
      <w:pPr>
        <w:pStyle w:val="Pismenka"/>
        <w:numPr>
          <w:ilvl w:val="0"/>
          <w:numId w:val="0"/>
        </w:numPr>
        <w:ind w:left="426"/>
        <w:rPr>
          <w:b w:val="0"/>
        </w:rPr>
      </w:pPr>
      <w:r>
        <w:rPr>
          <w:b w:val="0"/>
        </w:rPr>
        <w:t>Spoločnosť eviduje dlhodobý finančný majetok z titulu poskytnutia dlhodobej pôžičky prepojenej účtovnej jednotke v zmysle zmluvy o pôžičke s dobou splatnosti do 2 rokov.</w:t>
      </w:r>
    </w:p>
    <w:p w:rsidR="00E46BF4" w:rsidRDefault="00E46BF4" w:rsidP="0019308A">
      <w:pPr>
        <w:pStyle w:val="Pismenka"/>
        <w:numPr>
          <w:ilvl w:val="0"/>
          <w:numId w:val="0"/>
        </w:numPr>
        <w:ind w:left="426"/>
        <w:rPr>
          <w:b w:val="0"/>
        </w:rPr>
      </w:pPr>
    </w:p>
    <w:p w:rsidR="0019308A" w:rsidRPr="00B749E3" w:rsidRDefault="0019308A" w:rsidP="0019308A">
      <w:pPr>
        <w:pStyle w:val="Pismenka"/>
        <w:numPr>
          <w:ilvl w:val="0"/>
          <w:numId w:val="0"/>
        </w:numPr>
        <w:ind w:left="426"/>
        <w:rPr>
          <w:b w:val="0"/>
          <w:color w:val="FF0000"/>
          <w:szCs w:val="18"/>
          <w:highlight w:val="lightGray"/>
        </w:rPr>
      </w:pPr>
    </w:p>
    <w:p w:rsidR="005609B3" w:rsidRPr="00E72E4E" w:rsidRDefault="005609B3" w:rsidP="00406534">
      <w:pPr>
        <w:numPr>
          <w:ilvl w:val="0"/>
          <w:numId w:val="10"/>
        </w:numPr>
        <w:ind w:left="426" w:hanging="284"/>
        <w:rPr>
          <w:sz w:val="18"/>
          <w:szCs w:val="18"/>
        </w:rPr>
      </w:pPr>
      <w:r w:rsidRPr="00E72E4E">
        <w:rPr>
          <w:b/>
          <w:sz w:val="18"/>
          <w:szCs w:val="18"/>
        </w:rPr>
        <w:t>Zásoby</w:t>
      </w:r>
      <w:r w:rsidR="0019308A" w:rsidRPr="00E72E4E">
        <w:rPr>
          <w:b/>
          <w:sz w:val="18"/>
          <w:szCs w:val="18"/>
        </w:rPr>
        <w:t xml:space="preserve"> obstarané kúpou</w:t>
      </w:r>
    </w:p>
    <w:p w:rsidR="0019308A" w:rsidRPr="00E72E4E" w:rsidRDefault="0019308A" w:rsidP="0019308A">
      <w:pPr>
        <w:ind w:left="426"/>
        <w:jc w:val="both"/>
        <w:rPr>
          <w:snapToGrid w:val="0"/>
          <w:sz w:val="18"/>
          <w:szCs w:val="18"/>
          <w:lang w:eastAsia="sk-SK"/>
        </w:rPr>
      </w:pPr>
      <w:r w:rsidRPr="00E72E4E">
        <w:rPr>
          <w:snapToGrid w:val="0"/>
          <w:sz w:val="18"/>
          <w:szCs w:val="18"/>
          <w:u w:val="single"/>
          <w:lang w:eastAsia="sk-SK"/>
        </w:rPr>
        <w:t>Nakupovaný materiál</w:t>
      </w:r>
      <w:r w:rsidRPr="00E72E4E">
        <w:rPr>
          <w:snapToGrid w:val="0"/>
          <w:sz w:val="18"/>
          <w:szCs w:val="18"/>
          <w:lang w:eastAsia="sk-SK"/>
        </w:rPr>
        <w:t xml:space="preserve"> – obstarávacou cenou. Pri úbytku rovnakého druhu zásob sa používa a účtuje v skutočnej obstarávacej cene</w:t>
      </w:r>
      <w:r w:rsidR="00E72E4E" w:rsidRPr="00E72E4E">
        <w:rPr>
          <w:snapToGrid w:val="0"/>
          <w:sz w:val="18"/>
          <w:szCs w:val="18"/>
          <w:lang w:eastAsia="sk-SK"/>
        </w:rPr>
        <w:t>.</w:t>
      </w:r>
      <w:r w:rsidRPr="00E72E4E">
        <w:rPr>
          <w:snapToGrid w:val="0"/>
          <w:sz w:val="18"/>
          <w:szCs w:val="18"/>
          <w:lang w:eastAsia="sk-SK"/>
        </w:rPr>
        <w:t xml:space="preserve"> Do vedľajších nákladov vstupuje clo, prepravné a provízie. Vedľajšie náklady sa rozvrhujú ako odchýlka podľa podielu súčtu stavu a prírastku odchýlky na súčte stavu a prírastku zásob.</w:t>
      </w:r>
    </w:p>
    <w:p w:rsidR="0019308A" w:rsidRPr="00E72E4E" w:rsidRDefault="0019308A" w:rsidP="0019308A">
      <w:pPr>
        <w:ind w:left="426"/>
        <w:jc w:val="both"/>
        <w:rPr>
          <w:snapToGrid w:val="0"/>
          <w:sz w:val="18"/>
          <w:szCs w:val="18"/>
          <w:lang w:eastAsia="sk-SK"/>
        </w:rPr>
      </w:pPr>
    </w:p>
    <w:p w:rsidR="0019308A" w:rsidRPr="0019308A" w:rsidRDefault="0019308A" w:rsidP="0019308A">
      <w:pPr>
        <w:ind w:left="426"/>
        <w:jc w:val="both"/>
        <w:rPr>
          <w:snapToGrid w:val="0"/>
          <w:sz w:val="18"/>
          <w:szCs w:val="18"/>
          <w:lang w:eastAsia="sk-SK"/>
        </w:rPr>
      </w:pPr>
      <w:r w:rsidRPr="00E72E4E">
        <w:rPr>
          <w:snapToGrid w:val="0"/>
          <w:sz w:val="18"/>
          <w:szCs w:val="18"/>
          <w:u w:val="single"/>
          <w:lang w:eastAsia="sk-SK"/>
        </w:rPr>
        <w:t>Nakupovaný tovar</w:t>
      </w:r>
      <w:r w:rsidRPr="00E72E4E">
        <w:rPr>
          <w:snapToGrid w:val="0"/>
          <w:sz w:val="18"/>
          <w:szCs w:val="18"/>
          <w:lang w:eastAsia="sk-SK"/>
        </w:rPr>
        <w:t xml:space="preserve"> – obstarávacou cenou. Pri úbytku rovnakého druhu zásob sa používa a účtuje v skutočnej obstarávacej cene</w:t>
      </w:r>
      <w:r w:rsidR="00E72E4E" w:rsidRPr="00E72E4E">
        <w:rPr>
          <w:snapToGrid w:val="0"/>
          <w:sz w:val="18"/>
          <w:szCs w:val="18"/>
          <w:lang w:eastAsia="sk-SK"/>
        </w:rPr>
        <w:t>.</w:t>
      </w:r>
      <w:r w:rsidRPr="00E72E4E">
        <w:rPr>
          <w:snapToGrid w:val="0"/>
          <w:sz w:val="18"/>
          <w:szCs w:val="18"/>
          <w:lang w:eastAsia="sk-SK"/>
        </w:rPr>
        <w:t xml:space="preserve"> Do vedľajších nákladov patrí prepravné, clo a provízie.</w:t>
      </w:r>
    </w:p>
    <w:p w:rsidR="005609B3" w:rsidRPr="007002F9" w:rsidRDefault="005609B3" w:rsidP="005609B3">
      <w:pPr>
        <w:pStyle w:val="Zkladntext"/>
        <w:rPr>
          <w:szCs w:val="18"/>
        </w:rPr>
      </w:pPr>
    </w:p>
    <w:p w:rsidR="005609B3" w:rsidRDefault="005609B3" w:rsidP="005609B3">
      <w:pPr>
        <w:pStyle w:val="Zkladntext"/>
        <w:rPr>
          <w:szCs w:val="18"/>
        </w:rPr>
      </w:pPr>
      <w:r w:rsidRPr="007002F9">
        <w:rPr>
          <w:szCs w:val="18"/>
        </w:rPr>
        <w:t>Zníženie hodnoty zásob sa zohľadňuje vytvorením opravnej položky.</w:t>
      </w:r>
    </w:p>
    <w:p w:rsidR="00E82771" w:rsidRPr="00E72E4E" w:rsidRDefault="00E82771" w:rsidP="00E82771">
      <w:pPr>
        <w:pStyle w:val="Pismenka"/>
        <w:numPr>
          <w:ilvl w:val="0"/>
          <w:numId w:val="0"/>
        </w:numPr>
        <w:ind w:left="426"/>
        <w:rPr>
          <w:b w:val="0"/>
          <w:color w:val="FF0000"/>
          <w:szCs w:val="18"/>
        </w:rPr>
      </w:pPr>
      <w:r w:rsidRPr="00E72E4E">
        <w:rPr>
          <w:b w:val="0"/>
        </w:rPr>
        <w:t>Účtovná jednotka na uvedenej položke v priebehu roka neúčtovala.</w:t>
      </w:r>
    </w:p>
    <w:p w:rsidR="00E82771" w:rsidRDefault="00E82771" w:rsidP="005609B3">
      <w:pPr>
        <w:pStyle w:val="Zkladntext"/>
        <w:rPr>
          <w:szCs w:val="18"/>
        </w:rPr>
      </w:pPr>
    </w:p>
    <w:p w:rsidR="0019308A" w:rsidRDefault="0019308A" w:rsidP="005609B3">
      <w:pPr>
        <w:pStyle w:val="Zkladntext"/>
        <w:rPr>
          <w:szCs w:val="18"/>
        </w:rPr>
      </w:pPr>
    </w:p>
    <w:p w:rsidR="0019308A" w:rsidRPr="0019308A" w:rsidRDefault="0019308A" w:rsidP="0019308A">
      <w:pPr>
        <w:numPr>
          <w:ilvl w:val="0"/>
          <w:numId w:val="10"/>
        </w:numPr>
        <w:ind w:left="426" w:hanging="284"/>
        <w:rPr>
          <w:sz w:val="18"/>
          <w:szCs w:val="18"/>
        </w:rPr>
      </w:pPr>
      <w:r w:rsidRPr="007002F9">
        <w:rPr>
          <w:b/>
          <w:sz w:val="18"/>
          <w:szCs w:val="18"/>
        </w:rPr>
        <w:t>Zásoby</w:t>
      </w:r>
      <w:r>
        <w:rPr>
          <w:b/>
          <w:sz w:val="18"/>
          <w:szCs w:val="18"/>
        </w:rPr>
        <w:t xml:space="preserve"> vytvorené vlastnou činnosťou</w:t>
      </w:r>
    </w:p>
    <w:p w:rsidR="0019308A" w:rsidRDefault="0019308A" w:rsidP="0019308A">
      <w:pPr>
        <w:ind w:left="426"/>
        <w:jc w:val="both"/>
        <w:rPr>
          <w:sz w:val="18"/>
          <w:szCs w:val="18"/>
        </w:rPr>
      </w:pPr>
      <w:r w:rsidRPr="0019308A">
        <w:rPr>
          <w:snapToGrid w:val="0"/>
          <w:sz w:val="18"/>
          <w:szCs w:val="18"/>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r>
        <w:rPr>
          <w:sz w:val="18"/>
          <w:szCs w:val="18"/>
        </w:rPr>
        <w:t>.</w:t>
      </w:r>
    </w:p>
    <w:p w:rsidR="00DE27AA" w:rsidRPr="00E72E4E" w:rsidRDefault="00DE27AA" w:rsidP="00DE27AA">
      <w:pPr>
        <w:pStyle w:val="Pismenka"/>
        <w:numPr>
          <w:ilvl w:val="0"/>
          <w:numId w:val="0"/>
        </w:numPr>
        <w:ind w:left="426"/>
        <w:rPr>
          <w:b w:val="0"/>
          <w:color w:val="FF0000"/>
          <w:szCs w:val="18"/>
        </w:rPr>
      </w:pPr>
      <w:r w:rsidRPr="00E72E4E">
        <w:rPr>
          <w:b w:val="0"/>
        </w:rPr>
        <w:t>Účtovná jednotka na uvedenej položke v priebehu roka neúčtovala.</w:t>
      </w:r>
    </w:p>
    <w:p w:rsidR="0019308A" w:rsidRDefault="0019308A" w:rsidP="005609B3">
      <w:pPr>
        <w:ind w:left="426"/>
        <w:rPr>
          <w:sz w:val="18"/>
          <w:szCs w:val="18"/>
        </w:rPr>
      </w:pPr>
    </w:p>
    <w:p w:rsidR="00993AAE" w:rsidRPr="00993AAE" w:rsidRDefault="00993AAE" w:rsidP="00993AAE">
      <w:pPr>
        <w:numPr>
          <w:ilvl w:val="0"/>
          <w:numId w:val="10"/>
        </w:numPr>
        <w:ind w:left="426" w:hanging="284"/>
        <w:rPr>
          <w:sz w:val="18"/>
          <w:szCs w:val="18"/>
        </w:rPr>
      </w:pPr>
      <w:r w:rsidRPr="007002F9">
        <w:rPr>
          <w:b/>
          <w:sz w:val="18"/>
          <w:szCs w:val="18"/>
        </w:rPr>
        <w:lastRenderedPageBreak/>
        <w:t>Zásoby</w:t>
      </w:r>
      <w:r>
        <w:rPr>
          <w:b/>
          <w:sz w:val="18"/>
          <w:szCs w:val="18"/>
        </w:rPr>
        <w:t xml:space="preserve"> obstarané iným spôsobom</w:t>
      </w:r>
    </w:p>
    <w:p w:rsidR="00993AAE" w:rsidRDefault="00993AAE" w:rsidP="00993AAE">
      <w:pPr>
        <w:ind w:left="426"/>
        <w:jc w:val="both"/>
        <w:rPr>
          <w:sz w:val="18"/>
          <w:szCs w:val="18"/>
        </w:rPr>
      </w:pPr>
      <w:r>
        <w:rPr>
          <w:sz w:val="18"/>
          <w:szCs w:val="18"/>
        </w:rPr>
        <w:t>R</w:t>
      </w:r>
      <w:r w:rsidRPr="00993AAE">
        <w:rPr>
          <w:sz w:val="18"/>
          <w:szCs w:val="18"/>
        </w:rPr>
        <w:t>eprodukčnou obstarávacou cenou v prípade bezodplatného nadobudnutia zásob alebo zásob novo zistených pri inventarizácii, t. j. cenou, za ktorú by sa majetok obstaral v čase, keď sa o ňom účtuje</w:t>
      </w:r>
      <w:r>
        <w:rPr>
          <w:sz w:val="18"/>
          <w:szCs w:val="18"/>
        </w:rPr>
        <w:t>.</w:t>
      </w:r>
    </w:p>
    <w:p w:rsidR="00DE27AA" w:rsidRPr="00E72E4E" w:rsidRDefault="00DE27AA" w:rsidP="00DE27AA">
      <w:pPr>
        <w:pStyle w:val="Pismenka"/>
        <w:numPr>
          <w:ilvl w:val="0"/>
          <w:numId w:val="0"/>
        </w:numPr>
        <w:ind w:left="426"/>
        <w:rPr>
          <w:b w:val="0"/>
          <w:color w:val="FF0000"/>
          <w:szCs w:val="18"/>
        </w:rPr>
      </w:pPr>
      <w:r w:rsidRPr="00E72E4E">
        <w:rPr>
          <w:b w:val="0"/>
        </w:rPr>
        <w:t>Účtovná jednotka na uvedenej položke v priebehu roka neúčtovala.</w:t>
      </w:r>
    </w:p>
    <w:p w:rsidR="00993AAE" w:rsidRPr="007002F9" w:rsidRDefault="00993AAE" w:rsidP="005609B3">
      <w:pPr>
        <w:ind w:left="426"/>
        <w:rPr>
          <w:sz w:val="18"/>
          <w:szCs w:val="18"/>
        </w:rPr>
      </w:pPr>
    </w:p>
    <w:p w:rsidR="00993AAE" w:rsidRPr="007002F9" w:rsidRDefault="005609B3" w:rsidP="00993AAE">
      <w:pPr>
        <w:numPr>
          <w:ilvl w:val="0"/>
          <w:numId w:val="10"/>
        </w:numPr>
        <w:ind w:left="426" w:hanging="284"/>
        <w:rPr>
          <w:sz w:val="18"/>
          <w:szCs w:val="18"/>
        </w:rPr>
      </w:pPr>
      <w:r w:rsidRPr="007002F9">
        <w:rPr>
          <w:b/>
          <w:sz w:val="18"/>
          <w:szCs w:val="18"/>
        </w:rPr>
        <w:t>Zákazková výroba</w:t>
      </w:r>
      <w:r w:rsidR="00993AAE">
        <w:rPr>
          <w:b/>
          <w:sz w:val="18"/>
          <w:szCs w:val="18"/>
        </w:rPr>
        <w:t xml:space="preserve"> a z</w:t>
      </w:r>
      <w:r w:rsidR="00993AAE" w:rsidRPr="007002F9">
        <w:rPr>
          <w:b/>
          <w:sz w:val="18"/>
          <w:szCs w:val="18"/>
        </w:rPr>
        <w:t>ákazková výstavba nehnuteľnosti</w:t>
      </w:r>
    </w:p>
    <w:p w:rsidR="00993AAE" w:rsidRPr="00993AAE" w:rsidRDefault="00993AAE" w:rsidP="00993AAE">
      <w:pPr>
        <w:ind w:left="426"/>
        <w:jc w:val="both"/>
        <w:rPr>
          <w:sz w:val="18"/>
          <w:szCs w:val="18"/>
        </w:rPr>
      </w:pPr>
      <w:r w:rsidRPr="00993AAE">
        <w:rPr>
          <w:sz w:val="18"/>
          <w:szCs w:val="18"/>
        </w:rPr>
        <w:t>V zmluvách o zákazkách sa určujú podmienky a vzťahy jednotlivých zmlúv, ktoré sa uzatvárajú vo fixných cenách alebo v skutočných nákladoch plus fixná marža.</w:t>
      </w:r>
    </w:p>
    <w:p w:rsidR="00993AAE" w:rsidRPr="00993AAE" w:rsidRDefault="00993AAE" w:rsidP="00993AAE">
      <w:pPr>
        <w:ind w:left="426"/>
        <w:jc w:val="both"/>
        <w:rPr>
          <w:sz w:val="18"/>
          <w:szCs w:val="18"/>
        </w:rPr>
      </w:pPr>
    </w:p>
    <w:p w:rsidR="00993AAE" w:rsidRPr="00993AAE" w:rsidRDefault="00993AAE" w:rsidP="00993AAE">
      <w:pPr>
        <w:ind w:left="426"/>
        <w:jc w:val="both"/>
        <w:rPr>
          <w:sz w:val="18"/>
          <w:szCs w:val="18"/>
        </w:rPr>
      </w:pPr>
      <w:r w:rsidRPr="00993AAE">
        <w:rPr>
          <w:sz w:val="18"/>
          <w:szCs w:val="18"/>
        </w:rPr>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rsidR="00993AAE" w:rsidRPr="00993AAE" w:rsidRDefault="00993AAE" w:rsidP="00993AAE">
      <w:pPr>
        <w:ind w:left="426"/>
        <w:jc w:val="both"/>
        <w:rPr>
          <w:sz w:val="18"/>
          <w:szCs w:val="18"/>
        </w:rPr>
      </w:pPr>
    </w:p>
    <w:p w:rsidR="00993AAE" w:rsidRPr="00993AAE" w:rsidRDefault="00993AAE" w:rsidP="00993AAE">
      <w:pPr>
        <w:ind w:left="426"/>
        <w:jc w:val="both"/>
        <w:rPr>
          <w:sz w:val="18"/>
          <w:szCs w:val="18"/>
        </w:rPr>
      </w:pPr>
      <w:r w:rsidRPr="00993AAE">
        <w:rPr>
          <w:sz w:val="18"/>
          <w:szCs w:val="18"/>
        </w:rPr>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rsidR="00993AAE" w:rsidRPr="00993AAE" w:rsidRDefault="00993AAE" w:rsidP="00993AAE">
      <w:pPr>
        <w:ind w:left="426"/>
        <w:jc w:val="both"/>
        <w:rPr>
          <w:sz w:val="18"/>
          <w:szCs w:val="18"/>
        </w:rPr>
      </w:pPr>
    </w:p>
    <w:p w:rsidR="00993AAE" w:rsidRDefault="00993AAE" w:rsidP="00993AAE">
      <w:pPr>
        <w:ind w:left="426"/>
        <w:jc w:val="both"/>
        <w:rPr>
          <w:sz w:val="18"/>
          <w:szCs w:val="18"/>
        </w:rPr>
      </w:pPr>
      <w:r w:rsidRPr="00993AAE">
        <w:rPr>
          <w:sz w:val="18"/>
          <w:szCs w:val="18"/>
        </w:rPr>
        <w:t>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 účtovná jednotka na uvedenej položke neúčtovala.</w:t>
      </w:r>
    </w:p>
    <w:p w:rsidR="00DE27AA" w:rsidRPr="00544B59" w:rsidRDefault="00DE27AA" w:rsidP="00DE27AA">
      <w:pPr>
        <w:pStyle w:val="Pismenka"/>
        <w:numPr>
          <w:ilvl w:val="0"/>
          <w:numId w:val="0"/>
        </w:numPr>
        <w:ind w:left="426"/>
        <w:rPr>
          <w:b w:val="0"/>
          <w:color w:val="FF0000"/>
          <w:szCs w:val="18"/>
        </w:rPr>
      </w:pPr>
      <w:r w:rsidRPr="00544B59">
        <w:rPr>
          <w:b w:val="0"/>
        </w:rPr>
        <w:t>Účtovná jednotka na uvedenej položke v priebehu roka neúčtovala.</w:t>
      </w:r>
    </w:p>
    <w:p w:rsidR="00993AAE" w:rsidRPr="007002F9" w:rsidRDefault="00993AAE" w:rsidP="005609B3">
      <w:pPr>
        <w:pStyle w:val="Zkladntext"/>
        <w:rPr>
          <w:szCs w:val="18"/>
        </w:rPr>
      </w:pPr>
    </w:p>
    <w:p w:rsidR="005609B3" w:rsidRPr="007002F9" w:rsidRDefault="005609B3" w:rsidP="00406534">
      <w:pPr>
        <w:numPr>
          <w:ilvl w:val="0"/>
          <w:numId w:val="10"/>
        </w:numPr>
        <w:ind w:left="426" w:hanging="284"/>
        <w:rPr>
          <w:sz w:val="18"/>
          <w:szCs w:val="18"/>
        </w:rPr>
      </w:pPr>
      <w:r w:rsidRPr="007002F9">
        <w:rPr>
          <w:b/>
          <w:sz w:val="18"/>
          <w:szCs w:val="18"/>
        </w:rPr>
        <w:t>Pohľadávky</w:t>
      </w:r>
    </w:p>
    <w:p w:rsidR="005609B3" w:rsidRPr="007002F9"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609B3" w:rsidRPr="007002F9" w:rsidRDefault="005609B3" w:rsidP="005609B3">
      <w:pPr>
        <w:pStyle w:val="Zkladntext"/>
        <w:rPr>
          <w:szCs w:val="18"/>
        </w:rPr>
      </w:pPr>
    </w:p>
    <w:p w:rsidR="005609B3" w:rsidRPr="007002F9" w:rsidRDefault="00E82771" w:rsidP="00406534">
      <w:pPr>
        <w:numPr>
          <w:ilvl w:val="0"/>
          <w:numId w:val="10"/>
        </w:numPr>
        <w:ind w:left="426" w:hanging="284"/>
        <w:rPr>
          <w:sz w:val="18"/>
          <w:szCs w:val="18"/>
        </w:rPr>
      </w:pPr>
      <w:r>
        <w:rPr>
          <w:b/>
          <w:sz w:val="18"/>
          <w:szCs w:val="18"/>
        </w:rPr>
        <w:t>K</w:t>
      </w:r>
      <w:r w:rsidR="005609B3" w:rsidRPr="007002F9">
        <w:rPr>
          <w:b/>
          <w:sz w:val="18"/>
          <w:szCs w:val="18"/>
        </w:rPr>
        <w:t>rátkodobý finančný majetok</w:t>
      </w:r>
    </w:p>
    <w:p w:rsidR="00993AAE" w:rsidRDefault="005609B3" w:rsidP="00993AAE">
      <w:pPr>
        <w:ind w:left="426"/>
        <w:jc w:val="both"/>
        <w:rPr>
          <w:sz w:val="18"/>
          <w:szCs w:val="18"/>
        </w:rPr>
      </w:pPr>
      <w:r w:rsidRPr="00993AAE">
        <w:rPr>
          <w:sz w:val="18"/>
          <w:szCs w:val="18"/>
        </w:rPr>
        <w:t xml:space="preserve">Krátkodobý finančný majetok predstavujú krátkodobé cenné papiere majetkového alebo úverového charakteru,  ktoré </w:t>
      </w:r>
      <w:r w:rsidR="00993AAE" w:rsidRPr="00993AAE">
        <w:rPr>
          <w:sz w:val="18"/>
          <w:szCs w:val="18"/>
        </w:rPr>
        <w:t>sa oceňujú obstarávacou cenou. Obstarávacia cena je cena, za ktorú sa majetok obstaral, a náklady súvisiace s jeho obstaraním (poplatky a provízie maklérom, poradcom, burzám).</w:t>
      </w:r>
    </w:p>
    <w:p w:rsidR="00DE27AA" w:rsidRPr="005E110D" w:rsidRDefault="00DE27AA" w:rsidP="00DE27AA">
      <w:pPr>
        <w:pStyle w:val="Pismenka"/>
        <w:numPr>
          <w:ilvl w:val="0"/>
          <w:numId w:val="0"/>
        </w:numPr>
        <w:ind w:left="426"/>
        <w:rPr>
          <w:b w:val="0"/>
          <w:color w:val="FF0000"/>
          <w:szCs w:val="18"/>
        </w:rPr>
      </w:pPr>
      <w:r w:rsidRPr="00544B59">
        <w:rPr>
          <w:b w:val="0"/>
        </w:rPr>
        <w:t xml:space="preserve">Účtovná jednotka na uvedenej položke v priebehu roka </w:t>
      </w:r>
      <w:r w:rsidRPr="005E110D">
        <w:rPr>
          <w:b w:val="0"/>
        </w:rPr>
        <w:t>neúčtovala.</w:t>
      </w:r>
    </w:p>
    <w:p w:rsidR="005609B3" w:rsidRPr="007002F9" w:rsidRDefault="005609B3" w:rsidP="00993AAE">
      <w:pPr>
        <w:pStyle w:val="Zkladntext"/>
        <w:rPr>
          <w:b/>
          <w:color w:val="0070C0"/>
          <w:szCs w:val="18"/>
        </w:rPr>
      </w:pPr>
    </w:p>
    <w:p w:rsidR="005609B3" w:rsidRPr="007002F9" w:rsidRDefault="005609B3" w:rsidP="00406534">
      <w:pPr>
        <w:numPr>
          <w:ilvl w:val="0"/>
          <w:numId w:val="10"/>
        </w:numPr>
        <w:ind w:left="426" w:hanging="284"/>
        <w:rPr>
          <w:sz w:val="18"/>
          <w:szCs w:val="18"/>
        </w:rPr>
      </w:pPr>
      <w:r w:rsidRPr="007002F9">
        <w:rPr>
          <w:b/>
          <w:sz w:val="18"/>
          <w:szCs w:val="18"/>
        </w:rPr>
        <w:t>Vlastné akcie a vlastné obchodné podiely</w:t>
      </w:r>
    </w:p>
    <w:p w:rsidR="005609B3" w:rsidRDefault="005609B3" w:rsidP="005609B3">
      <w:pPr>
        <w:pStyle w:val="Pismenka"/>
        <w:numPr>
          <w:ilvl w:val="0"/>
          <w:numId w:val="0"/>
        </w:numPr>
        <w:ind w:left="426"/>
        <w:rPr>
          <w:b w:val="0"/>
          <w:szCs w:val="18"/>
        </w:rPr>
      </w:pPr>
      <w:r w:rsidRPr="007002F9">
        <w:rPr>
          <w:b w:val="0"/>
          <w:szCs w:val="18"/>
        </w:rPr>
        <w:t xml:space="preserve">Vlastné akcie a vlastné obchodné podiely sa oceňujú obstarávacou cenou. Na vlastné akcie a vlastné obchodné podiely sa vo vlastnom imaní vytvára rezervný fond. </w:t>
      </w:r>
    </w:p>
    <w:p w:rsidR="005609B3" w:rsidRPr="007002F9" w:rsidRDefault="005609B3" w:rsidP="005609B3">
      <w:pPr>
        <w:pStyle w:val="Pismenka"/>
        <w:numPr>
          <w:ilvl w:val="0"/>
          <w:numId w:val="0"/>
        </w:numPr>
        <w:ind w:left="426"/>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993AAE">
        <w:rPr>
          <w:b w:val="0"/>
          <w:szCs w:val="18"/>
        </w:rPr>
        <w:t>peňažná hotovosť, ceniny, zostatky na bankových účtoch</w:t>
      </w:r>
      <w:r w:rsidRPr="007002F9">
        <w:rPr>
          <w:b w:val="0"/>
          <w:color w:val="0070C0"/>
          <w:szCs w:val="18"/>
        </w:rPr>
        <w:t xml:space="preserve"> </w:t>
      </w:r>
      <w:r w:rsidRPr="007002F9">
        <w:rPr>
          <w:b w:val="0"/>
          <w:szCs w:val="18"/>
        </w:rPr>
        <w:t xml:space="preserve">a oceňujú sa menovitou hodnotou. Zníženie ich hodnoty sa vyjadruje opravnou položkou. </w:t>
      </w:r>
    </w:p>
    <w:p w:rsidR="00E1084F" w:rsidRPr="007002F9" w:rsidRDefault="00E1084F" w:rsidP="005609B3">
      <w:pPr>
        <w:pStyle w:val="Pismenka"/>
        <w:numPr>
          <w:ilvl w:val="0"/>
          <w:numId w:val="0"/>
        </w:numPr>
        <w:ind w:left="426"/>
        <w:rPr>
          <w:b w:val="0"/>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rsidR="005609B3"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rsidR="00F26AB3" w:rsidRPr="007002F9" w:rsidRDefault="00F26AB3" w:rsidP="005609B3">
      <w:pPr>
        <w:pStyle w:val="Zkladntext"/>
        <w:rPr>
          <w:szCs w:val="18"/>
        </w:rPr>
      </w:pPr>
      <w:r w:rsidRPr="00E82771">
        <w:t>Účtovná jednotka na uvedenej položke v priebehu roka neúčtovala</w:t>
      </w:r>
    </w:p>
    <w:p w:rsidR="005609B3" w:rsidRPr="007002F9" w:rsidRDefault="005609B3" w:rsidP="005609B3">
      <w:pPr>
        <w:pStyle w:val="Zkladntext"/>
        <w:rPr>
          <w:szCs w:val="18"/>
        </w:rPr>
      </w:pPr>
    </w:p>
    <w:p w:rsidR="0056346F" w:rsidRPr="007002F9" w:rsidRDefault="0056346F" w:rsidP="00BF2699">
      <w:pPr>
        <w:pStyle w:val="Pismenka"/>
        <w:numPr>
          <w:ilvl w:val="0"/>
          <w:numId w:val="10"/>
        </w:numPr>
        <w:ind w:left="426" w:hanging="295"/>
        <w:rPr>
          <w:szCs w:val="18"/>
        </w:rPr>
      </w:pPr>
      <w:r w:rsidRPr="007002F9">
        <w:rPr>
          <w:szCs w:val="18"/>
        </w:rPr>
        <w:t>Záväzky</w:t>
      </w:r>
    </w:p>
    <w:p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Rezervy</w:t>
      </w:r>
    </w:p>
    <w:p w:rsidR="0056346F" w:rsidRPr="007002F9" w:rsidRDefault="0056346F" w:rsidP="0056346F">
      <w:pPr>
        <w:pStyle w:val="Zkladn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56346F" w:rsidRPr="007002F9" w:rsidRDefault="0056346F" w:rsidP="0056346F">
      <w:pPr>
        <w:pStyle w:val="Zkladntext"/>
        <w:rPr>
          <w:b/>
          <w:szCs w:val="18"/>
        </w:rPr>
      </w:pPr>
    </w:p>
    <w:p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56346F" w:rsidRDefault="0056346F" w:rsidP="0056346F">
      <w:pPr>
        <w:pStyle w:val="Zkladntext"/>
        <w:rPr>
          <w:szCs w:val="18"/>
        </w:rPr>
      </w:pPr>
      <w:r w:rsidRPr="007002F9">
        <w:rPr>
          <w:szCs w:val="18"/>
        </w:rPr>
        <w:t xml:space="preserve">Tvorba rezervy na bonusy, rabaty, skontá a vrátenie kúpnej ceny pri reklamácii sa účtuje ako zníženie pôvodne dosiahnutých výnosov so súvzťažným zápisom v prospech účtu rezerv. </w:t>
      </w:r>
    </w:p>
    <w:p w:rsidR="00F26AB3" w:rsidRPr="007002F9" w:rsidRDefault="00F26AB3" w:rsidP="0056346F">
      <w:pPr>
        <w:pStyle w:val="Zkladntext"/>
        <w:rPr>
          <w:b/>
          <w:szCs w:val="18"/>
        </w:rPr>
      </w:pPr>
      <w:r w:rsidRPr="00E82771">
        <w:t>Účtovná jednotka na uvedenej položke v priebehu roka neúčtovala</w:t>
      </w:r>
    </w:p>
    <w:p w:rsidR="0056346F" w:rsidRDefault="0056346F" w:rsidP="0056346F">
      <w:pPr>
        <w:pStyle w:val="Pismenka"/>
        <w:numPr>
          <w:ilvl w:val="0"/>
          <w:numId w:val="0"/>
        </w:numPr>
        <w:ind w:left="360"/>
        <w:rPr>
          <w:b w:val="0"/>
          <w:szCs w:val="18"/>
        </w:rPr>
      </w:pPr>
    </w:p>
    <w:p w:rsidR="0056346F" w:rsidRPr="007002F9" w:rsidRDefault="0056346F" w:rsidP="00BF2699">
      <w:pPr>
        <w:pStyle w:val="Pismenka"/>
        <w:numPr>
          <w:ilvl w:val="0"/>
          <w:numId w:val="10"/>
        </w:numPr>
        <w:ind w:left="426" w:hanging="284"/>
        <w:rPr>
          <w:szCs w:val="18"/>
        </w:rPr>
      </w:pPr>
      <w:r w:rsidRPr="007002F9">
        <w:rPr>
          <w:szCs w:val="18"/>
        </w:rPr>
        <w:lastRenderedPageBreak/>
        <w:t>Odložené dane</w:t>
      </w:r>
    </w:p>
    <w:p w:rsidR="0056346F" w:rsidRDefault="001B04C0" w:rsidP="0056346F">
      <w:pPr>
        <w:pStyle w:val="Zkladntext"/>
      </w:pPr>
      <w:r>
        <w:t>Ú</w:t>
      </w:r>
      <w:r w:rsidRPr="002A48FC">
        <w:t xml:space="preserve">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t>22</w:t>
      </w:r>
      <w:r w:rsidRPr="002A48FC">
        <w:t xml:space="preserve"> %.</w:t>
      </w:r>
    </w:p>
    <w:p w:rsidR="00DE27AA" w:rsidRPr="00E82771" w:rsidRDefault="00DE27AA" w:rsidP="00DE27AA">
      <w:pPr>
        <w:pStyle w:val="Pismenka"/>
        <w:numPr>
          <w:ilvl w:val="0"/>
          <w:numId w:val="0"/>
        </w:numPr>
        <w:ind w:left="426"/>
        <w:rPr>
          <w:b w:val="0"/>
          <w:color w:val="FF0000"/>
          <w:szCs w:val="18"/>
        </w:rPr>
      </w:pPr>
      <w:r w:rsidRPr="00E82771">
        <w:rPr>
          <w:b w:val="0"/>
        </w:rPr>
        <w:t>Účtovná jednotka na uvedenej položke v priebehu roka neúčtovala.</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rsidR="0056346F"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rsidR="00F26AB3" w:rsidRPr="007002F9" w:rsidRDefault="00F26AB3" w:rsidP="0056346F">
      <w:pPr>
        <w:pStyle w:val="Zkladntext"/>
        <w:rPr>
          <w:szCs w:val="18"/>
        </w:rPr>
      </w:pPr>
      <w:r w:rsidRPr="00E82771">
        <w:t>Účtovná jednotka na uvedenej položke v priebehu roka neúčtovala</w:t>
      </w:r>
    </w:p>
    <w:p w:rsidR="0056346F" w:rsidRPr="007002F9" w:rsidRDefault="0056346F" w:rsidP="0056346F">
      <w:pPr>
        <w:pStyle w:val="Zkladntext"/>
        <w:rPr>
          <w:szCs w:val="18"/>
        </w:rPr>
      </w:pPr>
    </w:p>
    <w:p w:rsidR="0056346F" w:rsidRPr="007002F9" w:rsidRDefault="001B04C0" w:rsidP="00BF2699">
      <w:pPr>
        <w:pStyle w:val="Pismenka"/>
        <w:numPr>
          <w:ilvl w:val="0"/>
          <w:numId w:val="10"/>
        </w:numPr>
        <w:ind w:left="426" w:hanging="284"/>
        <w:rPr>
          <w:szCs w:val="18"/>
        </w:rPr>
      </w:pPr>
      <w:r>
        <w:rPr>
          <w:szCs w:val="18"/>
        </w:rPr>
        <w:t>Dotácie</w:t>
      </w:r>
    </w:p>
    <w:p w:rsidR="001B04C0" w:rsidRPr="001B04C0" w:rsidRDefault="001B04C0" w:rsidP="001B04C0">
      <w:pPr>
        <w:ind w:left="426"/>
        <w:jc w:val="both"/>
        <w:rPr>
          <w:sz w:val="18"/>
          <w:szCs w:val="18"/>
        </w:rPr>
      </w:pPr>
      <w:r w:rsidRPr="001B04C0">
        <w:rPr>
          <w:sz w:val="18"/>
          <w:szCs w:val="18"/>
        </w:rP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 účtovná jednotka na uvedenej položke neúčtovala.</w:t>
      </w:r>
    </w:p>
    <w:p w:rsidR="001B04C0" w:rsidRPr="001B04C0" w:rsidRDefault="001B04C0" w:rsidP="001B04C0">
      <w:pPr>
        <w:ind w:left="426"/>
        <w:rPr>
          <w:sz w:val="18"/>
          <w:szCs w:val="18"/>
        </w:rPr>
      </w:pPr>
    </w:p>
    <w:p w:rsidR="001B04C0" w:rsidRPr="001B04C0" w:rsidRDefault="001B04C0" w:rsidP="001B04C0">
      <w:pPr>
        <w:ind w:left="426"/>
        <w:rPr>
          <w:sz w:val="18"/>
          <w:szCs w:val="18"/>
        </w:rPr>
      </w:pPr>
      <w:r w:rsidRPr="001B04C0">
        <w:rPr>
          <w:sz w:val="18"/>
          <w:szCs w:val="18"/>
        </w:rPr>
        <w:t>Dotácia na úhradu nákladov, ktorá kompenzuje konkrétne náklady spojené s činnosťou spoločnosti, sa účtuje do výnosov v účtovnom období, v ktorom sa účtuje kompenzovaný náklad. Ak sa náklad týka viacerých účtovných období, súvisiaca dotácia sa účtuje do výnosov v časovej a vecnej súvislosti v účtovnom období, v ktorom sa účtujú kompenzované náklady.</w:t>
      </w:r>
    </w:p>
    <w:p w:rsidR="00DE27AA" w:rsidRPr="00E82771" w:rsidRDefault="00DE27AA" w:rsidP="00DE27AA">
      <w:pPr>
        <w:pStyle w:val="Pismenka"/>
        <w:numPr>
          <w:ilvl w:val="0"/>
          <w:numId w:val="0"/>
        </w:numPr>
        <w:ind w:left="426"/>
        <w:rPr>
          <w:b w:val="0"/>
          <w:color w:val="FF0000"/>
          <w:szCs w:val="18"/>
        </w:rPr>
      </w:pPr>
      <w:r w:rsidRPr="00E82771">
        <w:rPr>
          <w:b w:val="0"/>
        </w:rPr>
        <w:t>Účtovná jednotka na uvedenej položke v priebehu roka neúčtovala.</w:t>
      </w:r>
    </w:p>
    <w:p w:rsidR="0056346F" w:rsidRPr="007002F9" w:rsidRDefault="0056346F" w:rsidP="0056346F">
      <w:pPr>
        <w:ind w:left="426"/>
        <w:jc w:val="both"/>
        <w:rPr>
          <w:sz w:val="18"/>
          <w:szCs w:val="18"/>
        </w:rPr>
      </w:pPr>
    </w:p>
    <w:p w:rsidR="0056346F" w:rsidRPr="007002F9" w:rsidRDefault="0056346F" w:rsidP="00BF2699">
      <w:pPr>
        <w:pStyle w:val="Pismenka"/>
        <w:numPr>
          <w:ilvl w:val="0"/>
          <w:numId w:val="10"/>
        </w:numPr>
        <w:ind w:left="426" w:hanging="284"/>
        <w:rPr>
          <w:szCs w:val="18"/>
        </w:rPr>
      </w:pPr>
      <w:r w:rsidRPr="007002F9">
        <w:rPr>
          <w:szCs w:val="18"/>
        </w:rPr>
        <w:t>Prenájom (lízing) (Spoločnosť ako nájomca)</w:t>
      </w:r>
    </w:p>
    <w:p w:rsidR="0056346F" w:rsidRPr="007002F9" w:rsidRDefault="0056346F" w:rsidP="0056346F">
      <w:pPr>
        <w:pStyle w:val="Zkladntext"/>
        <w:rPr>
          <w:szCs w:val="18"/>
        </w:rPr>
      </w:pPr>
      <w:r w:rsidRPr="007002F9">
        <w:rPr>
          <w:b/>
          <w:szCs w:val="18"/>
        </w:rPr>
        <w:t>Finančný prenájom.</w:t>
      </w:r>
      <w:r w:rsidRPr="007002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Súčasťou dohodnutých platieb je aj kúpna cena, za ktorú na konci dohodnutej doby finančného prenájmu prechádza vlastnícke právo k prenajatému majetku z prenajímateľa na nájomcu.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Platba nájomného je alokovaná medzi splátku istiny a finančné náklady, vypočítané metódou efektívnej úrokovej miery. Finančné náklady sa účtujú na ťarchu účtu 562 – Úroky.</w:t>
      </w:r>
    </w:p>
    <w:p w:rsidR="0056346F" w:rsidRPr="007002F9" w:rsidRDefault="0056346F" w:rsidP="0056346F">
      <w:pPr>
        <w:pStyle w:val="Zkladntext"/>
        <w:rPr>
          <w:szCs w:val="18"/>
        </w:rPr>
      </w:pPr>
    </w:p>
    <w:p w:rsidR="0056346F" w:rsidRDefault="0056346F" w:rsidP="0056346F">
      <w:pPr>
        <w:pStyle w:val="Zkladntext"/>
        <w:rPr>
          <w:szCs w:val="18"/>
        </w:rPr>
      </w:pPr>
      <w:r w:rsidRPr="007002F9">
        <w:rPr>
          <w:b/>
          <w:szCs w:val="18"/>
        </w:rPr>
        <w:t xml:space="preserve">Operatívny prenájom. </w:t>
      </w:r>
      <w:r w:rsidRPr="007002F9">
        <w:rPr>
          <w:szCs w:val="18"/>
        </w:rPr>
        <w:t>Majetok prenajatý na základe operatívneho prenájmu vykazuje ako svoj majetok jeho vlastník, nie nájomca. Prenájom majetku formou operatívneho leasingu sa účtuje do nákladov priebežne počas doby trvania leasingovej zmluvy.</w:t>
      </w:r>
    </w:p>
    <w:p w:rsidR="00F26AB3" w:rsidRPr="007002F9" w:rsidRDefault="00F26AB3" w:rsidP="0056346F">
      <w:pPr>
        <w:pStyle w:val="Zkladntext"/>
        <w:rPr>
          <w:szCs w:val="18"/>
        </w:rPr>
      </w:pPr>
      <w:r w:rsidRPr="00E82771">
        <w:t>Účtovná jednotka na uvedenej položke v priebehu roka neúčtovala</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Prenájom (lízing) (Spoločnosť ako prenajímateľ)</w:t>
      </w:r>
    </w:p>
    <w:p w:rsidR="0056346F" w:rsidRPr="007002F9" w:rsidRDefault="0056346F" w:rsidP="0056346F">
      <w:pPr>
        <w:pStyle w:val="Zkladntext"/>
        <w:rPr>
          <w:szCs w:val="18"/>
        </w:rPr>
      </w:pPr>
      <w:r w:rsidRPr="007002F9">
        <w:rPr>
          <w:b/>
          <w:szCs w:val="18"/>
        </w:rPr>
        <w:t>Finančný prenájom.</w:t>
      </w:r>
      <w:r w:rsidRPr="007002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Súčasťou dohodnutých platieb je aj kúpna cena, za ktorú na konci dohodnutej doby finančného prenájmu prechádza vlastnícke právo k prenajatému majetku z prenajímateľa na nájomcu.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Platba nájomného je alokovaná medzi splátku istiny a finančné výnosy, vypočítané metódou efektívnej úrokovej miery. Finančné výnosy sa účtujú na ťarchu účtu 662 – Úroky.</w:t>
      </w:r>
    </w:p>
    <w:p w:rsidR="0056346F" w:rsidRPr="007002F9" w:rsidRDefault="0056346F" w:rsidP="0056346F">
      <w:pPr>
        <w:pStyle w:val="Zkladntext"/>
        <w:rPr>
          <w:szCs w:val="18"/>
        </w:rPr>
      </w:pPr>
    </w:p>
    <w:p w:rsidR="0056346F" w:rsidRDefault="0056346F" w:rsidP="0056346F">
      <w:pPr>
        <w:pStyle w:val="Zkladntext"/>
        <w:rPr>
          <w:szCs w:val="18"/>
        </w:rPr>
      </w:pPr>
      <w:r w:rsidRPr="007002F9">
        <w:rPr>
          <w:b/>
          <w:szCs w:val="18"/>
        </w:rPr>
        <w:t xml:space="preserve">Operatívny prenájom. </w:t>
      </w:r>
      <w:r w:rsidRPr="007002F9">
        <w:rPr>
          <w:szCs w:val="18"/>
        </w:rPr>
        <w:t>Majetok prenajatý na základe operatívneho prenájmu vykazuje ako svoj majetok jeho vlastník, nie nájomca. Prenájom majetku formou operatívneho leasingu sa účtuje do výnosov priebežne počas doby trvania leasingovej zmluvy.</w:t>
      </w:r>
    </w:p>
    <w:p w:rsidR="00F26AB3" w:rsidRPr="007002F9" w:rsidRDefault="00F26AB3" w:rsidP="0056346F">
      <w:pPr>
        <w:pStyle w:val="Zkladntext"/>
        <w:rPr>
          <w:szCs w:val="18"/>
        </w:rPr>
      </w:pPr>
      <w:r w:rsidRPr="00E82771">
        <w:t>Účtovná jednotka na uvedenej položke v priebehu roka neúčtovala</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Cudzia mena</w:t>
      </w:r>
    </w:p>
    <w:p w:rsidR="00993AAE" w:rsidRPr="00993AAE" w:rsidRDefault="00993AAE" w:rsidP="00993AAE">
      <w:pPr>
        <w:ind w:left="426"/>
        <w:jc w:val="both"/>
        <w:rPr>
          <w:sz w:val="18"/>
          <w:szCs w:val="18"/>
        </w:rPr>
      </w:pPr>
      <w:r w:rsidRPr="00993AAE">
        <w:rPr>
          <w:sz w:val="18"/>
          <w:szCs w:val="18"/>
        </w:rPr>
        <w:t xml:space="preserve">Majetok a záväzky vyjadrené v cudzej mene sa prepočítavajú na eurá referenčným výmenným kurzom určeným a vyhláseným Európskou centrálnou bankou (ECB) alebo Národnou bankou Slovenska (NBS) v deň predchádzajúci dňu </w:t>
      </w:r>
      <w:r w:rsidRPr="00993AAE">
        <w:rPr>
          <w:sz w:val="18"/>
          <w:szCs w:val="18"/>
        </w:rPr>
        <w:lastRenderedPageBreak/>
        <w:t>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rsidR="00370916" w:rsidRDefault="00370916" w:rsidP="0056346F">
      <w:pPr>
        <w:pStyle w:val="Pismenka"/>
        <w:numPr>
          <w:ilvl w:val="0"/>
          <w:numId w:val="0"/>
        </w:numPr>
        <w:ind w:left="426"/>
        <w:rPr>
          <w:b w:val="0"/>
          <w:szCs w:val="18"/>
        </w:rPr>
      </w:pPr>
    </w:p>
    <w:p w:rsidR="00370916" w:rsidRPr="007002F9" w:rsidRDefault="00370916" w:rsidP="00BF2699">
      <w:pPr>
        <w:pStyle w:val="Pismenka"/>
        <w:numPr>
          <w:ilvl w:val="0"/>
          <w:numId w:val="10"/>
        </w:numPr>
        <w:ind w:left="426" w:hanging="284"/>
        <w:rPr>
          <w:szCs w:val="18"/>
        </w:rPr>
      </w:pPr>
      <w:r>
        <w:rPr>
          <w:szCs w:val="18"/>
        </w:rPr>
        <w:t>Metóda vlastného imania</w:t>
      </w:r>
    </w:p>
    <w:p w:rsidR="00370916" w:rsidRPr="00370916" w:rsidRDefault="00370916" w:rsidP="00370916">
      <w:pPr>
        <w:ind w:left="426"/>
        <w:jc w:val="both"/>
        <w:rPr>
          <w:sz w:val="18"/>
          <w:szCs w:val="18"/>
        </w:rPr>
      </w:pPr>
      <w:r w:rsidRPr="00370916">
        <w:rPr>
          <w:sz w:val="18"/>
          <w:szCs w:val="18"/>
        </w:rPr>
        <w:t>Podiely na základnom imaní v obchodných spoločnostiach sa oceňujú metódou vlastného imania.</w:t>
      </w:r>
      <w:r>
        <w:rPr>
          <w:sz w:val="18"/>
          <w:szCs w:val="18"/>
        </w:rPr>
        <w:t xml:space="preserve"> </w:t>
      </w:r>
      <w:r w:rsidRPr="00370916">
        <w:rPr>
          <w:sz w:val="18"/>
          <w:szCs w:val="18"/>
        </w:rPr>
        <w:t>Metóda vlastného imania sa použila iba pre potrebu výpočtu opravnej položky.</w:t>
      </w:r>
    </w:p>
    <w:p w:rsidR="00370916" w:rsidRPr="00370916" w:rsidRDefault="00370916" w:rsidP="00370916">
      <w:pPr>
        <w:ind w:left="426"/>
        <w:jc w:val="both"/>
        <w:rPr>
          <w:color w:val="0070C0"/>
          <w:sz w:val="18"/>
          <w:szCs w:val="18"/>
        </w:rPr>
      </w:pPr>
      <w:r w:rsidRPr="00370916">
        <w:rPr>
          <w:color w:val="0070C0"/>
          <w:sz w:val="18"/>
          <w:szCs w:val="18"/>
        </w:rPr>
        <w:t>.</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95"/>
        <w:rPr>
          <w:szCs w:val="18"/>
        </w:rPr>
      </w:pPr>
      <w:r w:rsidRPr="007002F9">
        <w:rPr>
          <w:szCs w:val="18"/>
        </w:rPr>
        <w:t>Výnosy</w:t>
      </w:r>
    </w:p>
    <w:p w:rsidR="0056346F"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6346F" w:rsidRPr="007002F9" w:rsidRDefault="0056346F" w:rsidP="005609B3">
      <w:pPr>
        <w:pStyle w:val="Pismenka"/>
        <w:numPr>
          <w:ilvl w:val="0"/>
          <w:numId w:val="0"/>
        </w:numPr>
        <w:ind w:left="360" w:hanging="360"/>
        <w:rPr>
          <w:szCs w:val="18"/>
        </w:rPr>
      </w:pPr>
    </w:p>
    <w:p w:rsidR="0056346F" w:rsidRPr="007002F9" w:rsidRDefault="00C758B7" w:rsidP="00F17075">
      <w:pPr>
        <w:pStyle w:val="Nadpis2"/>
        <w:ind w:left="426" w:hanging="426"/>
        <w:rPr>
          <w:bCs/>
          <w:iCs/>
          <w:szCs w:val="18"/>
          <w:u w:val="single"/>
        </w:rPr>
      </w:pPr>
      <w:r w:rsidRPr="007002F9">
        <w:rPr>
          <w:bCs/>
          <w:iCs/>
          <w:szCs w:val="18"/>
          <w:u w:val="single"/>
        </w:rPr>
        <w:t>Informácie o oprave významných chýb minulých účtovných období</w:t>
      </w:r>
    </w:p>
    <w:p w:rsidR="00C758B7"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F26AB3" w:rsidRPr="007002F9" w:rsidRDefault="00F26AB3" w:rsidP="00C758B7">
      <w:pPr>
        <w:pStyle w:val="Zkladntext"/>
        <w:rPr>
          <w:szCs w:val="18"/>
        </w:rPr>
      </w:pPr>
      <w:r w:rsidRPr="00E82771">
        <w:t>Účtovná jednotka na uvedenej položke v priebehu roka neúčtovala</w:t>
      </w:r>
    </w:p>
    <w:p w:rsidR="00C758B7" w:rsidRPr="007002F9" w:rsidRDefault="00C758B7" w:rsidP="00C758B7">
      <w:pPr>
        <w:pStyle w:val="Zkladntext"/>
        <w:rPr>
          <w:szCs w:val="18"/>
        </w:rPr>
      </w:pPr>
    </w:p>
    <w:p w:rsidR="00FC5CC4" w:rsidRPr="007002F9" w:rsidRDefault="00FC5CC4" w:rsidP="00375450">
      <w:pPr>
        <w:pStyle w:val="Nadpis1"/>
        <w:numPr>
          <w:ilvl w:val="0"/>
          <w:numId w:val="0"/>
        </w:numPr>
        <w:spacing w:before="120" w:after="60"/>
        <w:rPr>
          <w:szCs w:val="18"/>
        </w:rPr>
      </w:pPr>
      <w:bookmarkStart w:id="9" w:name="_Toc530739900"/>
      <w:r w:rsidRPr="007002F9">
        <w:rPr>
          <w:szCs w:val="18"/>
        </w:rPr>
        <w:t>D.      informácie, KTORÉ VYSVETĽUJÚ A DOPĹŇAJÚ SÚVAHU A VÝKAZ ZISKOV A STRÁT</w:t>
      </w:r>
    </w:p>
    <w:p w:rsidR="00FC5CC4" w:rsidRPr="007002F9" w:rsidRDefault="00FC5CC4" w:rsidP="00FC5CC4">
      <w:pPr>
        <w:pStyle w:val="Zkladntext"/>
        <w:rPr>
          <w:szCs w:val="18"/>
        </w:rPr>
      </w:pPr>
    </w:p>
    <w:p w:rsidR="00E82771" w:rsidRPr="00E82771" w:rsidRDefault="001B4FAF" w:rsidP="00E82771">
      <w:pPr>
        <w:pStyle w:val="Nadpis2"/>
        <w:numPr>
          <w:ilvl w:val="0"/>
          <w:numId w:val="16"/>
        </w:numPr>
        <w:tabs>
          <w:tab w:val="clear" w:pos="360"/>
          <w:tab w:val="num" w:pos="-142"/>
        </w:tabs>
        <w:ind w:left="426" w:hanging="426"/>
        <w:rPr>
          <w:szCs w:val="18"/>
          <w:u w:val="single"/>
        </w:rPr>
      </w:pPr>
      <w:r w:rsidRPr="007002F9">
        <w:rPr>
          <w:szCs w:val="18"/>
          <w:u w:val="single"/>
        </w:rPr>
        <w:t xml:space="preserve">Dlhodobý nehmotný majetok </w:t>
      </w:r>
      <w:r w:rsidR="00E82771">
        <w:rPr>
          <w:szCs w:val="18"/>
          <w:u w:val="single"/>
        </w:rPr>
        <w:t>–</w:t>
      </w:r>
      <w:r w:rsidRPr="007002F9">
        <w:rPr>
          <w:szCs w:val="18"/>
          <w:u w:val="single"/>
        </w:rPr>
        <w:t xml:space="preserve"> Goodwill</w:t>
      </w:r>
      <w:r w:rsidR="00E82771">
        <w:t xml:space="preserve">  </w:t>
      </w:r>
      <w:r w:rsidR="00E82771" w:rsidRPr="00E82771">
        <w:rPr>
          <w:b w:val="0"/>
        </w:rPr>
        <w:t>Účtovná jednotka na uvedenej položke v priebehu roka neúčtovala.</w:t>
      </w:r>
    </w:p>
    <w:p w:rsidR="00E82771" w:rsidRPr="00E82771" w:rsidRDefault="00E82771" w:rsidP="00E82771"/>
    <w:p w:rsidR="001B4FAF" w:rsidRPr="00B749E3" w:rsidRDefault="001B4FAF" w:rsidP="00264976">
      <w:pPr>
        <w:rPr>
          <w:snapToGrid w:val="0"/>
          <w:color w:val="FF0000"/>
          <w:sz w:val="18"/>
          <w:szCs w:val="18"/>
          <w:highlight w:val="lightGray"/>
          <w:lang w:eastAsia="sk-SK"/>
        </w:rPr>
      </w:pPr>
    </w:p>
    <w:p w:rsidR="00E82771" w:rsidRDefault="001B4FAF" w:rsidP="00E82771">
      <w:pPr>
        <w:pStyle w:val="Pismenka"/>
        <w:numPr>
          <w:ilvl w:val="0"/>
          <w:numId w:val="0"/>
        </w:numPr>
        <w:ind w:left="426"/>
        <w:rPr>
          <w:b w:val="0"/>
        </w:rPr>
      </w:pPr>
      <w:r w:rsidRPr="007002F9">
        <w:rPr>
          <w:szCs w:val="18"/>
          <w:u w:val="single"/>
        </w:rPr>
        <w:t>Informácie o derivátoch, majetku a záväzkoch zabezpečených derivátmi</w:t>
      </w:r>
      <w:r w:rsidR="00E82771">
        <w:rPr>
          <w:szCs w:val="18"/>
          <w:u w:val="single"/>
        </w:rPr>
        <w:t xml:space="preserve"> </w:t>
      </w:r>
      <w:r w:rsidR="00E82771" w:rsidRPr="00E72E4E">
        <w:rPr>
          <w:b w:val="0"/>
        </w:rPr>
        <w:t>Účtovná jednotka na uvedenej položke v priebehu roka neúčtovala.</w:t>
      </w:r>
    </w:p>
    <w:p w:rsidR="00B12139" w:rsidRDefault="00B12139" w:rsidP="00E82771">
      <w:pPr>
        <w:pStyle w:val="Pismenka"/>
        <w:numPr>
          <w:ilvl w:val="0"/>
          <w:numId w:val="0"/>
        </w:numPr>
        <w:ind w:left="426"/>
        <w:rPr>
          <w:b w:val="0"/>
          <w:color w:val="FF0000"/>
          <w:szCs w:val="18"/>
        </w:rPr>
      </w:pPr>
    </w:p>
    <w:p w:rsidR="001B4FAF" w:rsidRPr="007002F9" w:rsidRDefault="001B4FAF" w:rsidP="00406534">
      <w:pPr>
        <w:pStyle w:val="Nadpis2"/>
        <w:numPr>
          <w:ilvl w:val="0"/>
          <w:numId w:val="16"/>
        </w:numPr>
        <w:tabs>
          <w:tab w:val="clear" w:pos="360"/>
          <w:tab w:val="num" w:pos="-142"/>
        </w:tabs>
        <w:ind w:left="426" w:hanging="426"/>
        <w:rPr>
          <w:szCs w:val="18"/>
          <w:u w:val="single"/>
        </w:rPr>
      </w:pPr>
    </w:p>
    <w:p w:rsidR="00264976" w:rsidRPr="007002F9" w:rsidRDefault="00264976" w:rsidP="00264976">
      <w:pPr>
        <w:pStyle w:val="Zkladntext"/>
        <w:rPr>
          <w:szCs w:val="18"/>
        </w:rPr>
      </w:pPr>
    </w:p>
    <w:p w:rsidR="001B4FAF" w:rsidRPr="007002F9" w:rsidRDefault="001B4FAF" w:rsidP="0032550C">
      <w:pPr>
        <w:pStyle w:val="Zkladntext"/>
        <w:ind w:left="0"/>
        <w:rPr>
          <w:b/>
          <w:color w:val="FF0000"/>
          <w:szCs w:val="18"/>
        </w:rPr>
      </w:pPr>
      <w:r w:rsidRPr="007002F9">
        <w:rPr>
          <w:b/>
          <w:color w:val="FF0000"/>
          <w:szCs w:val="18"/>
        </w:rPr>
        <w:t xml:space="preserve"> </w:t>
      </w:r>
    </w:p>
    <w:p w:rsidR="00264976" w:rsidRPr="007002F9" w:rsidRDefault="00264976" w:rsidP="00264976">
      <w:pPr>
        <w:pStyle w:val="Zkladntext"/>
        <w:rPr>
          <w:szCs w:val="18"/>
        </w:rPr>
      </w:pPr>
    </w:p>
    <w:p w:rsidR="00264976" w:rsidRPr="007002F9" w:rsidRDefault="001B4FAF" w:rsidP="00406534">
      <w:pPr>
        <w:pStyle w:val="Nadpis2"/>
        <w:numPr>
          <w:ilvl w:val="0"/>
          <w:numId w:val="16"/>
        </w:numPr>
        <w:tabs>
          <w:tab w:val="clear" w:pos="360"/>
          <w:tab w:val="num" w:pos="-142"/>
        </w:tabs>
        <w:ind w:left="426" w:hanging="426"/>
        <w:rPr>
          <w:szCs w:val="18"/>
        </w:rPr>
      </w:pPr>
      <w:r w:rsidRPr="007002F9">
        <w:rPr>
          <w:szCs w:val="18"/>
          <w:u w:val="single"/>
        </w:rPr>
        <w:t>Informácie o záväzkoch</w:t>
      </w:r>
    </w:p>
    <w:p w:rsidR="0032550C" w:rsidRPr="007002F9" w:rsidRDefault="0032550C" w:rsidP="0032550C">
      <w:pPr>
        <w:pStyle w:val="Zkladntext"/>
        <w:rPr>
          <w:szCs w:val="18"/>
        </w:rPr>
      </w:pPr>
      <w:r w:rsidRPr="007002F9">
        <w:rPr>
          <w:szCs w:val="18"/>
        </w:rPr>
        <w:t>Štruktúra záväzkov (okrem bankových úverov, pôžičiek a návratných finančných výpomocí, záväzkov zo sociálneho fondu, odloženého daňového záväzku a rezerv) podľa zostatkovej doby splatnosti je uvedená v nasledujúcom prehľade:</w:t>
      </w:r>
    </w:p>
    <w:p w:rsidR="0032550C" w:rsidRPr="007002F9" w:rsidRDefault="0032550C" w:rsidP="00264976">
      <w:pPr>
        <w:rPr>
          <w:sz w:val="18"/>
          <w:szCs w:val="18"/>
        </w:rPr>
      </w:pPr>
    </w:p>
    <w:bookmarkStart w:id="10" w:name="_MON_1514715681"/>
    <w:bookmarkEnd w:id="10"/>
    <w:p w:rsidR="001B4FAF" w:rsidRPr="007002F9" w:rsidRDefault="00B12139" w:rsidP="001B4FAF">
      <w:pPr>
        <w:ind w:left="426"/>
        <w:rPr>
          <w:sz w:val="18"/>
          <w:szCs w:val="18"/>
        </w:rPr>
      </w:pPr>
      <w:r w:rsidRPr="007002F9">
        <w:rPr>
          <w:sz w:val="18"/>
          <w:szCs w:val="18"/>
        </w:rPr>
        <w:object w:dxaOrig="9066" w:dyaOrig="3179">
          <v:shape id="_x0000_i1032" type="#_x0000_t75" style="width:437.25pt;height:159pt" o:ole="">
            <v:imagedata r:id="rId22" o:title=""/>
          </v:shape>
          <o:OLEObject Type="Embed" ProgID="Excel.Sheet.12" ShapeID="_x0000_i1032" DrawAspect="Content" ObjectID="_1519126818" r:id="rId23"/>
        </w:object>
      </w:r>
    </w:p>
    <w:p w:rsidR="00264976" w:rsidRPr="007002F9" w:rsidRDefault="00264976" w:rsidP="00264976">
      <w:pPr>
        <w:rPr>
          <w:sz w:val="18"/>
          <w:szCs w:val="18"/>
        </w:rPr>
      </w:pPr>
    </w:p>
    <w:p w:rsidR="0032550C" w:rsidRPr="007002F9" w:rsidRDefault="0032550C" w:rsidP="00264976">
      <w:pPr>
        <w:rPr>
          <w:sz w:val="18"/>
          <w:szCs w:val="18"/>
        </w:rPr>
      </w:pPr>
    </w:p>
    <w:p w:rsidR="001B4FAF" w:rsidRDefault="001B4FAF" w:rsidP="00406534">
      <w:pPr>
        <w:pStyle w:val="Nadpis2"/>
        <w:numPr>
          <w:ilvl w:val="0"/>
          <w:numId w:val="16"/>
        </w:numPr>
        <w:tabs>
          <w:tab w:val="clear" w:pos="360"/>
          <w:tab w:val="num" w:pos="-142"/>
        </w:tabs>
        <w:rPr>
          <w:szCs w:val="18"/>
          <w:u w:val="single"/>
        </w:rPr>
      </w:pPr>
      <w:r w:rsidRPr="007002F9">
        <w:rPr>
          <w:szCs w:val="18"/>
          <w:u w:val="single"/>
        </w:rPr>
        <w:t>Informácie o vlastných akciách</w:t>
      </w:r>
    </w:p>
    <w:p w:rsidR="00B12139" w:rsidRDefault="00E44BD0" w:rsidP="00E44BD0">
      <w:pPr>
        <w:ind w:left="360"/>
      </w:pPr>
      <w:r>
        <w:t xml:space="preserve">Spoločnosť pri svojom vzniku </w:t>
      </w:r>
      <w:r w:rsidR="00F26AB3">
        <w:t>vytvorila základné i</w:t>
      </w:r>
      <w:r>
        <w:t>manie rozdelené na dvetisíc kusov kmeňových akcií znejúcich na meno v listinnej podobe v menovitej hodnote jednej akcie 1 000 €. Emisný kurz jednej akcie bol stanovený na 1 250 €. Spoločnosť pri svojom vzniku vytvorila rezervný fond vo výške 25% základného imania vo výške 500 000 € a to z prostriedkov zaplatených zakladateľmi ako emisné ážio upísaných akcií.</w:t>
      </w:r>
    </w:p>
    <w:p w:rsidR="00E44BD0" w:rsidRDefault="00E66866" w:rsidP="00E44BD0">
      <w:pPr>
        <w:ind w:left="360"/>
      </w:pPr>
      <w:r>
        <w:t xml:space="preserve">Vlastné akcie počas účtovného obdobia </w:t>
      </w:r>
      <w:r w:rsidR="00A57AE3">
        <w:t xml:space="preserve">spoločnosť neemitovala </w:t>
      </w:r>
      <w:r>
        <w:t xml:space="preserve"> ani nepreviedla na inú osobu.</w:t>
      </w:r>
    </w:p>
    <w:p w:rsidR="00E44BD0" w:rsidRDefault="00E44BD0" w:rsidP="00E44BD0">
      <w:pPr>
        <w:ind w:left="360"/>
      </w:pPr>
    </w:p>
    <w:p w:rsidR="001B4FAF" w:rsidRPr="00022771" w:rsidRDefault="001B4FAF" w:rsidP="00406534">
      <w:pPr>
        <w:pStyle w:val="Nadpis2"/>
        <w:numPr>
          <w:ilvl w:val="0"/>
          <w:numId w:val="16"/>
        </w:numPr>
        <w:tabs>
          <w:tab w:val="clear" w:pos="360"/>
          <w:tab w:val="num" w:pos="-142"/>
        </w:tabs>
        <w:ind w:left="426" w:hanging="426"/>
        <w:rPr>
          <w:szCs w:val="18"/>
        </w:rPr>
      </w:pPr>
      <w:r w:rsidRPr="007002F9">
        <w:rPr>
          <w:szCs w:val="18"/>
          <w:u w:val="single"/>
        </w:rPr>
        <w:lastRenderedPageBreak/>
        <w:t>Majetok obstaraný z</w:t>
      </w:r>
      <w:r w:rsidR="00B12139">
        <w:rPr>
          <w:szCs w:val="18"/>
          <w:u w:val="single"/>
        </w:rPr>
        <w:t> </w:t>
      </w:r>
      <w:r w:rsidRPr="007002F9">
        <w:rPr>
          <w:szCs w:val="18"/>
          <w:u w:val="single"/>
        </w:rPr>
        <w:t>dotácií</w:t>
      </w:r>
      <w:r w:rsidR="00B12139">
        <w:rPr>
          <w:szCs w:val="18"/>
          <w:u w:val="single"/>
        </w:rPr>
        <w:t xml:space="preserve"> </w:t>
      </w:r>
      <w:r w:rsidR="00B12139" w:rsidRPr="00022771">
        <w:rPr>
          <w:szCs w:val="18"/>
        </w:rPr>
        <w:t>–Spoločnosť neeviduje</w:t>
      </w:r>
    </w:p>
    <w:p w:rsidR="00D25144" w:rsidRDefault="00D25144" w:rsidP="00406534">
      <w:pPr>
        <w:pStyle w:val="Nadpis2"/>
        <w:numPr>
          <w:ilvl w:val="0"/>
          <w:numId w:val="16"/>
        </w:numPr>
        <w:tabs>
          <w:tab w:val="clear" w:pos="360"/>
          <w:tab w:val="num" w:pos="-142"/>
        </w:tabs>
        <w:ind w:left="426" w:hanging="426"/>
        <w:rPr>
          <w:szCs w:val="18"/>
        </w:rPr>
      </w:pPr>
      <w:r w:rsidRPr="007002F9">
        <w:rPr>
          <w:szCs w:val="18"/>
          <w:u w:val="single"/>
        </w:rPr>
        <w:t>Informácie o nákladoch a výnosoch, ktoré majú výnimočný charakter alebo výskyt</w:t>
      </w:r>
      <w:r w:rsidR="00B12139">
        <w:rPr>
          <w:szCs w:val="18"/>
          <w:u w:val="single"/>
        </w:rPr>
        <w:t xml:space="preserve"> </w:t>
      </w:r>
      <w:r w:rsidR="00B12139" w:rsidRPr="00022771">
        <w:rPr>
          <w:szCs w:val="18"/>
        </w:rPr>
        <w:t>– Spoločnosť neeviduje</w:t>
      </w:r>
    </w:p>
    <w:p w:rsidR="00A57AE3" w:rsidRDefault="00A57AE3" w:rsidP="00A57AE3"/>
    <w:p w:rsidR="00A57AE3" w:rsidRPr="00A57AE3" w:rsidRDefault="00A57AE3" w:rsidP="00A57AE3"/>
    <w:p w:rsidR="00D25144" w:rsidRPr="007002F9" w:rsidRDefault="00D25144" w:rsidP="00D25144">
      <w:pPr>
        <w:rPr>
          <w:sz w:val="18"/>
          <w:szCs w:val="18"/>
        </w:rPr>
      </w:pPr>
    </w:p>
    <w:p w:rsidR="00D7525A" w:rsidRPr="007002F9" w:rsidRDefault="00D7525A" w:rsidP="00D7525A">
      <w:pPr>
        <w:pStyle w:val="Nadpis1"/>
        <w:numPr>
          <w:ilvl w:val="0"/>
          <w:numId w:val="0"/>
        </w:numPr>
        <w:spacing w:before="120" w:after="60"/>
        <w:rPr>
          <w:szCs w:val="18"/>
        </w:rPr>
      </w:pPr>
      <w:r w:rsidRPr="007002F9">
        <w:rPr>
          <w:szCs w:val="18"/>
        </w:rPr>
        <w:t>E.      informácie O Iných aktívach a iných pasívach</w:t>
      </w:r>
    </w:p>
    <w:p w:rsidR="00D7525A" w:rsidRPr="007002F9" w:rsidRDefault="00D7525A" w:rsidP="00D7525A">
      <w:pPr>
        <w:rPr>
          <w:sz w:val="18"/>
          <w:szCs w:val="18"/>
        </w:rPr>
      </w:pPr>
    </w:p>
    <w:p w:rsidR="00D7525A" w:rsidRPr="007002F9" w:rsidRDefault="00D7525A" w:rsidP="00406534">
      <w:pPr>
        <w:pStyle w:val="Nadpis2"/>
        <w:numPr>
          <w:ilvl w:val="0"/>
          <w:numId w:val="18"/>
        </w:numPr>
        <w:ind w:left="426" w:hanging="426"/>
        <w:rPr>
          <w:szCs w:val="18"/>
          <w:u w:val="single"/>
        </w:rPr>
      </w:pPr>
      <w:r w:rsidRPr="007002F9">
        <w:rPr>
          <w:szCs w:val="18"/>
          <w:u w:val="single"/>
        </w:rPr>
        <w:t>Podmienený majetok</w:t>
      </w:r>
      <w:r w:rsidR="00022771">
        <w:rPr>
          <w:szCs w:val="18"/>
          <w:u w:val="single"/>
        </w:rPr>
        <w:t xml:space="preserve"> </w:t>
      </w:r>
      <w:r w:rsidR="00022771">
        <w:rPr>
          <w:szCs w:val="18"/>
        </w:rPr>
        <w:t xml:space="preserve"> - </w:t>
      </w:r>
      <w:r w:rsidR="00676306">
        <w:rPr>
          <w:szCs w:val="18"/>
        </w:rPr>
        <w:t>Spoločnosť neeviduje</w:t>
      </w:r>
    </w:p>
    <w:p w:rsidR="00022771" w:rsidRDefault="00022771" w:rsidP="00F33592">
      <w:pPr>
        <w:pStyle w:val="Zkladntext"/>
        <w:ind w:hanging="426"/>
        <w:rPr>
          <w:b/>
          <w:color w:val="0070C0"/>
          <w:szCs w:val="18"/>
        </w:rPr>
      </w:pPr>
      <w:r>
        <w:rPr>
          <w:b/>
          <w:color w:val="0070C0"/>
          <w:szCs w:val="18"/>
        </w:rPr>
        <w:t xml:space="preserve"> </w:t>
      </w:r>
    </w:p>
    <w:p w:rsidR="00A9419C" w:rsidRPr="00B749E3" w:rsidRDefault="00A9419C" w:rsidP="00A9419C">
      <w:pPr>
        <w:pStyle w:val="Zkladntext"/>
        <w:ind w:left="0"/>
        <w:rPr>
          <w:b/>
          <w:color w:val="FF0000"/>
          <w:szCs w:val="18"/>
          <w:highlight w:val="lightGray"/>
        </w:rPr>
      </w:pPr>
    </w:p>
    <w:p w:rsidR="00A9419C" w:rsidRPr="007002F9" w:rsidRDefault="00A9419C" w:rsidP="00406534">
      <w:pPr>
        <w:pStyle w:val="Nadpis2"/>
        <w:numPr>
          <w:ilvl w:val="0"/>
          <w:numId w:val="18"/>
        </w:numPr>
        <w:ind w:left="426" w:hanging="426"/>
        <w:rPr>
          <w:szCs w:val="18"/>
          <w:u w:val="single"/>
        </w:rPr>
      </w:pPr>
      <w:r w:rsidRPr="007002F9">
        <w:rPr>
          <w:szCs w:val="18"/>
          <w:u w:val="single"/>
        </w:rPr>
        <w:t>Podmienené záväzky</w:t>
      </w:r>
      <w:r w:rsidR="00676306">
        <w:rPr>
          <w:szCs w:val="18"/>
          <w:u w:val="single"/>
        </w:rPr>
        <w:t xml:space="preserve"> </w:t>
      </w:r>
      <w:r w:rsidR="00676306" w:rsidRPr="00676306">
        <w:rPr>
          <w:szCs w:val="18"/>
        </w:rPr>
        <w:t>– Spoločnosť neeviduje</w:t>
      </w:r>
    </w:p>
    <w:p w:rsidR="00A9419C" w:rsidRPr="007002F9" w:rsidRDefault="00A9419C" w:rsidP="00A9419C">
      <w:pPr>
        <w:pStyle w:val="Zkladntext"/>
        <w:ind w:left="0"/>
        <w:rPr>
          <w:szCs w:val="18"/>
        </w:rPr>
      </w:pPr>
    </w:p>
    <w:p w:rsidR="00A9419C" w:rsidRPr="007002F9" w:rsidRDefault="00A9419C" w:rsidP="00A9419C">
      <w:pPr>
        <w:ind w:left="426"/>
        <w:jc w:val="both"/>
        <w:rPr>
          <w:snapToGrid w:val="0"/>
          <w:sz w:val="18"/>
          <w:szCs w:val="18"/>
        </w:rPr>
      </w:pPr>
      <w:r w:rsidRPr="007002F9">
        <w:rPr>
          <w:sz w:val="18"/>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r w:rsidRPr="007002F9">
        <w:rPr>
          <w:snapToGrid w:val="0"/>
          <w:sz w:val="18"/>
          <w:szCs w:val="18"/>
        </w:rPr>
        <w:t xml:space="preserve"> 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2015 daňové priznania spoločnosti za roky 2011 až 2015 otvorené a môžu sa stať predmetom kontroly.</w:t>
      </w:r>
    </w:p>
    <w:p w:rsidR="00A9419C" w:rsidRPr="007002F9" w:rsidRDefault="00A9419C" w:rsidP="00A9419C">
      <w:pPr>
        <w:pStyle w:val="Nadpis2"/>
        <w:numPr>
          <w:ilvl w:val="0"/>
          <w:numId w:val="0"/>
        </w:numPr>
        <w:ind w:left="426" w:hanging="426"/>
        <w:rPr>
          <w:szCs w:val="18"/>
        </w:rPr>
      </w:pPr>
    </w:p>
    <w:p w:rsidR="00A9419C" w:rsidRPr="007002F9" w:rsidRDefault="00A9419C" w:rsidP="00406534">
      <w:pPr>
        <w:pStyle w:val="Nadpis2"/>
        <w:numPr>
          <w:ilvl w:val="0"/>
          <w:numId w:val="18"/>
        </w:numPr>
        <w:ind w:left="426" w:hanging="426"/>
        <w:rPr>
          <w:szCs w:val="18"/>
        </w:rPr>
      </w:pPr>
      <w:r w:rsidRPr="007002F9">
        <w:rPr>
          <w:szCs w:val="18"/>
          <w:u w:val="single"/>
        </w:rPr>
        <w:t>Ostatné finančné povinnosti</w:t>
      </w:r>
      <w:r w:rsidR="00676306">
        <w:rPr>
          <w:szCs w:val="18"/>
          <w:u w:val="single"/>
        </w:rPr>
        <w:t xml:space="preserve"> – </w:t>
      </w:r>
      <w:r w:rsidR="00676306">
        <w:rPr>
          <w:szCs w:val="18"/>
        </w:rPr>
        <w:t>Spoločnosť neeviduje</w:t>
      </w:r>
    </w:p>
    <w:p w:rsidR="00A9419C" w:rsidRPr="007002F9" w:rsidRDefault="00A9419C" w:rsidP="00A9419C">
      <w:pPr>
        <w:pStyle w:val="Zkladntext"/>
        <w:rPr>
          <w:szCs w:val="18"/>
        </w:rPr>
      </w:pPr>
      <w:r w:rsidRPr="007002F9">
        <w:rPr>
          <w:szCs w:val="18"/>
        </w:rPr>
        <w:t>Ostatné finančné povinnosti, ktoré sa nesledujú v bežnom účtovníctve a neuvádzajú v súvahe, sú tieto:</w:t>
      </w:r>
    </w:p>
    <w:p w:rsidR="00A9419C" w:rsidRPr="00B749E3" w:rsidRDefault="00A9419C" w:rsidP="00A9419C">
      <w:pPr>
        <w:pStyle w:val="Zkladntext"/>
        <w:rPr>
          <w:b/>
          <w:color w:val="FF0000"/>
          <w:szCs w:val="18"/>
          <w:highlight w:val="lightGray"/>
        </w:rPr>
      </w:pPr>
    </w:p>
    <w:p w:rsidR="002E4AE0" w:rsidRPr="007002F9" w:rsidRDefault="002E4AE0" w:rsidP="00406534">
      <w:pPr>
        <w:pStyle w:val="Nadpis2"/>
        <w:numPr>
          <w:ilvl w:val="0"/>
          <w:numId w:val="18"/>
        </w:numPr>
        <w:ind w:left="426" w:hanging="426"/>
        <w:rPr>
          <w:szCs w:val="18"/>
          <w:u w:val="single"/>
        </w:rPr>
      </w:pPr>
      <w:r w:rsidRPr="007002F9">
        <w:rPr>
          <w:szCs w:val="18"/>
          <w:u w:val="single"/>
        </w:rPr>
        <w:t>Podsúvahové účty</w:t>
      </w:r>
    </w:p>
    <w:p w:rsidR="002E4AE0" w:rsidRPr="00B749E3" w:rsidRDefault="002E4AE0" w:rsidP="00A9419C">
      <w:pPr>
        <w:pStyle w:val="Zkladntext"/>
        <w:rPr>
          <w:b/>
          <w:color w:val="FF0000"/>
          <w:szCs w:val="18"/>
          <w:highlight w:val="lightGray"/>
        </w:rPr>
      </w:pPr>
    </w:p>
    <w:bookmarkStart w:id="11" w:name="_MON_1514718564"/>
    <w:bookmarkEnd w:id="11"/>
    <w:p w:rsidR="002E4AE0" w:rsidRPr="007002F9" w:rsidRDefault="00676306" w:rsidP="00A9419C">
      <w:pPr>
        <w:pStyle w:val="Zkladntext"/>
        <w:rPr>
          <w:szCs w:val="18"/>
        </w:rPr>
      </w:pPr>
      <w:r w:rsidRPr="007002F9">
        <w:rPr>
          <w:szCs w:val="18"/>
        </w:rPr>
        <w:object w:dxaOrig="8692" w:dyaOrig="3663">
          <v:shape id="_x0000_i1033" type="#_x0000_t75" style="width:438.75pt;height:183.75pt" o:ole="">
            <v:imagedata r:id="rId24" o:title=""/>
          </v:shape>
          <o:OLEObject Type="Embed" ProgID="Excel.Sheet.12" ShapeID="_x0000_i1033" DrawAspect="Content" ObjectID="_1519126819" r:id="rId25"/>
        </w:object>
      </w:r>
    </w:p>
    <w:p w:rsidR="00F33592" w:rsidRDefault="00F33592" w:rsidP="00F33592">
      <w:pPr>
        <w:pStyle w:val="Zkladntext"/>
        <w:rPr>
          <w:szCs w:val="18"/>
        </w:rPr>
      </w:pPr>
      <w:r w:rsidRPr="007002F9">
        <w:rPr>
          <w:szCs w:val="18"/>
        </w:rPr>
        <w:t xml:space="preserve">Spoločnosť </w:t>
      </w:r>
      <w:r w:rsidR="00676306">
        <w:rPr>
          <w:szCs w:val="18"/>
        </w:rPr>
        <w:t>poskytla dlhodobú pôžičku tretiemu subjektu. V zmysle zmluvy o pôžičke bolo zriadené zabezpečenie veriteľa ručiteľským vyhlásením na výšku istiny pôžičky s</w:t>
      </w:r>
      <w:r w:rsidR="00E44BD0">
        <w:rPr>
          <w:szCs w:val="18"/>
        </w:rPr>
        <w:t> </w:t>
      </w:r>
      <w:r w:rsidR="00676306">
        <w:rPr>
          <w:szCs w:val="18"/>
        </w:rPr>
        <w:t>príslušenstvom</w:t>
      </w:r>
      <w:r w:rsidR="00E44BD0">
        <w:rPr>
          <w:szCs w:val="18"/>
        </w:rPr>
        <w:t xml:space="preserve"> vo výške 200 197 €</w:t>
      </w:r>
    </w:p>
    <w:p w:rsidR="00676306" w:rsidRDefault="00676306" w:rsidP="00F33592">
      <w:pPr>
        <w:pStyle w:val="Zkladntext"/>
        <w:rPr>
          <w:szCs w:val="18"/>
        </w:rPr>
      </w:pPr>
    </w:p>
    <w:p w:rsidR="00676306" w:rsidRDefault="00676306" w:rsidP="00676306">
      <w:pPr>
        <w:pStyle w:val="Zkladntext"/>
        <w:rPr>
          <w:szCs w:val="18"/>
        </w:rPr>
      </w:pPr>
      <w:r w:rsidRPr="007002F9">
        <w:rPr>
          <w:szCs w:val="18"/>
        </w:rPr>
        <w:t xml:space="preserve">Spoločnosť </w:t>
      </w:r>
      <w:r>
        <w:rPr>
          <w:szCs w:val="18"/>
        </w:rPr>
        <w:t>poskytla dlhodobú pôžičku tretiemu subjektu. V zmysle zmluvy o pôžičke bolo zriadené záložné právo veriteľ</w:t>
      </w:r>
      <w:r w:rsidR="00E44BD0">
        <w:rPr>
          <w:szCs w:val="18"/>
        </w:rPr>
        <w:t>a</w:t>
      </w:r>
      <w:r>
        <w:rPr>
          <w:szCs w:val="18"/>
        </w:rPr>
        <w:t xml:space="preserve"> </w:t>
      </w:r>
      <w:r w:rsidR="00E44BD0">
        <w:rPr>
          <w:szCs w:val="18"/>
        </w:rPr>
        <w:t xml:space="preserve">za účelom zabezpečenia </w:t>
      </w:r>
      <w:r>
        <w:rPr>
          <w:szCs w:val="18"/>
        </w:rPr>
        <w:t>výšk</w:t>
      </w:r>
      <w:r w:rsidR="00E44BD0">
        <w:rPr>
          <w:szCs w:val="18"/>
        </w:rPr>
        <w:t>y</w:t>
      </w:r>
      <w:r>
        <w:rPr>
          <w:szCs w:val="18"/>
        </w:rPr>
        <w:t xml:space="preserve"> istiny pôžičky</w:t>
      </w:r>
      <w:r w:rsidR="00E44BD0">
        <w:rPr>
          <w:szCs w:val="18"/>
        </w:rPr>
        <w:t xml:space="preserve"> zápisom záložného práva k nehnuteľnosti do katastra nehnuteľností.</w:t>
      </w:r>
    </w:p>
    <w:p w:rsidR="00676306" w:rsidRDefault="00676306" w:rsidP="00F33592">
      <w:pPr>
        <w:pStyle w:val="Zkladntext"/>
        <w:rPr>
          <w:szCs w:val="18"/>
        </w:rPr>
      </w:pPr>
    </w:p>
    <w:p w:rsidR="00676306" w:rsidRPr="007002F9" w:rsidRDefault="00676306" w:rsidP="00F33592">
      <w:pPr>
        <w:pStyle w:val="Zkladntext"/>
        <w:rPr>
          <w:szCs w:val="18"/>
        </w:rPr>
      </w:pPr>
    </w:p>
    <w:p w:rsidR="00F33592" w:rsidRPr="00B749E3" w:rsidRDefault="00F33592" w:rsidP="00A9419C">
      <w:pPr>
        <w:pStyle w:val="Zkladntext"/>
        <w:rPr>
          <w:b/>
          <w:color w:val="FF0000"/>
          <w:szCs w:val="18"/>
          <w:highlight w:val="lightGray"/>
        </w:rPr>
      </w:pPr>
    </w:p>
    <w:p w:rsidR="00F33592" w:rsidRPr="007002F9" w:rsidRDefault="00F33592" w:rsidP="00F33592">
      <w:pPr>
        <w:pStyle w:val="Nadpis1"/>
        <w:numPr>
          <w:ilvl w:val="0"/>
          <w:numId w:val="0"/>
        </w:numPr>
        <w:spacing w:before="120" w:after="60"/>
        <w:ind w:left="426" w:hanging="426"/>
        <w:rPr>
          <w:szCs w:val="18"/>
        </w:rPr>
      </w:pPr>
      <w:r w:rsidRPr="007002F9">
        <w:rPr>
          <w:szCs w:val="18"/>
        </w:rPr>
        <w:t>F.      informácie o Udalostiach, ktoré nastali po dni, ku ktorému sa zostavuje účtovná závierka</w:t>
      </w:r>
    </w:p>
    <w:p w:rsidR="00D7525A" w:rsidRPr="007002F9" w:rsidRDefault="00D7525A" w:rsidP="00D7525A">
      <w:pPr>
        <w:rPr>
          <w:sz w:val="18"/>
          <w:szCs w:val="18"/>
        </w:rPr>
      </w:pPr>
    </w:p>
    <w:p w:rsidR="00F33592" w:rsidRPr="007002F9" w:rsidRDefault="00F33592" w:rsidP="00F33592">
      <w:pPr>
        <w:ind w:left="426"/>
        <w:jc w:val="both"/>
        <w:rPr>
          <w:snapToGrid w:val="0"/>
          <w:sz w:val="18"/>
          <w:szCs w:val="18"/>
          <w:lang w:eastAsia="sk-SK"/>
        </w:rPr>
      </w:pPr>
      <w:r w:rsidRPr="007002F9">
        <w:rPr>
          <w:snapToGrid w:val="0"/>
          <w:sz w:val="18"/>
          <w:szCs w:val="18"/>
          <w:lang w:eastAsia="sk-SK"/>
        </w:rPr>
        <w:t>Po 31. decembri 2015 a do dňa zostavenia účtovnej závierky nenastali žiadne také udalosti, ktoré by významným spôsobom ovplyvnili aktíva, pasíva alebo výsledky hospodárenia spoločnosti, okrem tých, ktoré sú uvedené vyššie a ktoré sú výsledkom bežnej činnosti.</w:t>
      </w:r>
    </w:p>
    <w:p w:rsidR="00F33592" w:rsidRPr="007002F9" w:rsidRDefault="00F33592" w:rsidP="00F33592">
      <w:pPr>
        <w:ind w:left="426"/>
        <w:jc w:val="both"/>
        <w:rPr>
          <w:snapToGrid w:val="0"/>
          <w:color w:val="FF0000"/>
          <w:sz w:val="18"/>
          <w:szCs w:val="18"/>
          <w:lang w:eastAsia="sk-SK"/>
        </w:rPr>
      </w:pPr>
    </w:p>
    <w:bookmarkEnd w:id="9"/>
    <w:p w:rsidR="00F33592" w:rsidRPr="007002F9" w:rsidRDefault="00F33592" w:rsidP="00F33592">
      <w:pPr>
        <w:ind w:left="426"/>
        <w:jc w:val="both"/>
        <w:rPr>
          <w:snapToGrid w:val="0"/>
          <w:sz w:val="18"/>
          <w:szCs w:val="18"/>
          <w:lang w:eastAsia="sk-SK"/>
        </w:rPr>
      </w:pPr>
    </w:p>
    <w:sectPr w:rsidR="00F33592" w:rsidRPr="007002F9" w:rsidSect="001E126C">
      <w:headerReference w:type="default" r:id="rId26"/>
      <w:footerReference w:type="default" r:id="rId27"/>
      <w:headerReference w:type="first" r:id="rId28"/>
      <w:footerReference w:type="first" r:id="rId29"/>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749E3" w:rsidRDefault="00B749E3" w:rsidP="00E95128">
      <w:r>
        <w:separator/>
      </w:r>
    </w:p>
  </w:endnote>
  <w:endnote w:type="continuationSeparator" w:id="0">
    <w:p w:rsidR="00B749E3" w:rsidRDefault="00B749E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04C0" w:rsidRDefault="001B04C0">
    <w:pPr>
      <w:pStyle w:val="Pta"/>
      <w:jc w:val="right"/>
    </w:pPr>
    <w:r>
      <w:fldChar w:fldCharType="begin"/>
    </w:r>
    <w:r>
      <w:instrText xml:space="preserve"> PAGE   \* MERGEFORMAT </w:instrText>
    </w:r>
    <w:r>
      <w:fldChar w:fldCharType="separate"/>
    </w:r>
    <w:r w:rsidR="00331D1B">
      <w:rPr>
        <w:noProof/>
      </w:rPr>
      <w:t>1</w:t>
    </w:r>
    <w:r>
      <w:fldChar w:fldCharType="end"/>
    </w:r>
  </w:p>
  <w:p w:rsidR="001B04C0" w:rsidRDefault="001B04C0">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04C0" w:rsidRDefault="001B04C0" w:rsidP="00F70C00">
    <w:pPr>
      <w:pStyle w:val="Pta"/>
      <w:tabs>
        <w:tab w:val="clear" w:pos="9072"/>
        <w:tab w:val="right" w:pos="9214"/>
      </w:tabs>
      <w:rPr>
        <w:sz w:val="16"/>
        <w:szCs w:val="16"/>
      </w:rPr>
    </w:pPr>
  </w:p>
  <w:p w:rsidR="001B04C0" w:rsidRPr="00F70C00" w:rsidRDefault="001B04C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749E3" w:rsidRDefault="00B749E3" w:rsidP="00E95128">
      <w:r>
        <w:separator/>
      </w:r>
    </w:p>
  </w:footnote>
  <w:footnote w:type="continuationSeparator" w:id="0">
    <w:p w:rsidR="00B749E3" w:rsidRDefault="00B749E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1B04C0" w:rsidTr="003E4FBA">
      <w:trPr>
        <w:trHeight w:val="299"/>
      </w:trPr>
      <w:tc>
        <w:tcPr>
          <w:tcW w:w="2268" w:type="dxa"/>
          <w:vAlign w:val="center"/>
        </w:tcPr>
        <w:p w:rsidR="001B04C0" w:rsidRPr="00DD1CC9" w:rsidRDefault="001B04C0" w:rsidP="003E4FBA">
          <w:pPr>
            <w:pStyle w:val="Hlavika"/>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PODV 3 - 01</w:t>
          </w:r>
        </w:p>
      </w:tc>
      <w:tc>
        <w:tcPr>
          <w:tcW w:w="727" w:type="dxa"/>
          <w:tcBorders>
            <w:top w:val="nil"/>
            <w:bottom w:val="nil"/>
          </w:tcBorders>
          <w:vAlign w:val="center"/>
        </w:tcPr>
        <w:p w:rsidR="001B04C0" w:rsidRPr="00DD1CC9" w:rsidRDefault="001B04C0" w:rsidP="007E2ED9">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rsidR="001B04C0" w:rsidRDefault="003F304E" w:rsidP="007E2ED9">
          <w:pPr>
            <w:pStyle w:val="Hlavika"/>
            <w:tabs>
              <w:tab w:val="clear" w:pos="4536"/>
              <w:tab w:val="center" w:pos="4253"/>
              <w:tab w:val="right" w:pos="9214"/>
            </w:tabs>
            <w:jc w:val="center"/>
            <w:rPr>
              <w:sz w:val="22"/>
            </w:rPr>
          </w:pPr>
          <w:r>
            <w:rPr>
              <w:sz w:val="22"/>
            </w:rPr>
            <w:t>5</w:t>
          </w:r>
        </w:p>
      </w:tc>
      <w:tc>
        <w:tcPr>
          <w:tcW w:w="286" w:type="dxa"/>
          <w:vAlign w:val="center"/>
        </w:tcPr>
        <w:p w:rsidR="001B04C0" w:rsidRDefault="003F304E" w:rsidP="007E2ED9">
          <w:pPr>
            <w:pStyle w:val="Hlavika"/>
            <w:tabs>
              <w:tab w:val="clear" w:pos="4536"/>
              <w:tab w:val="center" w:pos="4253"/>
              <w:tab w:val="right" w:pos="9214"/>
            </w:tabs>
            <w:jc w:val="center"/>
            <w:rPr>
              <w:sz w:val="22"/>
            </w:rPr>
          </w:pPr>
          <w:r>
            <w:rPr>
              <w:sz w:val="22"/>
            </w:rPr>
            <w:t>0</w:t>
          </w:r>
        </w:p>
      </w:tc>
      <w:tc>
        <w:tcPr>
          <w:tcW w:w="286" w:type="dxa"/>
          <w:vAlign w:val="center"/>
        </w:tcPr>
        <w:p w:rsidR="001B04C0" w:rsidRDefault="003F304E" w:rsidP="003F304E">
          <w:pPr>
            <w:pStyle w:val="Hlavika"/>
            <w:tabs>
              <w:tab w:val="clear" w:pos="4536"/>
              <w:tab w:val="center" w:pos="4253"/>
              <w:tab w:val="right" w:pos="9214"/>
            </w:tabs>
            <w:jc w:val="center"/>
            <w:rPr>
              <w:sz w:val="22"/>
            </w:rPr>
          </w:pPr>
          <w:r>
            <w:rPr>
              <w:sz w:val="22"/>
            </w:rPr>
            <w:t>0</w:t>
          </w:r>
        </w:p>
      </w:tc>
      <w:tc>
        <w:tcPr>
          <w:tcW w:w="286" w:type="dxa"/>
          <w:vAlign w:val="center"/>
        </w:tcPr>
        <w:p w:rsidR="001B04C0" w:rsidRDefault="003F304E" w:rsidP="007E2ED9">
          <w:pPr>
            <w:pStyle w:val="Hlavika"/>
            <w:tabs>
              <w:tab w:val="clear" w:pos="4536"/>
              <w:tab w:val="center" w:pos="4253"/>
              <w:tab w:val="right" w:pos="9214"/>
            </w:tabs>
            <w:jc w:val="center"/>
            <w:rPr>
              <w:sz w:val="22"/>
            </w:rPr>
          </w:pPr>
          <w:r>
            <w:rPr>
              <w:sz w:val="22"/>
            </w:rPr>
            <w:t>2</w:t>
          </w:r>
        </w:p>
      </w:tc>
      <w:tc>
        <w:tcPr>
          <w:tcW w:w="286" w:type="dxa"/>
          <w:vAlign w:val="center"/>
        </w:tcPr>
        <w:p w:rsidR="001B04C0" w:rsidRDefault="003F304E" w:rsidP="007E2ED9">
          <w:pPr>
            <w:pStyle w:val="Hlavika"/>
            <w:tabs>
              <w:tab w:val="clear" w:pos="4536"/>
              <w:tab w:val="center" w:pos="4253"/>
              <w:tab w:val="right" w:pos="9214"/>
            </w:tabs>
            <w:jc w:val="center"/>
            <w:rPr>
              <w:sz w:val="22"/>
            </w:rPr>
          </w:pPr>
          <w:r>
            <w:rPr>
              <w:sz w:val="22"/>
            </w:rPr>
            <w:t>7</w:t>
          </w:r>
        </w:p>
      </w:tc>
      <w:tc>
        <w:tcPr>
          <w:tcW w:w="286" w:type="dxa"/>
          <w:vAlign w:val="center"/>
        </w:tcPr>
        <w:p w:rsidR="001B04C0" w:rsidRDefault="003F304E" w:rsidP="007E2ED9">
          <w:pPr>
            <w:pStyle w:val="Hlavika"/>
            <w:tabs>
              <w:tab w:val="clear" w:pos="4536"/>
              <w:tab w:val="center" w:pos="4253"/>
              <w:tab w:val="right" w:pos="9214"/>
            </w:tabs>
            <w:jc w:val="center"/>
            <w:rPr>
              <w:sz w:val="22"/>
            </w:rPr>
          </w:pPr>
          <w:r>
            <w:rPr>
              <w:sz w:val="22"/>
            </w:rPr>
            <w:t>8</w:t>
          </w:r>
        </w:p>
      </w:tc>
      <w:tc>
        <w:tcPr>
          <w:tcW w:w="285" w:type="dxa"/>
          <w:vAlign w:val="center"/>
        </w:tcPr>
        <w:p w:rsidR="001B04C0" w:rsidRDefault="003F304E" w:rsidP="007E2ED9">
          <w:pPr>
            <w:pStyle w:val="Hlavika"/>
            <w:tabs>
              <w:tab w:val="clear" w:pos="4536"/>
              <w:tab w:val="center" w:pos="4253"/>
              <w:tab w:val="right" w:pos="9214"/>
            </w:tabs>
            <w:jc w:val="center"/>
            <w:rPr>
              <w:sz w:val="22"/>
            </w:rPr>
          </w:pPr>
          <w:r>
            <w:rPr>
              <w:sz w:val="22"/>
            </w:rPr>
            <w:t>1</w:t>
          </w:r>
        </w:p>
      </w:tc>
      <w:tc>
        <w:tcPr>
          <w:tcW w:w="285" w:type="dxa"/>
          <w:vAlign w:val="center"/>
        </w:tcPr>
        <w:p w:rsidR="001B04C0" w:rsidRDefault="003F304E" w:rsidP="007E2ED9">
          <w:pPr>
            <w:pStyle w:val="Hlavika"/>
            <w:tabs>
              <w:tab w:val="clear" w:pos="4536"/>
              <w:tab w:val="center" w:pos="4253"/>
              <w:tab w:val="right" w:pos="9214"/>
            </w:tabs>
            <w:jc w:val="center"/>
            <w:rPr>
              <w:sz w:val="22"/>
            </w:rPr>
          </w:pPr>
          <w:r>
            <w:rPr>
              <w:sz w:val="22"/>
            </w:rPr>
            <w:t>6</w:t>
          </w:r>
        </w:p>
      </w:tc>
      <w:tc>
        <w:tcPr>
          <w:tcW w:w="946" w:type="dxa"/>
          <w:tcBorders>
            <w:top w:val="nil"/>
            <w:bottom w:val="nil"/>
          </w:tcBorders>
          <w:vAlign w:val="center"/>
        </w:tcPr>
        <w:p w:rsidR="001B04C0" w:rsidRPr="0019010F" w:rsidRDefault="001B04C0"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rsidR="001B04C0" w:rsidRDefault="001B04C0"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1B04C0" w:rsidRDefault="003F304E" w:rsidP="007E2ED9">
          <w:pPr>
            <w:pStyle w:val="Hlavika"/>
            <w:tabs>
              <w:tab w:val="clear" w:pos="4536"/>
              <w:tab w:val="center" w:pos="4253"/>
              <w:tab w:val="right" w:pos="9214"/>
            </w:tabs>
            <w:ind w:left="-114" w:firstLine="114"/>
            <w:jc w:val="center"/>
            <w:rPr>
              <w:sz w:val="22"/>
            </w:rPr>
          </w:pPr>
          <w:r>
            <w:rPr>
              <w:sz w:val="22"/>
            </w:rPr>
            <w:t>1</w:t>
          </w:r>
        </w:p>
      </w:tc>
      <w:tc>
        <w:tcPr>
          <w:tcW w:w="285" w:type="dxa"/>
          <w:vAlign w:val="center"/>
        </w:tcPr>
        <w:p w:rsidR="001B04C0" w:rsidRDefault="003F304E"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1B04C0" w:rsidRDefault="003F304E"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rsidR="001B04C0" w:rsidRDefault="003F304E" w:rsidP="007E2ED9">
          <w:pPr>
            <w:pStyle w:val="Hlavika"/>
            <w:tabs>
              <w:tab w:val="clear" w:pos="4536"/>
              <w:tab w:val="center" w:pos="4253"/>
              <w:tab w:val="right" w:pos="9214"/>
            </w:tabs>
            <w:ind w:left="-114" w:firstLine="114"/>
            <w:jc w:val="center"/>
            <w:rPr>
              <w:sz w:val="22"/>
            </w:rPr>
          </w:pPr>
          <w:r>
            <w:rPr>
              <w:sz w:val="22"/>
            </w:rPr>
            <w:t>1</w:t>
          </w:r>
        </w:p>
      </w:tc>
      <w:tc>
        <w:tcPr>
          <w:tcW w:w="284" w:type="dxa"/>
          <w:vAlign w:val="center"/>
        </w:tcPr>
        <w:p w:rsidR="001B04C0" w:rsidRDefault="001B04C0" w:rsidP="007E2ED9">
          <w:pPr>
            <w:pStyle w:val="Hlavika"/>
            <w:tabs>
              <w:tab w:val="clear" w:pos="4536"/>
              <w:tab w:val="center" w:pos="4253"/>
              <w:tab w:val="right" w:pos="9214"/>
            </w:tabs>
            <w:ind w:left="-114" w:firstLine="114"/>
            <w:jc w:val="center"/>
            <w:rPr>
              <w:sz w:val="22"/>
            </w:rPr>
          </w:pPr>
          <w:r>
            <w:rPr>
              <w:sz w:val="22"/>
            </w:rPr>
            <w:t>5</w:t>
          </w:r>
        </w:p>
      </w:tc>
      <w:tc>
        <w:tcPr>
          <w:tcW w:w="285" w:type="dxa"/>
          <w:vAlign w:val="center"/>
        </w:tcPr>
        <w:p w:rsidR="001B04C0" w:rsidRDefault="003F304E" w:rsidP="007E2ED9">
          <w:pPr>
            <w:pStyle w:val="Hlavika"/>
            <w:tabs>
              <w:tab w:val="clear" w:pos="4536"/>
              <w:tab w:val="center" w:pos="4253"/>
              <w:tab w:val="right" w:pos="9214"/>
            </w:tabs>
            <w:ind w:left="-114" w:firstLine="114"/>
            <w:jc w:val="center"/>
            <w:rPr>
              <w:sz w:val="22"/>
            </w:rPr>
          </w:pPr>
          <w:r>
            <w:rPr>
              <w:sz w:val="22"/>
            </w:rPr>
            <w:t>7</w:t>
          </w:r>
        </w:p>
      </w:tc>
      <w:tc>
        <w:tcPr>
          <w:tcW w:w="284" w:type="dxa"/>
          <w:vAlign w:val="center"/>
        </w:tcPr>
        <w:p w:rsidR="001B04C0" w:rsidRDefault="003F304E" w:rsidP="007E2ED9">
          <w:pPr>
            <w:pStyle w:val="Hlavika"/>
            <w:tabs>
              <w:tab w:val="clear" w:pos="4536"/>
              <w:tab w:val="center" w:pos="4253"/>
              <w:tab w:val="right" w:pos="9214"/>
            </w:tabs>
            <w:ind w:left="-114" w:firstLine="114"/>
            <w:jc w:val="center"/>
            <w:rPr>
              <w:sz w:val="22"/>
            </w:rPr>
          </w:pPr>
          <w:r>
            <w:rPr>
              <w:sz w:val="22"/>
            </w:rPr>
            <w:t>6</w:t>
          </w:r>
        </w:p>
      </w:tc>
      <w:tc>
        <w:tcPr>
          <w:tcW w:w="285" w:type="dxa"/>
          <w:vAlign w:val="center"/>
        </w:tcPr>
        <w:p w:rsidR="001B04C0" w:rsidRDefault="003F304E"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rsidR="001B04C0" w:rsidRDefault="003F304E" w:rsidP="007E2ED9">
          <w:pPr>
            <w:pStyle w:val="Hlavika"/>
            <w:tabs>
              <w:tab w:val="clear" w:pos="4536"/>
              <w:tab w:val="center" w:pos="4253"/>
              <w:tab w:val="right" w:pos="9214"/>
            </w:tabs>
            <w:ind w:left="-114" w:firstLine="114"/>
            <w:jc w:val="center"/>
            <w:rPr>
              <w:sz w:val="22"/>
            </w:rPr>
          </w:pPr>
          <w:r>
            <w:rPr>
              <w:sz w:val="22"/>
            </w:rPr>
            <w:t>0</w:t>
          </w:r>
        </w:p>
      </w:tc>
    </w:tr>
  </w:tbl>
  <w:p w:rsidR="001B04C0" w:rsidRPr="00E95128" w:rsidRDefault="001B04C0"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1B04C0" w:rsidTr="007E2ED9">
      <w:trPr>
        <w:trHeight w:val="299"/>
      </w:trPr>
      <w:tc>
        <w:tcPr>
          <w:tcW w:w="2033" w:type="dxa"/>
          <w:vAlign w:val="center"/>
        </w:tcPr>
        <w:p w:rsidR="001B04C0" w:rsidRPr="00DD1CC9" w:rsidRDefault="001B04C0" w:rsidP="001E126C">
          <w:pPr>
            <w:pStyle w:val="Hlavika"/>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  - 01</w:t>
          </w:r>
        </w:p>
      </w:tc>
      <w:tc>
        <w:tcPr>
          <w:tcW w:w="944" w:type="dxa"/>
          <w:tcBorders>
            <w:top w:val="nil"/>
            <w:bottom w:val="nil"/>
          </w:tcBorders>
          <w:vAlign w:val="center"/>
        </w:tcPr>
        <w:p w:rsidR="001B04C0" w:rsidRPr="00DD1CC9" w:rsidRDefault="001B04C0"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rsidR="001B04C0" w:rsidRDefault="001B04C0" w:rsidP="007E2ED9">
          <w:pPr>
            <w:pStyle w:val="Hlavika"/>
            <w:tabs>
              <w:tab w:val="clear" w:pos="4536"/>
              <w:tab w:val="center" w:pos="4253"/>
              <w:tab w:val="right" w:pos="9214"/>
            </w:tabs>
            <w:jc w:val="center"/>
            <w:rPr>
              <w:sz w:val="22"/>
            </w:rPr>
          </w:pPr>
          <w:r>
            <w:rPr>
              <w:sz w:val="22"/>
            </w:rPr>
            <w:t>2</w:t>
          </w:r>
        </w:p>
      </w:tc>
      <w:tc>
        <w:tcPr>
          <w:tcW w:w="284" w:type="dxa"/>
          <w:vAlign w:val="center"/>
        </w:tcPr>
        <w:p w:rsidR="001B04C0" w:rsidRDefault="001B04C0" w:rsidP="007E2ED9">
          <w:pPr>
            <w:pStyle w:val="Hlavika"/>
            <w:tabs>
              <w:tab w:val="clear" w:pos="4536"/>
              <w:tab w:val="center" w:pos="4253"/>
              <w:tab w:val="right" w:pos="9214"/>
            </w:tabs>
            <w:jc w:val="center"/>
            <w:rPr>
              <w:sz w:val="22"/>
            </w:rPr>
          </w:pPr>
          <w:r>
            <w:rPr>
              <w:sz w:val="22"/>
            </w:rPr>
            <w:t>0</w:t>
          </w:r>
        </w:p>
      </w:tc>
      <w:tc>
        <w:tcPr>
          <w:tcW w:w="284" w:type="dxa"/>
          <w:vAlign w:val="center"/>
        </w:tcPr>
        <w:p w:rsidR="001B04C0" w:rsidRDefault="001B04C0" w:rsidP="007E2ED9">
          <w:pPr>
            <w:pStyle w:val="Hlavika"/>
            <w:tabs>
              <w:tab w:val="clear" w:pos="4536"/>
              <w:tab w:val="center" w:pos="4253"/>
              <w:tab w:val="right" w:pos="9214"/>
            </w:tabs>
            <w:jc w:val="center"/>
            <w:rPr>
              <w:sz w:val="22"/>
            </w:rPr>
          </w:pPr>
          <w:r>
            <w:rPr>
              <w:sz w:val="22"/>
            </w:rPr>
            <w:t>2</w:t>
          </w:r>
        </w:p>
      </w:tc>
      <w:tc>
        <w:tcPr>
          <w:tcW w:w="284" w:type="dxa"/>
          <w:vAlign w:val="center"/>
        </w:tcPr>
        <w:p w:rsidR="001B04C0" w:rsidRDefault="001B04C0" w:rsidP="007E2ED9">
          <w:pPr>
            <w:pStyle w:val="Hlavika"/>
            <w:tabs>
              <w:tab w:val="clear" w:pos="4536"/>
              <w:tab w:val="center" w:pos="4253"/>
              <w:tab w:val="right" w:pos="9214"/>
            </w:tabs>
            <w:jc w:val="center"/>
            <w:rPr>
              <w:sz w:val="22"/>
            </w:rPr>
          </w:pPr>
          <w:r>
            <w:rPr>
              <w:sz w:val="22"/>
            </w:rPr>
            <w:t>2</w:t>
          </w:r>
        </w:p>
      </w:tc>
      <w:tc>
        <w:tcPr>
          <w:tcW w:w="284" w:type="dxa"/>
          <w:vAlign w:val="center"/>
        </w:tcPr>
        <w:p w:rsidR="001B04C0" w:rsidRDefault="001B04C0" w:rsidP="007E2ED9">
          <w:pPr>
            <w:pStyle w:val="Hlavika"/>
            <w:tabs>
              <w:tab w:val="clear" w:pos="4536"/>
              <w:tab w:val="center" w:pos="4253"/>
              <w:tab w:val="right" w:pos="9214"/>
            </w:tabs>
            <w:jc w:val="center"/>
            <w:rPr>
              <w:sz w:val="22"/>
            </w:rPr>
          </w:pPr>
          <w:r>
            <w:rPr>
              <w:sz w:val="22"/>
            </w:rPr>
            <w:t>7</w:t>
          </w:r>
        </w:p>
      </w:tc>
      <w:tc>
        <w:tcPr>
          <w:tcW w:w="284" w:type="dxa"/>
          <w:vAlign w:val="center"/>
        </w:tcPr>
        <w:p w:rsidR="001B04C0" w:rsidRDefault="001B04C0" w:rsidP="007E2ED9">
          <w:pPr>
            <w:pStyle w:val="Hlavika"/>
            <w:tabs>
              <w:tab w:val="clear" w:pos="4536"/>
              <w:tab w:val="center" w:pos="4253"/>
              <w:tab w:val="right" w:pos="9214"/>
            </w:tabs>
            <w:jc w:val="center"/>
            <w:rPr>
              <w:sz w:val="22"/>
            </w:rPr>
          </w:pPr>
          <w:r>
            <w:rPr>
              <w:sz w:val="22"/>
            </w:rPr>
            <w:t>5</w:t>
          </w:r>
        </w:p>
      </w:tc>
      <w:tc>
        <w:tcPr>
          <w:tcW w:w="284" w:type="dxa"/>
          <w:vAlign w:val="center"/>
        </w:tcPr>
        <w:p w:rsidR="001B04C0" w:rsidRDefault="001B04C0" w:rsidP="007E2ED9">
          <w:pPr>
            <w:pStyle w:val="Hlavika"/>
            <w:tabs>
              <w:tab w:val="clear" w:pos="4536"/>
              <w:tab w:val="center" w:pos="4253"/>
              <w:tab w:val="right" w:pos="9214"/>
            </w:tabs>
            <w:jc w:val="center"/>
            <w:rPr>
              <w:sz w:val="22"/>
            </w:rPr>
          </w:pPr>
          <w:r>
            <w:rPr>
              <w:sz w:val="22"/>
            </w:rPr>
            <w:t>5</w:t>
          </w:r>
        </w:p>
      </w:tc>
      <w:tc>
        <w:tcPr>
          <w:tcW w:w="284" w:type="dxa"/>
          <w:vAlign w:val="center"/>
        </w:tcPr>
        <w:p w:rsidR="001B04C0" w:rsidRDefault="001B04C0" w:rsidP="007E2ED9">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1B04C0" w:rsidRPr="0019010F" w:rsidRDefault="001B04C0"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1B04C0" w:rsidRDefault="001B04C0"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1B04C0" w:rsidRDefault="001B04C0"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rsidR="001B04C0" w:rsidRDefault="001B04C0"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1B04C0" w:rsidRDefault="001B04C0"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1B04C0" w:rsidRDefault="001B04C0" w:rsidP="007E2ED9">
          <w:pPr>
            <w:pStyle w:val="Hlavika"/>
            <w:tabs>
              <w:tab w:val="clear" w:pos="4536"/>
              <w:tab w:val="center" w:pos="4253"/>
              <w:tab w:val="right" w:pos="9214"/>
            </w:tabs>
            <w:ind w:left="-114" w:firstLine="114"/>
            <w:jc w:val="center"/>
            <w:rPr>
              <w:sz w:val="22"/>
            </w:rPr>
          </w:pPr>
          <w:r>
            <w:rPr>
              <w:sz w:val="22"/>
            </w:rPr>
            <w:t>7</w:t>
          </w:r>
        </w:p>
      </w:tc>
      <w:tc>
        <w:tcPr>
          <w:tcW w:w="283" w:type="dxa"/>
          <w:vAlign w:val="center"/>
        </w:tcPr>
        <w:p w:rsidR="001B04C0" w:rsidRDefault="001B04C0"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rsidR="001B04C0" w:rsidRDefault="001B04C0" w:rsidP="007E2ED9">
          <w:pPr>
            <w:pStyle w:val="Hlavika"/>
            <w:tabs>
              <w:tab w:val="clear" w:pos="4536"/>
              <w:tab w:val="center" w:pos="4253"/>
              <w:tab w:val="right" w:pos="9214"/>
            </w:tabs>
            <w:ind w:left="-114" w:firstLine="114"/>
            <w:jc w:val="center"/>
            <w:rPr>
              <w:sz w:val="22"/>
            </w:rPr>
          </w:pPr>
          <w:r>
            <w:rPr>
              <w:sz w:val="22"/>
            </w:rPr>
            <w:t>5</w:t>
          </w:r>
        </w:p>
      </w:tc>
      <w:tc>
        <w:tcPr>
          <w:tcW w:w="283" w:type="dxa"/>
          <w:vAlign w:val="center"/>
        </w:tcPr>
        <w:p w:rsidR="001B04C0" w:rsidRDefault="001B04C0"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rsidR="001B04C0" w:rsidRDefault="001B04C0" w:rsidP="007E2ED9">
          <w:pPr>
            <w:pStyle w:val="Hlavika"/>
            <w:tabs>
              <w:tab w:val="clear" w:pos="4536"/>
              <w:tab w:val="center" w:pos="4253"/>
              <w:tab w:val="right" w:pos="9214"/>
            </w:tabs>
            <w:ind w:left="-114" w:firstLine="114"/>
            <w:jc w:val="center"/>
            <w:rPr>
              <w:sz w:val="22"/>
            </w:rPr>
          </w:pPr>
          <w:r>
            <w:rPr>
              <w:sz w:val="22"/>
            </w:rPr>
            <w:t>8</w:t>
          </w:r>
        </w:p>
      </w:tc>
      <w:tc>
        <w:tcPr>
          <w:tcW w:w="283" w:type="dxa"/>
          <w:vAlign w:val="center"/>
        </w:tcPr>
        <w:p w:rsidR="001B04C0" w:rsidRDefault="001B04C0" w:rsidP="007E2ED9">
          <w:pPr>
            <w:pStyle w:val="Hlavika"/>
            <w:tabs>
              <w:tab w:val="clear" w:pos="4536"/>
              <w:tab w:val="center" w:pos="4253"/>
              <w:tab w:val="right" w:pos="9214"/>
            </w:tabs>
            <w:ind w:left="-114" w:firstLine="114"/>
            <w:jc w:val="center"/>
            <w:rPr>
              <w:sz w:val="22"/>
            </w:rPr>
          </w:pPr>
          <w:r>
            <w:rPr>
              <w:sz w:val="22"/>
            </w:rPr>
            <w:t>3</w:t>
          </w:r>
        </w:p>
      </w:tc>
    </w:tr>
  </w:tbl>
  <w:p w:rsidR="001B04C0" w:rsidRPr="00E95128" w:rsidRDefault="001B04C0" w:rsidP="008670B0">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8067668"/>
    <w:multiLevelType w:val="hybridMultilevel"/>
    <w:tmpl w:val="E2F45EEA"/>
    <w:lvl w:ilvl="0" w:tplc="7C94C4C2">
      <w:start w:val="1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09954FE3"/>
    <w:multiLevelType w:val="hybridMultilevel"/>
    <w:tmpl w:val="13F4B42A"/>
    <w:lvl w:ilvl="0" w:tplc="E13E8580">
      <w:start w:val="14"/>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9"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42A327C"/>
    <w:multiLevelType w:val="hybridMultilevel"/>
    <w:tmpl w:val="B85C5238"/>
    <w:lvl w:ilvl="0" w:tplc="2954D728">
      <w:start w:val="1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1"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9" w15:restartNumberingAfterBreak="0">
    <w:nsid w:val="36BE61C3"/>
    <w:multiLevelType w:val="singleLevel"/>
    <w:tmpl w:val="C778DF48"/>
    <w:lvl w:ilvl="0">
      <w:start w:val="4"/>
      <w:numFmt w:val="decimal"/>
      <w:pStyle w:val="Nadpis2"/>
      <w:lvlText w:val="%1."/>
      <w:lvlJc w:val="left"/>
      <w:pPr>
        <w:tabs>
          <w:tab w:val="num" w:pos="360"/>
        </w:tabs>
        <w:ind w:left="360" w:hanging="360"/>
      </w:pPr>
      <w:rPr>
        <w:rFonts w:cs="Times New Roman" w:hint="default"/>
      </w:rPr>
    </w:lvl>
  </w:abstractNum>
  <w:abstractNum w:abstractNumId="20"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6"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8"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2" w15:restartNumberingAfterBreak="0">
    <w:nsid w:val="62924365"/>
    <w:multiLevelType w:val="hybridMultilevel"/>
    <w:tmpl w:val="75E2DBDC"/>
    <w:lvl w:ilvl="0" w:tplc="D4DEEA42">
      <w:start w:val="14"/>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33" w15:restartNumberingAfterBreak="0">
    <w:nsid w:val="6A126FF4"/>
    <w:multiLevelType w:val="singleLevel"/>
    <w:tmpl w:val="E8ACBF34"/>
    <w:lvl w:ilvl="0">
      <w:start w:val="1"/>
      <w:numFmt w:val="bullet"/>
      <w:lvlText w:val=""/>
      <w:lvlJc w:val="left"/>
      <w:pPr>
        <w:tabs>
          <w:tab w:val="num" w:pos="624"/>
        </w:tabs>
        <w:ind w:left="624" w:hanging="340"/>
      </w:pPr>
      <w:rPr>
        <w:rFonts w:ascii="Symbol" w:hAnsi="Symbol" w:hint="default"/>
        <w:color w:val="auto"/>
        <w:sz w:val="22"/>
      </w:rPr>
    </w:lvl>
  </w:abstractNum>
  <w:abstractNum w:abstractNumId="3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6" w15:restartNumberingAfterBreak="0">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6"/>
  </w:num>
  <w:num w:numId="2">
    <w:abstractNumId w:val="38"/>
  </w:num>
  <w:num w:numId="3">
    <w:abstractNumId w:val="5"/>
  </w:num>
  <w:num w:numId="4">
    <w:abstractNumId w:val="25"/>
  </w:num>
  <w:num w:numId="5">
    <w:abstractNumId w:val="15"/>
  </w:num>
  <w:num w:numId="6">
    <w:abstractNumId w:val="19"/>
  </w:num>
  <w:num w:numId="7">
    <w:abstractNumId w:val="19"/>
  </w:num>
  <w:num w:numId="8">
    <w:abstractNumId w:val="35"/>
  </w:num>
  <w:num w:numId="9">
    <w:abstractNumId w:val="19"/>
    <w:lvlOverride w:ilvl="0">
      <w:startOverride w:val="4"/>
    </w:lvlOverride>
  </w:num>
  <w:num w:numId="10">
    <w:abstractNumId w:val="6"/>
  </w:num>
  <w:num w:numId="11">
    <w:abstractNumId w:val="0"/>
  </w:num>
  <w:num w:numId="12">
    <w:abstractNumId w:val="14"/>
  </w:num>
  <w:num w:numId="13">
    <w:abstractNumId w:val="37"/>
  </w:num>
  <w:num w:numId="14">
    <w:abstractNumId w:val="19"/>
    <w:lvlOverride w:ilvl="0">
      <w:startOverride w:val="1"/>
    </w:lvlOverride>
  </w:num>
  <w:num w:numId="15">
    <w:abstractNumId w:val="19"/>
  </w:num>
  <w:num w:numId="16">
    <w:abstractNumId w:val="19"/>
    <w:lvlOverride w:ilvl="0">
      <w:startOverride w:val="1"/>
    </w:lvlOverride>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num>
  <w:num w:numId="19">
    <w:abstractNumId w:val="22"/>
  </w:num>
  <w:num w:numId="20">
    <w:abstractNumId w:val="2"/>
  </w:num>
  <w:num w:numId="21">
    <w:abstractNumId w:val="28"/>
  </w:num>
  <w:num w:numId="22">
    <w:abstractNumId w:val="33"/>
  </w:num>
  <w:num w:numId="23">
    <w:abstractNumId w:val="21"/>
  </w:num>
  <w:num w:numId="24">
    <w:abstractNumId w:val="11"/>
  </w:num>
  <w:num w:numId="25">
    <w:abstractNumId w:val="18"/>
  </w:num>
  <w:num w:numId="26">
    <w:abstractNumId w:val="31"/>
  </w:num>
  <w:num w:numId="27">
    <w:abstractNumId w:val="8"/>
  </w:num>
  <w:num w:numId="28">
    <w:abstractNumId w:val="30"/>
  </w:num>
  <w:num w:numId="29">
    <w:abstractNumId w:val="16"/>
  </w:num>
  <w:num w:numId="30">
    <w:abstractNumId w:val="20"/>
  </w:num>
  <w:num w:numId="31">
    <w:abstractNumId w:val="29"/>
  </w:num>
  <w:num w:numId="32">
    <w:abstractNumId w:val="1"/>
  </w:num>
  <w:num w:numId="33">
    <w:abstractNumId w:val="27"/>
  </w:num>
  <w:num w:numId="34">
    <w:abstractNumId w:val="26"/>
  </w:num>
  <w:num w:numId="35">
    <w:abstractNumId w:val="19"/>
    <w:lvlOverride w:ilvl="0">
      <w:startOverride w:val="1"/>
    </w:lvlOverride>
  </w:num>
  <w:num w:numId="36">
    <w:abstractNumId w:val="9"/>
  </w:num>
  <w:num w:numId="37">
    <w:abstractNumId w:val="24"/>
  </w:num>
  <w:num w:numId="38">
    <w:abstractNumId w:val="34"/>
  </w:num>
  <w:num w:numId="39">
    <w:abstractNumId w:val="17"/>
  </w:num>
  <w:num w:numId="40">
    <w:abstractNumId w:val="13"/>
  </w:num>
  <w:num w:numId="41">
    <w:abstractNumId w:val="7"/>
  </w:num>
  <w:num w:numId="42">
    <w:abstractNumId w:val="4"/>
  </w:num>
  <w:num w:numId="43">
    <w:abstractNumId w:val="10"/>
  </w:num>
  <w:num w:numId="44">
    <w:abstractNumId w:val="32"/>
  </w:num>
  <w:num w:numId="45">
    <w:abstractNumId w:val="3"/>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Move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5128"/>
    <w:rsid w:val="000001A2"/>
    <w:rsid w:val="0000290B"/>
    <w:rsid w:val="00002921"/>
    <w:rsid w:val="00003C63"/>
    <w:rsid w:val="000040F5"/>
    <w:rsid w:val="00006F02"/>
    <w:rsid w:val="00010822"/>
    <w:rsid w:val="00010C2A"/>
    <w:rsid w:val="0001636B"/>
    <w:rsid w:val="00017791"/>
    <w:rsid w:val="00021D95"/>
    <w:rsid w:val="00022771"/>
    <w:rsid w:val="00026E22"/>
    <w:rsid w:val="00031504"/>
    <w:rsid w:val="000331E6"/>
    <w:rsid w:val="000413C1"/>
    <w:rsid w:val="000422E9"/>
    <w:rsid w:val="00045A17"/>
    <w:rsid w:val="000470EC"/>
    <w:rsid w:val="00052495"/>
    <w:rsid w:val="00060192"/>
    <w:rsid w:val="00062334"/>
    <w:rsid w:val="00062901"/>
    <w:rsid w:val="000658BA"/>
    <w:rsid w:val="00073853"/>
    <w:rsid w:val="000738DF"/>
    <w:rsid w:val="000748E6"/>
    <w:rsid w:val="00075B41"/>
    <w:rsid w:val="00076486"/>
    <w:rsid w:val="00082DB2"/>
    <w:rsid w:val="0008425B"/>
    <w:rsid w:val="00085A3A"/>
    <w:rsid w:val="00086A82"/>
    <w:rsid w:val="00092C39"/>
    <w:rsid w:val="00093CC4"/>
    <w:rsid w:val="000964B7"/>
    <w:rsid w:val="000965D0"/>
    <w:rsid w:val="000A1BBA"/>
    <w:rsid w:val="000A6FBA"/>
    <w:rsid w:val="000B4629"/>
    <w:rsid w:val="000B5A87"/>
    <w:rsid w:val="000B6195"/>
    <w:rsid w:val="000C2309"/>
    <w:rsid w:val="000C2D66"/>
    <w:rsid w:val="000C68B3"/>
    <w:rsid w:val="000D22FF"/>
    <w:rsid w:val="000D47AB"/>
    <w:rsid w:val="000D5499"/>
    <w:rsid w:val="000D7CFD"/>
    <w:rsid w:val="000E2447"/>
    <w:rsid w:val="000E6FA7"/>
    <w:rsid w:val="000F042D"/>
    <w:rsid w:val="000F1306"/>
    <w:rsid w:val="000F27A2"/>
    <w:rsid w:val="000F40C4"/>
    <w:rsid w:val="000F5666"/>
    <w:rsid w:val="00102C0F"/>
    <w:rsid w:val="00102C1A"/>
    <w:rsid w:val="00103B71"/>
    <w:rsid w:val="00120F06"/>
    <w:rsid w:val="00120F3A"/>
    <w:rsid w:val="001276F6"/>
    <w:rsid w:val="00127D9C"/>
    <w:rsid w:val="00136273"/>
    <w:rsid w:val="00136A4A"/>
    <w:rsid w:val="00137A67"/>
    <w:rsid w:val="00141691"/>
    <w:rsid w:val="00141832"/>
    <w:rsid w:val="00142DDE"/>
    <w:rsid w:val="001438AC"/>
    <w:rsid w:val="0014486E"/>
    <w:rsid w:val="00146904"/>
    <w:rsid w:val="00147FB3"/>
    <w:rsid w:val="0015039D"/>
    <w:rsid w:val="00153008"/>
    <w:rsid w:val="00156231"/>
    <w:rsid w:val="0015674B"/>
    <w:rsid w:val="00160AAA"/>
    <w:rsid w:val="001712A8"/>
    <w:rsid w:val="0017267A"/>
    <w:rsid w:val="001733C5"/>
    <w:rsid w:val="00177051"/>
    <w:rsid w:val="00177C59"/>
    <w:rsid w:val="00192988"/>
    <w:rsid w:val="00192E02"/>
    <w:rsid w:val="0019308A"/>
    <w:rsid w:val="00193EE6"/>
    <w:rsid w:val="001963DF"/>
    <w:rsid w:val="001A1C39"/>
    <w:rsid w:val="001A2714"/>
    <w:rsid w:val="001A566C"/>
    <w:rsid w:val="001A5B17"/>
    <w:rsid w:val="001A7CD7"/>
    <w:rsid w:val="001B04C0"/>
    <w:rsid w:val="001B4377"/>
    <w:rsid w:val="001B4FAF"/>
    <w:rsid w:val="001B5156"/>
    <w:rsid w:val="001B5855"/>
    <w:rsid w:val="001C0A6A"/>
    <w:rsid w:val="001D06F0"/>
    <w:rsid w:val="001D181E"/>
    <w:rsid w:val="001D3DCB"/>
    <w:rsid w:val="001D4E8A"/>
    <w:rsid w:val="001D507C"/>
    <w:rsid w:val="001D6A23"/>
    <w:rsid w:val="001E03E6"/>
    <w:rsid w:val="001E126C"/>
    <w:rsid w:val="001E3EC9"/>
    <w:rsid w:val="001E7DAF"/>
    <w:rsid w:val="001F338B"/>
    <w:rsid w:val="001F7E20"/>
    <w:rsid w:val="00205240"/>
    <w:rsid w:val="002130D8"/>
    <w:rsid w:val="0021533B"/>
    <w:rsid w:val="00216E9E"/>
    <w:rsid w:val="0021757D"/>
    <w:rsid w:val="00225398"/>
    <w:rsid w:val="002304B6"/>
    <w:rsid w:val="002418D5"/>
    <w:rsid w:val="00246E12"/>
    <w:rsid w:val="00251BF2"/>
    <w:rsid w:val="00252ED2"/>
    <w:rsid w:val="00254418"/>
    <w:rsid w:val="00255265"/>
    <w:rsid w:val="0025662A"/>
    <w:rsid w:val="00260C4C"/>
    <w:rsid w:val="00262CD4"/>
    <w:rsid w:val="00264976"/>
    <w:rsid w:val="0027298D"/>
    <w:rsid w:val="002744A6"/>
    <w:rsid w:val="00274A62"/>
    <w:rsid w:val="0027759F"/>
    <w:rsid w:val="00280D5B"/>
    <w:rsid w:val="00283139"/>
    <w:rsid w:val="00286A3D"/>
    <w:rsid w:val="00290A84"/>
    <w:rsid w:val="002925B8"/>
    <w:rsid w:val="00294BAE"/>
    <w:rsid w:val="0029696B"/>
    <w:rsid w:val="00296B28"/>
    <w:rsid w:val="002977CC"/>
    <w:rsid w:val="002A264B"/>
    <w:rsid w:val="002A3225"/>
    <w:rsid w:val="002A7CDF"/>
    <w:rsid w:val="002B2E36"/>
    <w:rsid w:val="002B3955"/>
    <w:rsid w:val="002B5823"/>
    <w:rsid w:val="002C1508"/>
    <w:rsid w:val="002C50FE"/>
    <w:rsid w:val="002D4AEE"/>
    <w:rsid w:val="002D69FB"/>
    <w:rsid w:val="002E0D58"/>
    <w:rsid w:val="002E0E7B"/>
    <w:rsid w:val="002E35FC"/>
    <w:rsid w:val="002E4AE0"/>
    <w:rsid w:val="002F05C7"/>
    <w:rsid w:val="002F3C09"/>
    <w:rsid w:val="002F5513"/>
    <w:rsid w:val="002F626C"/>
    <w:rsid w:val="002F770F"/>
    <w:rsid w:val="00301031"/>
    <w:rsid w:val="00301C73"/>
    <w:rsid w:val="00307540"/>
    <w:rsid w:val="003145D7"/>
    <w:rsid w:val="003147AA"/>
    <w:rsid w:val="00321AAD"/>
    <w:rsid w:val="0032550C"/>
    <w:rsid w:val="00331D1B"/>
    <w:rsid w:val="00331FD6"/>
    <w:rsid w:val="00335C04"/>
    <w:rsid w:val="0034119B"/>
    <w:rsid w:val="00342E08"/>
    <w:rsid w:val="003434C5"/>
    <w:rsid w:val="00344D62"/>
    <w:rsid w:val="00345FDA"/>
    <w:rsid w:val="00351D4C"/>
    <w:rsid w:val="0036502B"/>
    <w:rsid w:val="0036751F"/>
    <w:rsid w:val="00367A6E"/>
    <w:rsid w:val="00370916"/>
    <w:rsid w:val="00371043"/>
    <w:rsid w:val="00371200"/>
    <w:rsid w:val="00374766"/>
    <w:rsid w:val="00375450"/>
    <w:rsid w:val="003817D0"/>
    <w:rsid w:val="00384707"/>
    <w:rsid w:val="003915EA"/>
    <w:rsid w:val="0039539D"/>
    <w:rsid w:val="003A103A"/>
    <w:rsid w:val="003B591C"/>
    <w:rsid w:val="003C3FDF"/>
    <w:rsid w:val="003C6B7B"/>
    <w:rsid w:val="003D140B"/>
    <w:rsid w:val="003D5127"/>
    <w:rsid w:val="003E0FA2"/>
    <w:rsid w:val="003E4FBA"/>
    <w:rsid w:val="003E5FA0"/>
    <w:rsid w:val="003F28D5"/>
    <w:rsid w:val="003F304E"/>
    <w:rsid w:val="003F3779"/>
    <w:rsid w:val="004007CA"/>
    <w:rsid w:val="0040146D"/>
    <w:rsid w:val="00401F9E"/>
    <w:rsid w:val="004027CF"/>
    <w:rsid w:val="00403EE0"/>
    <w:rsid w:val="00406534"/>
    <w:rsid w:val="00414444"/>
    <w:rsid w:val="004206B5"/>
    <w:rsid w:val="00420D87"/>
    <w:rsid w:val="00423AFA"/>
    <w:rsid w:val="0042553D"/>
    <w:rsid w:val="004262D7"/>
    <w:rsid w:val="00427FDB"/>
    <w:rsid w:val="00430148"/>
    <w:rsid w:val="004313A2"/>
    <w:rsid w:val="004330B3"/>
    <w:rsid w:val="00433452"/>
    <w:rsid w:val="004334CA"/>
    <w:rsid w:val="00435246"/>
    <w:rsid w:val="004409F5"/>
    <w:rsid w:val="00441C0E"/>
    <w:rsid w:val="00442157"/>
    <w:rsid w:val="00444033"/>
    <w:rsid w:val="00446423"/>
    <w:rsid w:val="0044737A"/>
    <w:rsid w:val="004508CD"/>
    <w:rsid w:val="00452415"/>
    <w:rsid w:val="00452C96"/>
    <w:rsid w:val="0045465E"/>
    <w:rsid w:val="0045572D"/>
    <w:rsid w:val="00460337"/>
    <w:rsid w:val="00460A08"/>
    <w:rsid w:val="0046138C"/>
    <w:rsid w:val="00461D2D"/>
    <w:rsid w:val="004714A8"/>
    <w:rsid w:val="00471ADE"/>
    <w:rsid w:val="00480BF3"/>
    <w:rsid w:val="0048377F"/>
    <w:rsid w:val="00483A16"/>
    <w:rsid w:val="00485FA9"/>
    <w:rsid w:val="00487A32"/>
    <w:rsid w:val="00490953"/>
    <w:rsid w:val="00491AF0"/>
    <w:rsid w:val="00491C69"/>
    <w:rsid w:val="00496A4E"/>
    <w:rsid w:val="004A045E"/>
    <w:rsid w:val="004A085B"/>
    <w:rsid w:val="004A4D80"/>
    <w:rsid w:val="004A6C40"/>
    <w:rsid w:val="004B2651"/>
    <w:rsid w:val="004B599A"/>
    <w:rsid w:val="004B69E1"/>
    <w:rsid w:val="004C1C27"/>
    <w:rsid w:val="004C4C98"/>
    <w:rsid w:val="004C540D"/>
    <w:rsid w:val="004D118E"/>
    <w:rsid w:val="004D25F3"/>
    <w:rsid w:val="004D3B14"/>
    <w:rsid w:val="004D3B4A"/>
    <w:rsid w:val="004E0BAA"/>
    <w:rsid w:val="004E5079"/>
    <w:rsid w:val="004F49AC"/>
    <w:rsid w:val="005041C6"/>
    <w:rsid w:val="00506E0F"/>
    <w:rsid w:val="00507B8B"/>
    <w:rsid w:val="00511A5A"/>
    <w:rsid w:val="005131C0"/>
    <w:rsid w:val="005138B1"/>
    <w:rsid w:val="00515879"/>
    <w:rsid w:val="005163EA"/>
    <w:rsid w:val="0053447C"/>
    <w:rsid w:val="00534F00"/>
    <w:rsid w:val="00541789"/>
    <w:rsid w:val="00542006"/>
    <w:rsid w:val="0054259E"/>
    <w:rsid w:val="00544B59"/>
    <w:rsid w:val="005457DC"/>
    <w:rsid w:val="00545B77"/>
    <w:rsid w:val="0054687D"/>
    <w:rsid w:val="00546BD3"/>
    <w:rsid w:val="0054786F"/>
    <w:rsid w:val="00553AFB"/>
    <w:rsid w:val="00555FE4"/>
    <w:rsid w:val="005609B3"/>
    <w:rsid w:val="0056346F"/>
    <w:rsid w:val="00563C11"/>
    <w:rsid w:val="00564B72"/>
    <w:rsid w:val="0057480F"/>
    <w:rsid w:val="00577633"/>
    <w:rsid w:val="0058479C"/>
    <w:rsid w:val="00592B74"/>
    <w:rsid w:val="00594CA4"/>
    <w:rsid w:val="005A38F9"/>
    <w:rsid w:val="005A3BF7"/>
    <w:rsid w:val="005A72E1"/>
    <w:rsid w:val="005A76F0"/>
    <w:rsid w:val="005A7FDD"/>
    <w:rsid w:val="005B2415"/>
    <w:rsid w:val="005B2DB6"/>
    <w:rsid w:val="005B316E"/>
    <w:rsid w:val="005B4970"/>
    <w:rsid w:val="005B508D"/>
    <w:rsid w:val="005C41CA"/>
    <w:rsid w:val="005C50FC"/>
    <w:rsid w:val="005C6657"/>
    <w:rsid w:val="005D25E4"/>
    <w:rsid w:val="005D2A89"/>
    <w:rsid w:val="005D4842"/>
    <w:rsid w:val="005D4D18"/>
    <w:rsid w:val="005D614C"/>
    <w:rsid w:val="005E09B4"/>
    <w:rsid w:val="005E110D"/>
    <w:rsid w:val="005F21B9"/>
    <w:rsid w:val="005F2BC8"/>
    <w:rsid w:val="005F36CD"/>
    <w:rsid w:val="005F5D4F"/>
    <w:rsid w:val="005F6E8B"/>
    <w:rsid w:val="005F7FDE"/>
    <w:rsid w:val="0060236A"/>
    <w:rsid w:val="00603EFB"/>
    <w:rsid w:val="006069D3"/>
    <w:rsid w:val="00627B6C"/>
    <w:rsid w:val="00630386"/>
    <w:rsid w:val="006339DC"/>
    <w:rsid w:val="00634636"/>
    <w:rsid w:val="00641554"/>
    <w:rsid w:val="00641E56"/>
    <w:rsid w:val="00644BD5"/>
    <w:rsid w:val="0064520D"/>
    <w:rsid w:val="00647258"/>
    <w:rsid w:val="006510AA"/>
    <w:rsid w:val="00651689"/>
    <w:rsid w:val="006575EA"/>
    <w:rsid w:val="00662C25"/>
    <w:rsid w:val="0066618F"/>
    <w:rsid w:val="00671BB4"/>
    <w:rsid w:val="006750FE"/>
    <w:rsid w:val="00676306"/>
    <w:rsid w:val="00684DBC"/>
    <w:rsid w:val="0068537D"/>
    <w:rsid w:val="0068610B"/>
    <w:rsid w:val="00694931"/>
    <w:rsid w:val="00697F7C"/>
    <w:rsid w:val="006A0261"/>
    <w:rsid w:val="006A0A6C"/>
    <w:rsid w:val="006A3C75"/>
    <w:rsid w:val="006A737C"/>
    <w:rsid w:val="006B2690"/>
    <w:rsid w:val="006B5C15"/>
    <w:rsid w:val="006C27AA"/>
    <w:rsid w:val="006C715B"/>
    <w:rsid w:val="006D36EA"/>
    <w:rsid w:val="006D3D0B"/>
    <w:rsid w:val="006D7585"/>
    <w:rsid w:val="006E554A"/>
    <w:rsid w:val="006E78B1"/>
    <w:rsid w:val="006F1D0E"/>
    <w:rsid w:val="006F28DA"/>
    <w:rsid w:val="007002F9"/>
    <w:rsid w:val="00700376"/>
    <w:rsid w:val="00701F03"/>
    <w:rsid w:val="00703344"/>
    <w:rsid w:val="0071086B"/>
    <w:rsid w:val="0071196C"/>
    <w:rsid w:val="00714332"/>
    <w:rsid w:val="00714597"/>
    <w:rsid w:val="0072695D"/>
    <w:rsid w:val="00726991"/>
    <w:rsid w:val="00732455"/>
    <w:rsid w:val="00733DF9"/>
    <w:rsid w:val="007343E1"/>
    <w:rsid w:val="00734B59"/>
    <w:rsid w:val="00741092"/>
    <w:rsid w:val="00742680"/>
    <w:rsid w:val="00746C9E"/>
    <w:rsid w:val="00750259"/>
    <w:rsid w:val="007508D8"/>
    <w:rsid w:val="0075139D"/>
    <w:rsid w:val="007644F5"/>
    <w:rsid w:val="007648BC"/>
    <w:rsid w:val="007658EA"/>
    <w:rsid w:val="00766A70"/>
    <w:rsid w:val="00772DC6"/>
    <w:rsid w:val="0077399F"/>
    <w:rsid w:val="00777324"/>
    <w:rsid w:val="0078134C"/>
    <w:rsid w:val="0078754C"/>
    <w:rsid w:val="007902B7"/>
    <w:rsid w:val="0079191F"/>
    <w:rsid w:val="00794C3E"/>
    <w:rsid w:val="007A005F"/>
    <w:rsid w:val="007A1781"/>
    <w:rsid w:val="007A491D"/>
    <w:rsid w:val="007B2031"/>
    <w:rsid w:val="007B2E7A"/>
    <w:rsid w:val="007B314C"/>
    <w:rsid w:val="007B3A69"/>
    <w:rsid w:val="007B543E"/>
    <w:rsid w:val="007C3B50"/>
    <w:rsid w:val="007C6C3E"/>
    <w:rsid w:val="007D2F33"/>
    <w:rsid w:val="007D3E38"/>
    <w:rsid w:val="007D412F"/>
    <w:rsid w:val="007D6502"/>
    <w:rsid w:val="007E2ED9"/>
    <w:rsid w:val="007E3AA2"/>
    <w:rsid w:val="007E47FA"/>
    <w:rsid w:val="007E4E9F"/>
    <w:rsid w:val="007F2D85"/>
    <w:rsid w:val="007F4606"/>
    <w:rsid w:val="008047EA"/>
    <w:rsid w:val="0080548E"/>
    <w:rsid w:val="00805697"/>
    <w:rsid w:val="00806EE2"/>
    <w:rsid w:val="00813E2F"/>
    <w:rsid w:val="00815894"/>
    <w:rsid w:val="00815A32"/>
    <w:rsid w:val="008323FB"/>
    <w:rsid w:val="0083467A"/>
    <w:rsid w:val="008348B9"/>
    <w:rsid w:val="008444BB"/>
    <w:rsid w:val="008459E4"/>
    <w:rsid w:val="00852B5B"/>
    <w:rsid w:val="008543BA"/>
    <w:rsid w:val="00857559"/>
    <w:rsid w:val="00857742"/>
    <w:rsid w:val="00861749"/>
    <w:rsid w:val="008648B4"/>
    <w:rsid w:val="00864CBA"/>
    <w:rsid w:val="008669C1"/>
    <w:rsid w:val="008670B0"/>
    <w:rsid w:val="008734E2"/>
    <w:rsid w:val="00874443"/>
    <w:rsid w:val="0087751D"/>
    <w:rsid w:val="00887683"/>
    <w:rsid w:val="00887C84"/>
    <w:rsid w:val="0089652C"/>
    <w:rsid w:val="008A2D79"/>
    <w:rsid w:val="008A6D28"/>
    <w:rsid w:val="008B1B50"/>
    <w:rsid w:val="008B206F"/>
    <w:rsid w:val="008B6694"/>
    <w:rsid w:val="008C1C65"/>
    <w:rsid w:val="008C336F"/>
    <w:rsid w:val="008D0944"/>
    <w:rsid w:val="008D2F11"/>
    <w:rsid w:val="008D68A0"/>
    <w:rsid w:val="008D7145"/>
    <w:rsid w:val="008E04AE"/>
    <w:rsid w:val="008E5A3E"/>
    <w:rsid w:val="008E68A4"/>
    <w:rsid w:val="008E7541"/>
    <w:rsid w:val="008F0030"/>
    <w:rsid w:val="008F0090"/>
    <w:rsid w:val="008F4DCF"/>
    <w:rsid w:val="00900696"/>
    <w:rsid w:val="0090078A"/>
    <w:rsid w:val="00920463"/>
    <w:rsid w:val="00920F8B"/>
    <w:rsid w:val="009226CD"/>
    <w:rsid w:val="009415AB"/>
    <w:rsid w:val="009441EB"/>
    <w:rsid w:val="009458E0"/>
    <w:rsid w:val="0095003F"/>
    <w:rsid w:val="00953F2D"/>
    <w:rsid w:val="00954399"/>
    <w:rsid w:val="00961277"/>
    <w:rsid w:val="009706DB"/>
    <w:rsid w:val="009738C3"/>
    <w:rsid w:val="009743BF"/>
    <w:rsid w:val="0097796B"/>
    <w:rsid w:val="0098136C"/>
    <w:rsid w:val="00984AC4"/>
    <w:rsid w:val="0098537D"/>
    <w:rsid w:val="00985D23"/>
    <w:rsid w:val="0098647C"/>
    <w:rsid w:val="0098710B"/>
    <w:rsid w:val="00987718"/>
    <w:rsid w:val="00990386"/>
    <w:rsid w:val="009919CC"/>
    <w:rsid w:val="00991C72"/>
    <w:rsid w:val="00993AAE"/>
    <w:rsid w:val="00996600"/>
    <w:rsid w:val="009A4BA2"/>
    <w:rsid w:val="009A720A"/>
    <w:rsid w:val="009B09CE"/>
    <w:rsid w:val="009B60B7"/>
    <w:rsid w:val="009B7785"/>
    <w:rsid w:val="009D02E9"/>
    <w:rsid w:val="009D0700"/>
    <w:rsid w:val="009D2ECF"/>
    <w:rsid w:val="009D74C9"/>
    <w:rsid w:val="009E16EA"/>
    <w:rsid w:val="009F12F7"/>
    <w:rsid w:val="009F340E"/>
    <w:rsid w:val="009F369E"/>
    <w:rsid w:val="009F614A"/>
    <w:rsid w:val="009F6927"/>
    <w:rsid w:val="009F7E55"/>
    <w:rsid w:val="00A02942"/>
    <w:rsid w:val="00A05FBA"/>
    <w:rsid w:val="00A07873"/>
    <w:rsid w:val="00A13E99"/>
    <w:rsid w:val="00A2012A"/>
    <w:rsid w:val="00A25722"/>
    <w:rsid w:val="00A26359"/>
    <w:rsid w:val="00A31DFF"/>
    <w:rsid w:val="00A50384"/>
    <w:rsid w:val="00A5618F"/>
    <w:rsid w:val="00A56F1F"/>
    <w:rsid w:val="00A57AE3"/>
    <w:rsid w:val="00A639F4"/>
    <w:rsid w:val="00A70B8E"/>
    <w:rsid w:val="00A70FF2"/>
    <w:rsid w:val="00A7144F"/>
    <w:rsid w:val="00A72805"/>
    <w:rsid w:val="00A73577"/>
    <w:rsid w:val="00A738A4"/>
    <w:rsid w:val="00A8108C"/>
    <w:rsid w:val="00A86090"/>
    <w:rsid w:val="00A9048F"/>
    <w:rsid w:val="00A9419C"/>
    <w:rsid w:val="00A947C7"/>
    <w:rsid w:val="00A95312"/>
    <w:rsid w:val="00A968DB"/>
    <w:rsid w:val="00A96C2F"/>
    <w:rsid w:val="00AA453B"/>
    <w:rsid w:val="00AB141E"/>
    <w:rsid w:val="00AB3FDB"/>
    <w:rsid w:val="00AB53D1"/>
    <w:rsid w:val="00AB572C"/>
    <w:rsid w:val="00AB66B6"/>
    <w:rsid w:val="00AB6B04"/>
    <w:rsid w:val="00AB6BE2"/>
    <w:rsid w:val="00AC12B2"/>
    <w:rsid w:val="00AC1A9E"/>
    <w:rsid w:val="00AD2CC6"/>
    <w:rsid w:val="00AD4FCA"/>
    <w:rsid w:val="00AD6758"/>
    <w:rsid w:val="00AE0351"/>
    <w:rsid w:val="00AE09D9"/>
    <w:rsid w:val="00AE7EE3"/>
    <w:rsid w:val="00AF6AF6"/>
    <w:rsid w:val="00B03577"/>
    <w:rsid w:val="00B0368E"/>
    <w:rsid w:val="00B044E9"/>
    <w:rsid w:val="00B071FB"/>
    <w:rsid w:val="00B12139"/>
    <w:rsid w:val="00B12204"/>
    <w:rsid w:val="00B12629"/>
    <w:rsid w:val="00B146E6"/>
    <w:rsid w:val="00B208B0"/>
    <w:rsid w:val="00B22E3F"/>
    <w:rsid w:val="00B2498D"/>
    <w:rsid w:val="00B25130"/>
    <w:rsid w:val="00B345EE"/>
    <w:rsid w:val="00B37CF1"/>
    <w:rsid w:val="00B37E3C"/>
    <w:rsid w:val="00B43D89"/>
    <w:rsid w:val="00B54072"/>
    <w:rsid w:val="00B55A09"/>
    <w:rsid w:val="00B55C3F"/>
    <w:rsid w:val="00B564FF"/>
    <w:rsid w:val="00B6076C"/>
    <w:rsid w:val="00B67573"/>
    <w:rsid w:val="00B676B3"/>
    <w:rsid w:val="00B71C86"/>
    <w:rsid w:val="00B749E3"/>
    <w:rsid w:val="00B765D9"/>
    <w:rsid w:val="00B77494"/>
    <w:rsid w:val="00B80383"/>
    <w:rsid w:val="00B825EB"/>
    <w:rsid w:val="00B84860"/>
    <w:rsid w:val="00B96BFB"/>
    <w:rsid w:val="00B97E8B"/>
    <w:rsid w:val="00BA11AF"/>
    <w:rsid w:val="00BA3FB7"/>
    <w:rsid w:val="00BA53CA"/>
    <w:rsid w:val="00BB218F"/>
    <w:rsid w:val="00BB2336"/>
    <w:rsid w:val="00BB6927"/>
    <w:rsid w:val="00BC09C5"/>
    <w:rsid w:val="00BC631F"/>
    <w:rsid w:val="00BD1B1C"/>
    <w:rsid w:val="00BD501F"/>
    <w:rsid w:val="00BE075E"/>
    <w:rsid w:val="00BF2699"/>
    <w:rsid w:val="00BF3568"/>
    <w:rsid w:val="00BF5CA9"/>
    <w:rsid w:val="00C022EF"/>
    <w:rsid w:val="00C0257D"/>
    <w:rsid w:val="00C02C96"/>
    <w:rsid w:val="00C03840"/>
    <w:rsid w:val="00C03B46"/>
    <w:rsid w:val="00C041DE"/>
    <w:rsid w:val="00C12F2A"/>
    <w:rsid w:val="00C13216"/>
    <w:rsid w:val="00C22B63"/>
    <w:rsid w:val="00C22C68"/>
    <w:rsid w:val="00C235CB"/>
    <w:rsid w:val="00C24144"/>
    <w:rsid w:val="00C24B6B"/>
    <w:rsid w:val="00C306B5"/>
    <w:rsid w:val="00C40BB9"/>
    <w:rsid w:val="00C44120"/>
    <w:rsid w:val="00C459DC"/>
    <w:rsid w:val="00C460D7"/>
    <w:rsid w:val="00C47B20"/>
    <w:rsid w:val="00C520AC"/>
    <w:rsid w:val="00C575CA"/>
    <w:rsid w:val="00C66BC4"/>
    <w:rsid w:val="00C672BA"/>
    <w:rsid w:val="00C712A3"/>
    <w:rsid w:val="00C718DE"/>
    <w:rsid w:val="00C722F8"/>
    <w:rsid w:val="00C72364"/>
    <w:rsid w:val="00C730D3"/>
    <w:rsid w:val="00C758B7"/>
    <w:rsid w:val="00C759E6"/>
    <w:rsid w:val="00C76D6A"/>
    <w:rsid w:val="00C83FF3"/>
    <w:rsid w:val="00C909BA"/>
    <w:rsid w:val="00C9417D"/>
    <w:rsid w:val="00C94FB8"/>
    <w:rsid w:val="00C952A9"/>
    <w:rsid w:val="00CA0147"/>
    <w:rsid w:val="00CA0443"/>
    <w:rsid w:val="00CA1CFF"/>
    <w:rsid w:val="00CA35E7"/>
    <w:rsid w:val="00CA40D9"/>
    <w:rsid w:val="00CA441D"/>
    <w:rsid w:val="00CB0CD3"/>
    <w:rsid w:val="00CB3140"/>
    <w:rsid w:val="00CB4844"/>
    <w:rsid w:val="00CB543D"/>
    <w:rsid w:val="00CC153E"/>
    <w:rsid w:val="00CC2BE6"/>
    <w:rsid w:val="00CC3798"/>
    <w:rsid w:val="00CD0011"/>
    <w:rsid w:val="00CD3A8A"/>
    <w:rsid w:val="00CD4F6B"/>
    <w:rsid w:val="00CD73B3"/>
    <w:rsid w:val="00CE612B"/>
    <w:rsid w:val="00CF2329"/>
    <w:rsid w:val="00CF2FC7"/>
    <w:rsid w:val="00CF7C4C"/>
    <w:rsid w:val="00D00121"/>
    <w:rsid w:val="00D01E87"/>
    <w:rsid w:val="00D02B99"/>
    <w:rsid w:val="00D04670"/>
    <w:rsid w:val="00D04D91"/>
    <w:rsid w:val="00D04FFF"/>
    <w:rsid w:val="00D21626"/>
    <w:rsid w:val="00D24870"/>
    <w:rsid w:val="00D24894"/>
    <w:rsid w:val="00D25144"/>
    <w:rsid w:val="00D34932"/>
    <w:rsid w:val="00D351BB"/>
    <w:rsid w:val="00D422DB"/>
    <w:rsid w:val="00D42BBC"/>
    <w:rsid w:val="00D4302D"/>
    <w:rsid w:val="00D4583E"/>
    <w:rsid w:val="00D4614E"/>
    <w:rsid w:val="00D47ECF"/>
    <w:rsid w:val="00D528AF"/>
    <w:rsid w:val="00D529F9"/>
    <w:rsid w:val="00D54563"/>
    <w:rsid w:val="00D551EB"/>
    <w:rsid w:val="00D72087"/>
    <w:rsid w:val="00D729C0"/>
    <w:rsid w:val="00D7411B"/>
    <w:rsid w:val="00D75116"/>
    <w:rsid w:val="00D7525A"/>
    <w:rsid w:val="00D75C9B"/>
    <w:rsid w:val="00D77538"/>
    <w:rsid w:val="00D90AF1"/>
    <w:rsid w:val="00D91BEC"/>
    <w:rsid w:val="00D933FB"/>
    <w:rsid w:val="00D93AA5"/>
    <w:rsid w:val="00DA2806"/>
    <w:rsid w:val="00DA7599"/>
    <w:rsid w:val="00DB1FDB"/>
    <w:rsid w:val="00DB25A4"/>
    <w:rsid w:val="00DB4BB7"/>
    <w:rsid w:val="00DC2A64"/>
    <w:rsid w:val="00DC68C3"/>
    <w:rsid w:val="00DD23C0"/>
    <w:rsid w:val="00DD2C79"/>
    <w:rsid w:val="00DE16DE"/>
    <w:rsid w:val="00DE1D1A"/>
    <w:rsid w:val="00DE27AA"/>
    <w:rsid w:val="00DE358C"/>
    <w:rsid w:val="00DE5898"/>
    <w:rsid w:val="00DF193B"/>
    <w:rsid w:val="00DF7BA3"/>
    <w:rsid w:val="00E10178"/>
    <w:rsid w:val="00E1084F"/>
    <w:rsid w:val="00E12097"/>
    <w:rsid w:val="00E1390D"/>
    <w:rsid w:val="00E1728C"/>
    <w:rsid w:val="00E231BA"/>
    <w:rsid w:val="00E2794A"/>
    <w:rsid w:val="00E34DCA"/>
    <w:rsid w:val="00E34E5E"/>
    <w:rsid w:val="00E3652A"/>
    <w:rsid w:val="00E37A89"/>
    <w:rsid w:val="00E40132"/>
    <w:rsid w:val="00E44BD0"/>
    <w:rsid w:val="00E46BF4"/>
    <w:rsid w:val="00E54D7F"/>
    <w:rsid w:val="00E55BFD"/>
    <w:rsid w:val="00E56466"/>
    <w:rsid w:val="00E5726F"/>
    <w:rsid w:val="00E626B1"/>
    <w:rsid w:val="00E627BF"/>
    <w:rsid w:val="00E66866"/>
    <w:rsid w:val="00E67B6A"/>
    <w:rsid w:val="00E72C65"/>
    <w:rsid w:val="00E72E4E"/>
    <w:rsid w:val="00E76622"/>
    <w:rsid w:val="00E77BCF"/>
    <w:rsid w:val="00E80605"/>
    <w:rsid w:val="00E8222F"/>
    <w:rsid w:val="00E82771"/>
    <w:rsid w:val="00E9078E"/>
    <w:rsid w:val="00E92E18"/>
    <w:rsid w:val="00E95128"/>
    <w:rsid w:val="00EA7B8D"/>
    <w:rsid w:val="00EA7E51"/>
    <w:rsid w:val="00EB0074"/>
    <w:rsid w:val="00EB0931"/>
    <w:rsid w:val="00EB501E"/>
    <w:rsid w:val="00EB7CDB"/>
    <w:rsid w:val="00EC0820"/>
    <w:rsid w:val="00ED130F"/>
    <w:rsid w:val="00ED1E98"/>
    <w:rsid w:val="00ED5F95"/>
    <w:rsid w:val="00ED6261"/>
    <w:rsid w:val="00ED67D4"/>
    <w:rsid w:val="00EE0E21"/>
    <w:rsid w:val="00EF0B01"/>
    <w:rsid w:val="00EF34AE"/>
    <w:rsid w:val="00EF4E72"/>
    <w:rsid w:val="00EF688C"/>
    <w:rsid w:val="00F10E0E"/>
    <w:rsid w:val="00F150F1"/>
    <w:rsid w:val="00F16F26"/>
    <w:rsid w:val="00F17075"/>
    <w:rsid w:val="00F20205"/>
    <w:rsid w:val="00F221E5"/>
    <w:rsid w:val="00F26AB3"/>
    <w:rsid w:val="00F27004"/>
    <w:rsid w:val="00F33592"/>
    <w:rsid w:val="00F34FBB"/>
    <w:rsid w:val="00F4385F"/>
    <w:rsid w:val="00F453A4"/>
    <w:rsid w:val="00F501FB"/>
    <w:rsid w:val="00F542E0"/>
    <w:rsid w:val="00F54864"/>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39B7"/>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B6082A"/>
  <w15:chartTrackingRefBased/>
  <w15:docId w15:val="{F246ACB4-4A67-484B-8DB6-E3795290D8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2">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lny"/>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package" Target="embeddings/Microsoft_Excel_Worksheet6.xlsx"/><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header" Target="header2.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footer" Target="footer1.xml"/><Relationship Id="rId30"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CAE031-AF69-43DF-AC6A-DCA96E665C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8</Pages>
  <Words>3800</Words>
  <Characters>21666</Characters>
  <Application>Microsoft Office Word</Application>
  <DocSecurity>0</DocSecurity>
  <Lines>180</Lines>
  <Paragraphs>50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25416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ADP Audit sro</dc:creator>
  <cp:keywords/>
  <cp:lastModifiedBy>Zuzana Gabajová</cp:lastModifiedBy>
  <cp:revision>8</cp:revision>
  <cp:lastPrinted>2016-03-10T13:51:00Z</cp:lastPrinted>
  <dcterms:created xsi:type="dcterms:W3CDTF">2016-03-08T14:41:00Z</dcterms:created>
  <dcterms:modified xsi:type="dcterms:W3CDTF">2016-03-10T13:53:00Z</dcterms:modified>
</cp:coreProperties>
</file>