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D69" w:rsidRPr="00701D69" w:rsidRDefault="00701D69" w:rsidP="00701D69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Poznámky k 31. 12. 2015</w:t>
      </w:r>
    </w:p>
    <w:p w:rsidR="00701D69" w:rsidRPr="00701D69" w:rsidRDefault="00701D69" w:rsidP="00701D69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Čl. I</w:t>
      </w: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Všeobecné informácie</w:t>
      </w:r>
    </w:p>
    <w:p w:rsidR="00701D69" w:rsidRPr="00701D69" w:rsidRDefault="00701D69" w:rsidP="00117025">
      <w:pPr>
        <w:pStyle w:val="Bezmezer"/>
        <w:rPr>
          <w:lang w:eastAsia="sk-SK"/>
        </w:rPr>
      </w:pPr>
      <w:r w:rsidRPr="00701D69">
        <w:rPr>
          <w:lang w:eastAsia="sk-SK"/>
        </w:rPr>
        <w:t xml:space="preserve">(1) Obchodné meno: </w:t>
      </w:r>
      <w:r>
        <w:rPr>
          <w:lang w:eastAsia="sk-SK"/>
        </w:rPr>
        <w:t>ISSO</w:t>
      </w:r>
      <w:r w:rsidRPr="00701D69">
        <w:rPr>
          <w:lang w:eastAsia="sk-SK"/>
        </w:rPr>
        <w:t>, s. r. o.</w:t>
      </w:r>
    </w:p>
    <w:p w:rsidR="00701D69" w:rsidRPr="00701D69" w:rsidRDefault="00701D69" w:rsidP="00117025">
      <w:pPr>
        <w:pStyle w:val="Bezmezer"/>
        <w:rPr>
          <w:lang w:eastAsia="sk-SK"/>
        </w:rPr>
      </w:pPr>
      <w:r w:rsidRPr="00701D69">
        <w:rPr>
          <w:lang w:eastAsia="sk-SK"/>
        </w:rPr>
        <w:t xml:space="preserve">Sídlo: </w:t>
      </w:r>
      <w:r>
        <w:rPr>
          <w:lang w:eastAsia="sk-SK"/>
        </w:rPr>
        <w:t>Andreja Hlinku 40</w:t>
      </w:r>
      <w:r w:rsidRPr="00701D69">
        <w:rPr>
          <w:lang w:eastAsia="sk-SK"/>
        </w:rPr>
        <w:t xml:space="preserve">, </w:t>
      </w:r>
      <w:r>
        <w:rPr>
          <w:lang w:eastAsia="sk-SK"/>
        </w:rPr>
        <w:t>971</w:t>
      </w:r>
      <w:r w:rsidRPr="00701D69">
        <w:rPr>
          <w:lang w:eastAsia="sk-SK"/>
        </w:rPr>
        <w:t xml:space="preserve"> 0</w:t>
      </w:r>
      <w:r>
        <w:rPr>
          <w:lang w:eastAsia="sk-SK"/>
        </w:rPr>
        <w:t>1</w:t>
      </w:r>
      <w:r w:rsidRPr="00701D69">
        <w:rPr>
          <w:lang w:eastAsia="sk-SK"/>
        </w:rPr>
        <w:t xml:space="preserve">, </w:t>
      </w:r>
      <w:r>
        <w:rPr>
          <w:lang w:eastAsia="sk-SK"/>
        </w:rPr>
        <w:t>Prievidza</w:t>
      </w:r>
      <w:r w:rsidRPr="00701D69">
        <w:rPr>
          <w:lang w:eastAsia="sk-SK"/>
        </w:rPr>
        <w:br/>
        <w:t xml:space="preserve">IČO: </w:t>
      </w:r>
      <w:r>
        <w:rPr>
          <w:lang w:eastAsia="sk-SK"/>
        </w:rPr>
        <w:t>36001015</w:t>
      </w:r>
      <w:r>
        <w:rPr>
          <w:lang w:eastAsia="sk-SK"/>
        </w:rPr>
        <w:br/>
        <w:t>DIČ: 2020469418</w:t>
      </w:r>
      <w:r w:rsidRPr="00701D69">
        <w:rPr>
          <w:lang w:eastAsia="sk-SK"/>
        </w:rPr>
        <w:br/>
        <w:t xml:space="preserve">Opis vykonávanej činnosti spoločnosti </w:t>
      </w:r>
      <w:r>
        <w:rPr>
          <w:lang w:eastAsia="sk-SK"/>
        </w:rPr>
        <w:t>ISSO</w:t>
      </w:r>
      <w:r w:rsidRPr="00701D69">
        <w:rPr>
          <w:lang w:eastAsia="sk-SK"/>
        </w:rPr>
        <w:t xml:space="preserve">, s. r. o. (ďalej len „spoločnosť“): </w:t>
      </w:r>
      <w:r>
        <w:rPr>
          <w:lang w:eastAsia="sk-SK"/>
        </w:rPr>
        <w:t>malo</w:t>
      </w:r>
      <w:r w:rsidRPr="00701D69">
        <w:rPr>
          <w:lang w:eastAsia="sk-SK"/>
        </w:rPr>
        <w:t xml:space="preserve">obchod: </w:t>
      </w:r>
      <w:r>
        <w:rPr>
          <w:lang w:eastAsia="sk-SK"/>
        </w:rPr>
        <w:t>počítačová technika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(2) Dátum schválenia účtovnej závierky za bezprostredne predchádzajúce účtovné obdobie príslušným orgánom spoločnosti: účtovná závierka k 31. 12. 2014 bola schválená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. 2015.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(3) Právny dôvod na zostavenie účtovnej závierky: k 31. 12. 2015 je účtovná závierka zostavená ako riadna účtovná závierka za účtovné obdobie od 1. 1. 2015 do 31. 12. 2015.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(4) Údaje o skupine účtovných jednotiek: spoločnosť nie je súčasťou žiadnej skupiny.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(5) Priemerný prepočítaný počet zamestnancov spoločnosti: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Čl. II</w:t>
      </w: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Informácie o orgánoch spoločnosti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Pre členov štatutárneho orgánu neboli poskytnuté záruky, žiadne zabezpečenia, pôžičky.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Čl. III</w:t>
      </w: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Informácie o prijatých postupoch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(1) 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EURO.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 určitosťou, preto pri výskyte nových udalostí sa skutočné výsledky môžu líšiť od účtovných odhadov. V účtovnej závierke sa použili tieto odhady a predpoklady: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a) určenie doby použitia pri dlhodobom majetku,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b) hodnotenie majetku, či nedošlo k zníženiu jeho hodnoty (tvorba opravných položiek),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c) hodnotenie, či sú zásoby vykázané v realizovateľnej hodnote (tvorba opravných položiek),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d) hodnotenie, či úhrada pohľadávok nie je pochybná (tvorba opravných položiek),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e) odhad rezerv,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f) zistenie a vykázanie podmienených záväzkov a majetku.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(2) Účtovníctvo je vedené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aktuá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lnom princípe, t. j. o nákladoch a výnosoch sa účtuje v momente, keď sú plnené bez ohľadu na dátum ich úhrady. Dodržuje sa pritom zásada časovej a vecnej súvislosti nákladov a výnosov. Pri oceňovaní sa uplatňuje princíp historických cien. Položky, ktoré sa oceňujú v reálnej hodnote (realizovateľné cenné papiere a deriváty držané na obchodovanie), </w:t>
      </w:r>
      <w:r w:rsidRPr="00701D6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spoločnosť nevlastní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 Hlavné účtovné 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zásady a metódy použité pri zostavení tejto účtovnej závierky sú uvedené ďalej. Tieto zásady boli uplatnené aj v bezprostredne predchádzajúcom účtovnom období a vychádzajú z platnej legislatívy.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(3) Spôsob ocenenia jednotlivých zložiek majetku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a) Dlhodobý nehmotný a dlhodobý hmotný majetok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Ocenenie pri obstaraní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nehmotný a hmotný majetok sa vykazuje v obstarávacích cenách znížených o oprávky a straty zo zníženia hodnoty (opravné položky). Obstarávacia cena zahrnuje cenu obstarania a náklady súvisiace s obstaraním (clo, dovoznú prirážku, prepravu, montáž a pod.). Súčasťou obstarávacej ceny nie sú úroky z úverov.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zatiaľ nevedie kategóriu drobného dlhodobého hmotného majetku (ocenenie rovné alebo nižšie ako 1 700 €). Prípadný hmotný majetok, ktorého obstarávacia cena bude 1 700 € a nižšia, sa pri obstaraní bude účtovať do dlhodobého majetku na základe individuálneho posúdenia.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Tvorba odpisového plánu</w:t>
      </w:r>
    </w:p>
    <w:p w:rsidR="00A56E5E" w:rsidRDefault="00701D69" w:rsidP="00701D6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Dlhodobý nehmotný majetok: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Odpisy dlhodobého nehmotného majetku sú stanovené vychádzajúc z predpokladanej doby jeho používania. Odpisovať sa začína počnúc mesiacom zaradenia dlhodobého majetku do používania</w:t>
      </w:r>
    </w:p>
    <w:p w:rsidR="00701D69" w:rsidRPr="00701D69" w:rsidRDefault="00701D69" w:rsidP="00701D6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Dlhodobý hmotný majetok: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Odpisy dlhodobého hmotného majetku sú stanovené vychádzajúc z predpokladanej doby jeho používania a predpokladaného priebehu jeho opotrebovania.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Odpisovať sa začína počnúc mesiacom zaradenia dlhodobého majetku do používania. Pozemky sa neodpisujú.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Ročná výška odpisov</w:t>
      </w:r>
      <w:r w:rsidR="00A56E5E">
        <w:rPr>
          <w:rFonts w:ascii="Times New Roman" w:eastAsia="Times New Roman" w:hAnsi="Times New Roman" w:cs="Times New Roman"/>
          <w:sz w:val="24"/>
          <w:szCs w:val="24"/>
          <w:lang w:eastAsia="sk-SK"/>
        </w:rPr>
        <w:t>an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A56E5E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doba používania osobného úžitkového automobilu je </w:t>
      </w:r>
      <w:r w:rsidR="00A56E5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rokov</w:t>
      </w:r>
      <w:r w:rsidR="00A56E5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Zníženie hodnoty majetku – opravné položky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Zostatkové hodnoty majetku spoločnosti sa každý rok ku dňu, ku ktorému sa zostavuje účtovná závierka, preverujú, či nedochádza k zníženiu ich hodnoty, a to v súlade s postupmi účtovania pre podnikateľov. Ak existujú predpoklady, že k takému zníženiu dochádza, odhadne sa predpokladaná suma budúcich ekonomických úžitkov, ktorá bude plynúť z používania majetku v budúcnosti. Ak je táto suma nižšia ako zostatková hodnota majetku, zaúčtuje sa strata zo zníženia hodnoty ako tvorba opravnej položky. Ak sa dá zistiť predpokladaná predajná cena majetku (znížená o náklady predaja) a táto je vyššia ako odhadnutá predpokladaná suma, ktorá bude plynúť z používania majetku, použije sa táto vyššia suma na porovnanie s účtovnou hodnotou majetku. Spoločnosť netvorila opravnú položku k dlhodobému majetku.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b) Zásoby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Nakupované zásoby rovnakého druhu sú na sklad účtované v obstarávacích cenách.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obstarané bezp</w:t>
      </w:r>
      <w:r w:rsidR="00A56E5E">
        <w:rPr>
          <w:rFonts w:ascii="Times New Roman" w:eastAsia="Times New Roman" w:hAnsi="Times New Roman" w:cs="Times New Roman"/>
          <w:sz w:val="24"/>
          <w:szCs w:val="24"/>
          <w:lang w:eastAsia="sk-SK"/>
        </w:rPr>
        <w:t>latne, nájdené (prebytky zásob) -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 Toto ocenenie zásob sa upravuje o zníženie hodnoty zásob (tvorbou opravnej položky) zistené inventarizáciou. Ku dňu, ku ktorému sa zostavuje účtovná. </w:t>
      </w:r>
    </w:p>
    <w:p w:rsidR="00A56E5E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="00A56E5E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tvorila opravnú položku k zásobám (tovaru) 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c) Pohľadávky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sa pri ich vzniku oceňujú ich menovitou hodnotou; postúpené pohľadávky a pohľadávky nadobudnuté vkladom do základného imania sa oceňujú obstarávacou cenou vrátane nákladov súvisiacich s obstaraním. Toto ocenenie sa znižuje tvorbou opravnej položky. Spoločnosť netvorila opravnú položku k pohľadávke.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d) Peňažné prostriedky a ceniny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e) Náklady budúcich období, príjmy budúcich období, výdavky budúcich období a výnosy budúcich období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období, príjmy budúcich období, výdavky budúcich období a výnosy budúcich období sa vykazujú vo výške, ktorá je potrebná na dodržanie zásady vecnej a časovej súvislosti s účtovným obdobím.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f) Rezervy</w:t>
      </w:r>
      <w:r w:rsidR="0011702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netvorila.</w:t>
      </w:r>
      <w:bookmarkStart w:id="0" w:name="_GoBack"/>
      <w:bookmarkEnd w:id="0"/>
    </w:p>
    <w:p w:rsidR="00A56E5E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g) Záväzky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h) Daň z príjmov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príjmov sa skladá zo splatnej dane, o odloženej dani spoločnosť neúčtuje. Splatná daň z príjmov sa počíta vo výške 22 % daňového základu, ktorý sa vypočítal úpravou účtovného výsledku hospodárenia pred daňou o pripočítateľné a odpočítateľné položky.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Čl. IV</w:t>
      </w: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Informácie, ktoré vysvetľujú a dopĺňajú súvahu a výkaz ziskov a strát</w:t>
      </w:r>
    </w:p>
    <w:p w:rsidR="00701D69" w:rsidRPr="00701D69" w:rsidRDefault="00701D69" w:rsidP="001170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záväzkoch:</w:t>
      </w:r>
      <w:r w:rsidR="00700E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nevykazuje záväzky so zostatkovou dobou splatnosti viac ako 5 rokov.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Čl. V</w:t>
      </w: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Informácie o iných aktívach a iných pasívach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(1) Informácie o podmienených záväzkoch a podmienenom majetku: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žiadne iné aktíva a pasíva okrem tých, ktoré sú uvedené v súvahe.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(2) Spoločnosť nevykazuje žiadne iné finančné povinnosti okrem tých, ktoré sú vykázané v súvahe.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Čl. VI</w:t>
      </w: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Udalosti, ktoré nastali po dni, ku ktorému sa zostavuje účtovná závierka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 12. 2015 do dňa zostavenia účtovnej závierky nenastali žiadne významné skutočnosti, ktoré by ovplyvnili výsledok hospodárenia spoločnosti za rok 2015.</w:t>
      </w:r>
    </w:p>
    <w:p w:rsidR="00701D69" w:rsidRPr="00701D69" w:rsidRDefault="00701D69" w:rsidP="00701D69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Čl. VII</w:t>
      </w:r>
      <w:r w:rsidRPr="00701D69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Ostatné informácie</w:t>
      </w:r>
    </w:p>
    <w:p w:rsidR="00701D69" w:rsidRPr="00701D69" w:rsidRDefault="00701D69" w:rsidP="00701D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01D69">
        <w:rPr>
          <w:rFonts w:ascii="Times New Roman" w:eastAsia="Times New Roman" w:hAnsi="Times New Roman" w:cs="Times New Roman"/>
          <w:sz w:val="24"/>
          <w:szCs w:val="24"/>
          <w:lang w:eastAsia="sk-SK"/>
        </w:rPr>
        <w:t>Pre túto časť poznámok spoločnosť nemá obsahovú náplň.</w:t>
      </w:r>
    </w:p>
    <w:p w:rsidR="003160BE" w:rsidRDefault="003160BE"/>
    <w:sectPr w:rsidR="003160BE" w:rsidSect="00117025">
      <w:pgSz w:w="11906" w:h="16838"/>
      <w:pgMar w:top="62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2C6A1C"/>
    <w:multiLevelType w:val="multilevel"/>
    <w:tmpl w:val="0E2057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>
    <w:nsid w:val="50D965E2"/>
    <w:multiLevelType w:val="multilevel"/>
    <w:tmpl w:val="9CA4C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D69"/>
    <w:rsid w:val="00117025"/>
    <w:rsid w:val="003160BE"/>
    <w:rsid w:val="00700E64"/>
    <w:rsid w:val="00701D69"/>
    <w:rsid w:val="00A56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1702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1702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605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1188</Words>
  <Characters>6774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cp:lastPrinted>2016-03-19T18:39:00Z</cp:lastPrinted>
  <dcterms:created xsi:type="dcterms:W3CDTF">2016-03-19T18:16:00Z</dcterms:created>
  <dcterms:modified xsi:type="dcterms:W3CDTF">2016-03-19T19:27:00Z</dcterms:modified>
</cp:coreProperties>
</file>