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364" w:rsidRDefault="00270653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2015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pre malé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STOMA PRAKTIK,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 01 Čadca, ul. SNP 739/10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Zápis do obchodného registra: 01.01.2007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STOMA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PRAKTIK,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2015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2014 – malá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Dátum schválenia účtovnej závierky za bezprostredne predchádzajúce účtovné obdobie </w:t>
      </w:r>
      <w:r>
        <w:rPr>
          <w:rFonts w:ascii="Calibri" w:eastAsia="Calibri" w:hAnsi="Calibri" w:cs="Calibri"/>
          <w:sz w:val="24"/>
          <w:szCs w:val="24"/>
        </w:rPr>
        <w:t>príslušným orgánom účtovnej jednotky:</w:t>
      </w:r>
      <w:r w:rsidR="004C3B25">
        <w:rPr>
          <w:rFonts w:ascii="Calibri" w:eastAsia="Calibri" w:hAnsi="Calibri" w:cs="Calibri"/>
          <w:sz w:val="24"/>
          <w:szCs w:val="24"/>
        </w:rPr>
        <w:t>30.0</w:t>
      </w:r>
      <w:r w:rsidR="000F7B2F">
        <w:rPr>
          <w:rFonts w:ascii="Calibri" w:eastAsia="Calibri" w:hAnsi="Calibri" w:cs="Calibri"/>
          <w:sz w:val="24"/>
          <w:szCs w:val="24"/>
        </w:rPr>
        <w:t>3</w:t>
      </w:r>
      <w:r w:rsidR="004C3B25">
        <w:rPr>
          <w:rFonts w:ascii="Calibri" w:eastAsia="Calibri" w:hAnsi="Calibri" w:cs="Calibri"/>
          <w:sz w:val="24"/>
          <w:szCs w:val="24"/>
        </w:rPr>
        <w:t>.2015</w:t>
      </w: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3) Právny dôvod na zostavenie účtovnej závierky: Účtovná závierka Spoločnosti k 31.12.2015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o účtovníctve za účtovné obdobie </w:t>
      </w:r>
      <w:r>
        <w:rPr>
          <w:rFonts w:ascii="Calibri" w:eastAsia="Calibri" w:hAnsi="Calibri" w:cs="Calibri"/>
          <w:sz w:val="24"/>
          <w:szCs w:val="24"/>
        </w:rPr>
        <w:t xml:space="preserve">od 01. januára 2015 do 31. decembra 2015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270653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270653" w:rsidP="00270653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2367" w:type="dxa"/>
          </w:tcPr>
          <w:p w:rsidR="00B87364" w:rsidRDefault="00270653" w:rsidP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</w:t>
      </w:r>
      <w:r>
        <w:rPr>
          <w:rFonts w:ascii="Calibri" w:eastAsia="Calibri" w:hAnsi="Calibri" w:cs="Calibri"/>
          <w:sz w:val="24"/>
          <w:szCs w:val="24"/>
        </w:rPr>
        <w:t>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j jednotky</w:t>
            </w:r>
          </w:p>
        </w:tc>
        <w:tc>
          <w:tcPr>
            <w:tcW w:w="2488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270653" w:rsidP="00270653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MUDr.Bartschová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Emília</w:t>
            </w:r>
          </w:p>
        </w:tc>
        <w:tc>
          <w:tcPr>
            <w:tcW w:w="2360" w:type="dxa"/>
            <w:vAlign w:val="center"/>
          </w:tcPr>
          <w:p w:rsidR="00B87364" w:rsidRDefault="000F7B2F" w:rsidP="00270653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270653">
              <w:rPr>
                <w:rFonts w:ascii="Calibri" w:eastAsia="Calibri" w:hAnsi="Calibri" w:cs="Calibri"/>
                <w:sz w:val="24"/>
                <w:szCs w:val="24"/>
              </w:rPr>
              <w:t>Bartschová</w:t>
            </w:r>
            <w:proofErr w:type="spellEnd"/>
            <w:r w:rsidR="00270653">
              <w:rPr>
                <w:rFonts w:ascii="Calibri" w:eastAsia="Calibri" w:hAnsi="Calibri" w:cs="Calibri"/>
                <w:sz w:val="24"/>
                <w:szCs w:val="24"/>
              </w:rPr>
              <w:t xml:space="preserve"> Emília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270653" w:rsidP="00270653">
            <w:pPr>
              <w:spacing w:line="240" w:lineRule="auto"/>
            </w:pPr>
            <w:proofErr w:type="spellStart"/>
            <w:r>
              <w:t>MUDr.Bartsch</w:t>
            </w:r>
            <w:proofErr w:type="spellEnd"/>
            <w:r>
              <w:t xml:space="preserve"> Pavol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proofErr w:type="spellStart"/>
            <w:r>
              <w:t>MUDr.Bartsch</w:t>
            </w:r>
            <w:proofErr w:type="spellEnd"/>
            <w:r>
              <w:t xml:space="preserve"> Pavol</w:t>
            </w: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</w:t>
      </w:r>
      <w:r>
        <w:rPr>
          <w:rFonts w:ascii="Calibri" w:eastAsia="Calibri" w:hAnsi="Calibri" w:cs="Calibri"/>
          <w:sz w:val="24"/>
          <w:szCs w:val="24"/>
        </w:rPr>
        <w:t xml:space="preserve"> (vrátane rozhodujúcich odhadov):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nehmotný majetok obstaraný inak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270653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</w:t>
      </w:r>
      <w:r>
        <w:rPr>
          <w:rFonts w:ascii="Calibri" w:eastAsia="Calibri" w:hAnsi="Calibri" w:cs="Calibri"/>
          <w:sz w:val="24"/>
          <w:szCs w:val="24"/>
        </w:rPr>
        <w:t>obstarania.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</w:t>
      </w:r>
      <w:r>
        <w:rPr>
          <w:rFonts w:ascii="Calibri" w:eastAsia="Calibri" w:hAnsi="Calibri" w:cs="Calibri"/>
          <w:sz w:val="24"/>
          <w:szCs w:val="24"/>
        </w:rPr>
        <w:t>razového trvalého zníženia hodnoty majetku (§ 21/5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</w:t>
      </w:r>
      <w:r>
        <w:rPr>
          <w:rFonts w:ascii="Calibri" w:eastAsia="Calibri" w:hAnsi="Calibri" w:cs="Calibri"/>
          <w:sz w:val="24"/>
          <w:szCs w:val="24"/>
        </w:rPr>
        <w:t>etku - položky pod 1 700 eur jednotkovej ceny so životnosťou nad jeden rok (§ 13/6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</w:t>
      </w:r>
      <w:r>
        <w:rPr>
          <w:rFonts w:ascii="Calibri" w:eastAsia="Calibri" w:hAnsi="Calibri" w:cs="Calibri"/>
          <w:sz w:val="24"/>
          <w:szCs w:val="24"/>
        </w:rPr>
        <w:t>/3 PU; § 29/2 ZDP).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g) ÚJ </w:t>
      </w:r>
      <w:r>
        <w:rPr>
          <w:rFonts w:ascii="Calibri" w:eastAsia="Calibri" w:hAnsi="Calibri" w:cs="Calibri"/>
          <w:sz w:val="24"/>
          <w:szCs w:val="24"/>
        </w:rPr>
        <w:t>bola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v zdaňovacom období roku 2015 poskytnutá </w:t>
      </w:r>
      <w:r>
        <w:rPr>
          <w:rFonts w:ascii="Calibri" w:eastAsia="Calibri" w:hAnsi="Calibri" w:cs="Calibri"/>
          <w:sz w:val="24"/>
          <w:szCs w:val="24"/>
        </w:rPr>
        <w:t>dotác</w:t>
      </w:r>
      <w:r>
        <w:rPr>
          <w:rFonts w:ascii="Calibri" w:eastAsia="Calibri" w:hAnsi="Calibri" w:cs="Calibri"/>
          <w:sz w:val="24"/>
          <w:szCs w:val="24"/>
        </w:rPr>
        <w:t>ia z Úradu práce, sociálnych vecí</w:t>
      </w:r>
    </w:p>
    <w:p w:rsidR="00270653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     a rodiny SR.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2015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</w:t>
      </w:r>
      <w:r>
        <w:rPr>
          <w:rFonts w:ascii="Calibri" w:eastAsia="Calibri" w:hAnsi="Calibri" w:cs="Calibri"/>
          <w:b/>
          <w:sz w:val="24"/>
          <w:szCs w:val="24"/>
        </w:rPr>
        <w:t>LOSTI, KTORÉ NASTALI PO ZÁVIERKOVOM DNI</w:t>
      </w: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</w:t>
      </w:r>
      <w:r>
        <w:rPr>
          <w:rFonts w:ascii="Calibri" w:eastAsia="Calibri" w:hAnsi="Calibri" w:cs="Calibri"/>
          <w:sz w:val="24"/>
          <w:szCs w:val="24"/>
        </w:rPr>
        <w:t xml:space="preserve">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8"/>
      <w:footerReference w:type="default" r:id="rId9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70653">
      <w:pPr>
        <w:spacing w:line="240" w:lineRule="auto"/>
      </w:pPr>
      <w:r>
        <w:separator/>
      </w:r>
    </w:p>
  </w:endnote>
  <w:endnote w:type="continuationSeparator" w:id="0">
    <w:p w:rsidR="00000000" w:rsidRDefault="002706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27065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5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70653">
      <w:pPr>
        <w:spacing w:line="240" w:lineRule="auto"/>
      </w:pPr>
      <w:r>
        <w:separator/>
      </w:r>
    </w:p>
  </w:footnote>
  <w:footnote w:type="continuationSeparator" w:id="0">
    <w:p w:rsidR="00000000" w:rsidRDefault="002706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270653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</w:t>
    </w:r>
    <w:r>
      <w:t xml:space="preserve">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</w:t>
    </w:r>
    <w:r>
      <w:t>689564</w:t>
    </w:r>
    <w:r>
      <w:t xml:space="preserve">         DIČ: </w:t>
    </w:r>
    <w:r>
      <w:t>2022276355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7364"/>
    <w:rsid w:val="000F7B2F"/>
    <w:rsid w:val="001044E0"/>
    <w:rsid w:val="00270653"/>
    <w:rsid w:val="003459F0"/>
    <w:rsid w:val="004C3B25"/>
    <w:rsid w:val="00690DEC"/>
    <w:rsid w:val="00752F78"/>
    <w:rsid w:val="00B87364"/>
    <w:rsid w:val="00EB41F8"/>
    <w:rsid w:val="00E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2</cp:revision>
  <dcterms:created xsi:type="dcterms:W3CDTF">2016-03-30T10:57:00Z</dcterms:created>
  <dcterms:modified xsi:type="dcterms:W3CDTF">2016-03-30T10:57:00Z</dcterms:modified>
</cp:coreProperties>
</file>